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0FC12" w14:textId="77777777" w:rsidR="00002990" w:rsidRPr="003072C6" w:rsidRDefault="00381844" w:rsidP="00A55989">
      <w:pPr>
        <w:pStyle w:val="DHHSbodynospace"/>
      </w:pPr>
      <w:bookmarkStart w:id="0" w:name="_GoBack"/>
      <w:bookmarkEnd w:id="0"/>
      <w:r>
        <w:rPr>
          <w:noProof/>
        </w:rPr>
        <w:drawing>
          <wp:anchor distT="0" distB="0" distL="114300" distR="114300" simplePos="0" relativeHeight="251658240" behindDoc="1" locked="1" layoutInCell="0" allowOverlap="1" wp14:anchorId="21F9BC79" wp14:editId="04C0355E">
            <wp:simplePos x="0" y="0"/>
            <wp:positionH relativeFrom="page">
              <wp:posOffset>0</wp:posOffset>
            </wp:positionH>
            <wp:positionV relativeFrom="page">
              <wp:posOffset>0</wp:posOffset>
            </wp:positionV>
            <wp:extent cx="7563485" cy="10701655"/>
            <wp:effectExtent l="0" t="0" r="0" b="0"/>
            <wp:wrapNone/>
            <wp:docPr id="99" name="Picture 99"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485" cy="107016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13" w:type="dxa"/>
        <w:tblCellMar>
          <w:left w:w="0" w:type="dxa"/>
          <w:right w:w="0" w:type="dxa"/>
        </w:tblCellMar>
        <w:tblLook w:val="04A0" w:firstRow="1" w:lastRow="0" w:firstColumn="1" w:lastColumn="0" w:noHBand="0" w:noVBand="1"/>
      </w:tblPr>
      <w:tblGrid>
        <w:gridCol w:w="7371"/>
      </w:tblGrid>
      <w:tr w:rsidR="001817CD" w:rsidRPr="003072C6" w14:paraId="31B8880F" w14:textId="77777777" w:rsidTr="00E8053F">
        <w:trPr>
          <w:trHeight w:val="3988"/>
        </w:trPr>
        <w:tc>
          <w:tcPr>
            <w:tcW w:w="7371" w:type="dxa"/>
            <w:shd w:val="clear" w:color="auto" w:fill="auto"/>
          </w:tcPr>
          <w:p w14:paraId="05B32233" w14:textId="77777777" w:rsidR="00C416E1" w:rsidRPr="003072C6" w:rsidRDefault="00984FB3" w:rsidP="00E91933">
            <w:pPr>
              <w:pStyle w:val="DHHSreportmaintitlewhite"/>
            </w:pPr>
            <w:r>
              <w:t>Preparing for emergencies</w:t>
            </w:r>
          </w:p>
          <w:p w14:paraId="4433A1F8" w14:textId="77777777" w:rsidR="002E51E7" w:rsidRDefault="00984FB3" w:rsidP="00E91933">
            <w:pPr>
              <w:pStyle w:val="DHHSreportsubtitlewhite"/>
            </w:pPr>
            <w:r>
              <w:t>A</w:t>
            </w:r>
            <w:r w:rsidR="0075504B">
              <w:t xml:space="preserve"> reference </w:t>
            </w:r>
            <w:r>
              <w:t>guide f</w:t>
            </w:r>
            <w:r w:rsidR="000879DF">
              <w:t xml:space="preserve">or </w:t>
            </w:r>
            <w:r>
              <w:t xml:space="preserve">organisations in </w:t>
            </w:r>
            <w:r w:rsidR="000879DF">
              <w:t xml:space="preserve">the Health and </w:t>
            </w:r>
            <w:r w:rsidR="00567D81">
              <w:t xml:space="preserve">Community </w:t>
            </w:r>
            <w:r w:rsidR="000879DF">
              <w:t>Services Sector</w:t>
            </w:r>
            <w:r w:rsidR="00C87680">
              <w:t>s</w:t>
            </w:r>
          </w:p>
          <w:p w14:paraId="0BD97DB7" w14:textId="77777777" w:rsidR="00B27434" w:rsidRPr="003072C6" w:rsidRDefault="00B27434" w:rsidP="00E91933">
            <w:pPr>
              <w:pStyle w:val="DHHSreportsubtitlewhite"/>
            </w:pPr>
            <w:r>
              <w:t>Version 1.1</w:t>
            </w:r>
          </w:p>
        </w:tc>
      </w:tr>
      <w:tr w:rsidR="001817CD" w:rsidRPr="003072C6" w14:paraId="6952FF8C" w14:textId="77777777" w:rsidTr="00E8053F">
        <w:trPr>
          <w:trHeight w:val="4664"/>
        </w:trPr>
        <w:tc>
          <w:tcPr>
            <w:tcW w:w="7371" w:type="dxa"/>
            <w:shd w:val="clear" w:color="auto" w:fill="auto"/>
          </w:tcPr>
          <w:p w14:paraId="0F48723B" w14:textId="77777777" w:rsidR="00BC01C1" w:rsidRPr="003072C6" w:rsidRDefault="00BC01C1" w:rsidP="004F3441">
            <w:pPr>
              <w:pStyle w:val="Coverinstructions"/>
            </w:pPr>
          </w:p>
        </w:tc>
      </w:tr>
    </w:tbl>
    <w:p w14:paraId="30228DF4" w14:textId="77777777" w:rsidR="0069374A" w:rsidRPr="003072C6" w:rsidRDefault="0069374A" w:rsidP="00C2657D">
      <w:pPr>
        <w:pStyle w:val="DHHSbodynospace"/>
        <w:ind w:left="-454"/>
      </w:pPr>
    </w:p>
    <w:p w14:paraId="38AC994A" w14:textId="77777777" w:rsidR="00C51B1C" w:rsidRDefault="00C51B1C" w:rsidP="00CA6D4E">
      <w:pPr>
        <w:pStyle w:val="DHHSbodynospace"/>
        <w:sectPr w:rsidR="00C51B1C" w:rsidSect="00A55989">
          <w:headerReference w:type="even" r:id="rId12"/>
          <w:headerReference w:type="default" r:id="rId13"/>
          <w:footerReference w:type="even" r:id="rId14"/>
          <w:footerReference w:type="default" r:id="rId15"/>
          <w:headerReference w:type="first" r:id="rId16"/>
          <w:footerReference w:type="first" r:id="rId17"/>
          <w:type w:val="oddPage"/>
          <w:pgSz w:w="11906" w:h="16838"/>
          <w:pgMar w:top="3969" w:right="1304" w:bottom="1134" w:left="1304" w:header="454" w:footer="567" w:gutter="0"/>
          <w:cols w:space="720"/>
          <w:docGrid w:linePitch="360"/>
        </w:sectPr>
      </w:pPr>
    </w:p>
    <w:p w14:paraId="508188F1" w14:textId="77777777" w:rsidR="00AC0C3B" w:rsidRPr="003072C6" w:rsidRDefault="009208F5" w:rsidP="00CA6D4E">
      <w:pPr>
        <w:pStyle w:val="DHHSbodynospace"/>
      </w:pPr>
      <w:r w:rsidRPr="003072C6">
        <w:lastRenderedPageBreak/>
        <w:br w:type="page"/>
      </w:r>
      <w:r w:rsidR="00381844" w:rsidRPr="003072C6">
        <w:rPr>
          <w:noProof/>
        </w:rPr>
        <mc:AlternateContent>
          <mc:Choice Requires="wps">
            <w:drawing>
              <wp:anchor distT="0" distB="0" distL="114300" distR="114300" simplePos="0" relativeHeight="251657216" behindDoc="0" locked="0" layoutInCell="1" allowOverlap="1" wp14:anchorId="5CCC0E98" wp14:editId="1B58C6F2">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pic="http://schemas.openxmlformats.org/drawingml/2006/picture"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pic="http://schemas.openxmlformats.org/drawingml/2006/pictur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B34B0E7" w14:textId="77777777" w:rsidR="005A1530" w:rsidRDefault="005A1530"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C0E98"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" filled="f" stroked="f">
                <v:textbox>
                  <w:txbxContent>
                    <w:p w14:paraId="4B34B0E7" w14:textId="77777777" w:rsidR="005A1530" w:rsidRDefault="005A1530"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3072C6" w14:paraId="56B8AE07" w14:textId="77777777" w:rsidTr="00C6271C">
        <w:trPr>
          <w:trHeight w:val="7402"/>
        </w:trPr>
        <w:tc>
          <w:tcPr>
            <w:tcW w:w="7597" w:type="dxa"/>
            <w:shd w:val="clear" w:color="auto" w:fill="auto"/>
            <w:vAlign w:val="center"/>
          </w:tcPr>
          <w:p w14:paraId="146F7652" w14:textId="77777777" w:rsidR="00F53CFD" w:rsidRPr="001E7A42" w:rsidRDefault="00567D81" w:rsidP="001E7A42">
            <w:pPr>
              <w:pStyle w:val="DHHSreportmaintitle"/>
            </w:pPr>
            <w:r>
              <w:lastRenderedPageBreak/>
              <w:t xml:space="preserve">Preparing for emergencies </w:t>
            </w:r>
          </w:p>
          <w:p w14:paraId="0A79D8F0" w14:textId="2B46A314" w:rsidR="00B27434" w:rsidRDefault="00567D81" w:rsidP="00567D81">
            <w:pPr>
              <w:pStyle w:val="DHHSreportsubtitle"/>
              <w:rPr>
                <w:i/>
              </w:rPr>
            </w:pPr>
            <w:r w:rsidRPr="00567D81">
              <w:rPr>
                <w:i/>
              </w:rPr>
              <w:t>A reference guide for organisations in the Health and Community Services Sector</w:t>
            </w:r>
            <w:r w:rsidR="00C87680">
              <w:rPr>
                <w:i/>
              </w:rPr>
              <w:t>s</w:t>
            </w:r>
          </w:p>
          <w:p w14:paraId="0963DA41" w14:textId="22480414" w:rsidR="002E51E7" w:rsidRPr="00567D81" w:rsidRDefault="00B27434" w:rsidP="00567D81">
            <w:pPr>
              <w:pStyle w:val="DHHSreportsubtitle"/>
              <w:rPr>
                <w:i/>
              </w:rPr>
            </w:pPr>
            <w:r>
              <w:rPr>
                <w:i/>
              </w:rPr>
              <w:t>Version 1.1</w:t>
            </w:r>
          </w:p>
        </w:tc>
      </w:tr>
    </w:tbl>
    <w:p w14:paraId="05F92826" w14:textId="77777777" w:rsidR="00CA6D4E" w:rsidRPr="003072C6" w:rsidRDefault="00CA6D4E" w:rsidP="00CA6D4E">
      <w:pPr>
        <w:pStyle w:val="DHHSbodynospace"/>
      </w:pPr>
    </w:p>
    <w:p w14:paraId="4285F8F8" w14:textId="77777777" w:rsidR="00AC0C3B" w:rsidRPr="003072C6" w:rsidRDefault="00C81BA6" w:rsidP="00CA6D4E">
      <w:pPr>
        <w:pStyle w:val="DHHS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3903FDA4" w14:textId="77777777" w:rsidTr="00564E8F">
        <w:trPr>
          <w:trHeight w:val="4313"/>
        </w:trPr>
        <w:tc>
          <w:tcPr>
            <w:tcW w:w="9401" w:type="dxa"/>
          </w:tcPr>
          <w:p w14:paraId="28AD20A8" w14:textId="77777777" w:rsidR="00564E8F" w:rsidRDefault="00564E8F" w:rsidP="00031263">
            <w:pPr>
              <w:pStyle w:val="DHHSbody"/>
              <w:rPr>
                <w:i/>
                <w:color w:val="008950"/>
                <w:sz w:val="26"/>
                <w:szCs w:val="26"/>
              </w:rPr>
            </w:pPr>
          </w:p>
          <w:p w14:paraId="14CA895A" w14:textId="77777777" w:rsidR="00CB0DC4" w:rsidRPr="00605B5B" w:rsidRDefault="00CB0DC4" w:rsidP="00031263">
            <w:pPr>
              <w:pStyle w:val="DHHSbody"/>
              <w:rPr>
                <w:i/>
                <w:color w:val="008950"/>
                <w:sz w:val="26"/>
                <w:szCs w:val="26"/>
              </w:rPr>
            </w:pPr>
          </w:p>
        </w:tc>
      </w:tr>
      <w:tr w:rsidR="00564E8F" w:rsidRPr="003072C6" w14:paraId="5320A709" w14:textId="77777777" w:rsidTr="001F09DC">
        <w:trPr>
          <w:trHeight w:val="6336"/>
        </w:trPr>
        <w:tc>
          <w:tcPr>
            <w:tcW w:w="9401" w:type="dxa"/>
            <w:vAlign w:val="bottom"/>
          </w:tcPr>
          <w:p w14:paraId="69263C0A" w14:textId="77777777" w:rsidR="00605B5B" w:rsidRPr="00605B5B" w:rsidRDefault="00605B5B" w:rsidP="00605B5B">
            <w:pPr>
              <w:spacing w:after="200" w:line="300" w:lineRule="atLeast"/>
              <w:rPr>
                <w:rFonts w:ascii="Arial" w:eastAsia="Times" w:hAnsi="Arial"/>
                <w:sz w:val="24"/>
                <w:szCs w:val="19"/>
              </w:rPr>
            </w:pPr>
            <w:r w:rsidRPr="00605B5B">
              <w:rPr>
                <w:rFonts w:ascii="Arial" w:eastAsia="Times" w:hAnsi="Arial"/>
                <w:sz w:val="24"/>
                <w:szCs w:val="19"/>
              </w:rPr>
              <w:t xml:space="preserve">To receive this publication in an accessible format phone </w:t>
            </w:r>
            <w:r w:rsidR="00C87680">
              <w:rPr>
                <w:rFonts w:ascii="Arial" w:eastAsia="Times" w:hAnsi="Arial"/>
                <w:sz w:val="24"/>
                <w:szCs w:val="19"/>
              </w:rPr>
              <w:t>(</w:t>
            </w:r>
            <w:r w:rsidR="00C87680" w:rsidRPr="00C87680">
              <w:rPr>
                <w:rFonts w:ascii="Arial" w:eastAsia="Times" w:hAnsi="Arial"/>
                <w:color w:val="000000" w:themeColor="text1"/>
                <w:sz w:val="24"/>
                <w:szCs w:val="19"/>
              </w:rPr>
              <w:t>03</w:t>
            </w:r>
            <w:r w:rsidR="00C87680">
              <w:rPr>
                <w:rFonts w:ascii="Arial" w:eastAsia="Times" w:hAnsi="Arial"/>
                <w:sz w:val="24"/>
                <w:szCs w:val="19"/>
              </w:rPr>
              <w:t>) 9096 8849</w:t>
            </w:r>
            <w:r w:rsidRPr="00605B5B">
              <w:rPr>
                <w:rFonts w:ascii="Arial" w:eastAsia="Times" w:hAnsi="Arial"/>
                <w:sz w:val="24"/>
                <w:szCs w:val="19"/>
              </w:rPr>
              <w:t xml:space="preserve">, using the National Relay Service 13 36 77 if required, or email </w:t>
            </w:r>
            <w:r w:rsidR="00C87680" w:rsidRPr="00C87680">
              <w:rPr>
                <w:rFonts w:ascii="Arial" w:eastAsia="Times" w:hAnsi="Arial"/>
                <w:color w:val="000000" w:themeColor="text1"/>
                <w:sz w:val="24"/>
                <w:szCs w:val="19"/>
              </w:rPr>
              <w:t>empolicy@dhhs.vic.gov.au</w:t>
            </w:r>
          </w:p>
          <w:p w14:paraId="7ADA4610" w14:textId="77777777"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14:paraId="22BECC60" w14:textId="395BB016"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Pr="00605B5B">
              <w:rPr>
                <w:rFonts w:ascii="Arial" w:eastAsia="Times" w:hAnsi="Arial"/>
              </w:rPr>
              <w:t xml:space="preserve"> Human Services</w:t>
            </w:r>
            <w:r w:rsidR="00C87680">
              <w:rPr>
                <w:rFonts w:ascii="Arial" w:eastAsia="Times" w:hAnsi="Arial"/>
              </w:rPr>
              <w:t xml:space="preserve">. </w:t>
            </w:r>
            <w:r w:rsidR="00BF061C">
              <w:rPr>
                <w:rFonts w:ascii="Arial" w:eastAsia="Times" w:hAnsi="Arial"/>
              </w:rPr>
              <w:t>August</w:t>
            </w:r>
            <w:r w:rsidR="00C87680">
              <w:rPr>
                <w:rFonts w:ascii="Arial" w:eastAsia="Times" w:hAnsi="Arial"/>
              </w:rPr>
              <w:t xml:space="preserve"> </w:t>
            </w:r>
            <w:r w:rsidR="00B27434">
              <w:rPr>
                <w:rFonts w:ascii="Arial" w:eastAsia="Times" w:hAnsi="Arial"/>
              </w:rPr>
              <w:t>2020</w:t>
            </w:r>
            <w:r w:rsidRPr="00605B5B">
              <w:rPr>
                <w:rFonts w:ascii="Arial" w:eastAsia="Times" w:hAnsi="Arial"/>
              </w:rPr>
              <w:t>.</w:t>
            </w:r>
          </w:p>
          <w:p w14:paraId="0CB33C65" w14:textId="77777777" w:rsidR="00564E8F" w:rsidRPr="00CB0DC4" w:rsidRDefault="00605B5B" w:rsidP="00CB0DC4">
            <w:pPr>
              <w:spacing w:after="120" w:line="270" w:lineRule="atLeast"/>
              <w:rPr>
                <w:rFonts w:ascii="Arial" w:eastAsia="Times" w:hAnsi="Arial"/>
                <w:szCs w:val="19"/>
              </w:rPr>
            </w:pPr>
            <w:r w:rsidRPr="00605B5B">
              <w:rPr>
                <w:rFonts w:ascii="Arial" w:eastAsia="Times" w:hAnsi="Arial"/>
                <w:szCs w:val="19"/>
              </w:rPr>
              <w:t>Available at</w:t>
            </w:r>
            <w:r w:rsidR="00C87680">
              <w:rPr>
                <w:rFonts w:ascii="Arial" w:eastAsia="Times" w:hAnsi="Arial"/>
                <w:szCs w:val="19"/>
              </w:rPr>
              <w:t xml:space="preserve"> www.dhhs.vic.gov.au</w:t>
            </w:r>
          </w:p>
        </w:tc>
      </w:tr>
      <w:tr w:rsidR="009906C7" w:rsidRPr="003072C6" w14:paraId="07238288" w14:textId="77777777" w:rsidTr="009906C7">
        <w:tc>
          <w:tcPr>
            <w:tcW w:w="9401" w:type="dxa"/>
            <w:vAlign w:val="bottom"/>
          </w:tcPr>
          <w:p w14:paraId="26B4F4E3" w14:textId="77777777" w:rsidR="009906C7" w:rsidRPr="003072C6" w:rsidRDefault="009906C7" w:rsidP="009906C7">
            <w:pPr>
              <w:pStyle w:val="DHHSbody"/>
            </w:pPr>
          </w:p>
        </w:tc>
      </w:tr>
    </w:tbl>
    <w:p w14:paraId="78535B9E" w14:textId="77777777" w:rsidR="00ED4D17" w:rsidRPr="003072C6" w:rsidRDefault="00ED4D17" w:rsidP="003072C6">
      <w:pPr>
        <w:pStyle w:val="DHHSbody"/>
      </w:pPr>
    </w:p>
    <w:p w14:paraId="30EEAFCA" w14:textId="77777777" w:rsidR="00AC0C3B" w:rsidRPr="001E7A42" w:rsidRDefault="00AC0C3B" w:rsidP="004E1EDE">
      <w:pPr>
        <w:pStyle w:val="DHHSTOCheadingreport"/>
      </w:pPr>
      <w:r w:rsidRPr="001E7A42">
        <w:lastRenderedPageBreak/>
        <w:t>Contents</w:t>
      </w:r>
    </w:p>
    <w:p w14:paraId="3C7668DD" w14:textId="18DA1BFE" w:rsidR="00BD545D"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49771482" w:history="1">
        <w:r w:rsidR="00BD545D" w:rsidRPr="007F0843">
          <w:rPr>
            <w:rStyle w:val="Hyperlink"/>
          </w:rPr>
          <w:t>Introduction</w:t>
        </w:r>
        <w:r w:rsidR="00BD545D">
          <w:rPr>
            <w:webHidden/>
          </w:rPr>
          <w:tab/>
        </w:r>
        <w:r w:rsidR="00BD545D">
          <w:rPr>
            <w:webHidden/>
          </w:rPr>
          <w:fldChar w:fldCharType="begin"/>
        </w:r>
        <w:r w:rsidR="00BD545D">
          <w:rPr>
            <w:webHidden/>
          </w:rPr>
          <w:instrText xml:space="preserve"> PAGEREF _Toc49771482 \h </w:instrText>
        </w:r>
        <w:r w:rsidR="00BD545D">
          <w:rPr>
            <w:webHidden/>
          </w:rPr>
        </w:r>
        <w:r w:rsidR="00BD545D">
          <w:rPr>
            <w:webHidden/>
          </w:rPr>
          <w:fldChar w:fldCharType="separate"/>
        </w:r>
        <w:r w:rsidR="00BD545D">
          <w:rPr>
            <w:webHidden/>
          </w:rPr>
          <w:t>7</w:t>
        </w:r>
        <w:r w:rsidR="00BD545D">
          <w:rPr>
            <w:webHidden/>
          </w:rPr>
          <w:fldChar w:fldCharType="end"/>
        </w:r>
      </w:hyperlink>
    </w:p>
    <w:p w14:paraId="25A1AA79" w14:textId="267D035B" w:rsidR="00BD545D" w:rsidRDefault="0022349D">
      <w:pPr>
        <w:pStyle w:val="TOC2"/>
        <w:rPr>
          <w:rFonts w:asciiTheme="minorHAnsi" w:eastAsiaTheme="minorEastAsia" w:hAnsiTheme="minorHAnsi" w:cstheme="minorBidi"/>
          <w:sz w:val="22"/>
          <w:szCs w:val="22"/>
          <w:lang w:eastAsia="en-AU"/>
        </w:rPr>
      </w:pPr>
      <w:hyperlink w:anchor="_Toc49771483" w:history="1">
        <w:r w:rsidR="00BD545D" w:rsidRPr="007F0843">
          <w:rPr>
            <w:rStyle w:val="Hyperlink"/>
          </w:rPr>
          <w:t>About this reference guide</w:t>
        </w:r>
        <w:r w:rsidR="00BD545D">
          <w:rPr>
            <w:webHidden/>
          </w:rPr>
          <w:tab/>
        </w:r>
        <w:r w:rsidR="00BD545D">
          <w:rPr>
            <w:webHidden/>
          </w:rPr>
          <w:fldChar w:fldCharType="begin"/>
        </w:r>
        <w:r w:rsidR="00BD545D">
          <w:rPr>
            <w:webHidden/>
          </w:rPr>
          <w:instrText xml:space="preserve"> PAGEREF _Toc49771483 \h </w:instrText>
        </w:r>
        <w:r w:rsidR="00BD545D">
          <w:rPr>
            <w:webHidden/>
          </w:rPr>
        </w:r>
        <w:r w:rsidR="00BD545D">
          <w:rPr>
            <w:webHidden/>
          </w:rPr>
          <w:fldChar w:fldCharType="separate"/>
        </w:r>
        <w:r w:rsidR="00BD545D">
          <w:rPr>
            <w:webHidden/>
          </w:rPr>
          <w:t>7</w:t>
        </w:r>
        <w:r w:rsidR="00BD545D">
          <w:rPr>
            <w:webHidden/>
          </w:rPr>
          <w:fldChar w:fldCharType="end"/>
        </w:r>
      </w:hyperlink>
    </w:p>
    <w:p w14:paraId="4615A2AC" w14:textId="6D8BBA23" w:rsidR="00BD545D" w:rsidRDefault="0022349D">
      <w:pPr>
        <w:pStyle w:val="TOC2"/>
        <w:rPr>
          <w:rFonts w:asciiTheme="minorHAnsi" w:eastAsiaTheme="minorEastAsia" w:hAnsiTheme="minorHAnsi" w:cstheme="minorBidi"/>
          <w:sz w:val="22"/>
          <w:szCs w:val="22"/>
          <w:lang w:eastAsia="en-AU"/>
        </w:rPr>
      </w:pPr>
      <w:hyperlink w:anchor="_Toc49771484" w:history="1">
        <w:r w:rsidR="00BD545D" w:rsidRPr="007F0843">
          <w:rPr>
            <w:rStyle w:val="Hyperlink"/>
          </w:rPr>
          <w:t>About emergencies in Victoria</w:t>
        </w:r>
        <w:r w:rsidR="00BD545D">
          <w:rPr>
            <w:webHidden/>
          </w:rPr>
          <w:tab/>
        </w:r>
        <w:r w:rsidR="00BD545D">
          <w:rPr>
            <w:webHidden/>
          </w:rPr>
          <w:fldChar w:fldCharType="begin"/>
        </w:r>
        <w:r w:rsidR="00BD545D">
          <w:rPr>
            <w:webHidden/>
          </w:rPr>
          <w:instrText xml:space="preserve"> PAGEREF _Toc49771484 \h </w:instrText>
        </w:r>
        <w:r w:rsidR="00BD545D">
          <w:rPr>
            <w:webHidden/>
          </w:rPr>
        </w:r>
        <w:r w:rsidR="00BD545D">
          <w:rPr>
            <w:webHidden/>
          </w:rPr>
          <w:fldChar w:fldCharType="separate"/>
        </w:r>
        <w:r w:rsidR="00BD545D">
          <w:rPr>
            <w:webHidden/>
          </w:rPr>
          <w:t>7</w:t>
        </w:r>
        <w:r w:rsidR="00BD545D">
          <w:rPr>
            <w:webHidden/>
          </w:rPr>
          <w:fldChar w:fldCharType="end"/>
        </w:r>
      </w:hyperlink>
    </w:p>
    <w:p w14:paraId="470E7B99" w14:textId="0C70ECEF" w:rsidR="00BD545D" w:rsidRDefault="0022349D">
      <w:pPr>
        <w:pStyle w:val="TOC1"/>
        <w:rPr>
          <w:rFonts w:asciiTheme="minorHAnsi" w:eastAsiaTheme="minorEastAsia" w:hAnsiTheme="minorHAnsi" w:cstheme="minorBidi"/>
          <w:b w:val="0"/>
          <w:sz w:val="22"/>
          <w:szCs w:val="22"/>
          <w:lang w:eastAsia="en-AU"/>
        </w:rPr>
      </w:pPr>
      <w:hyperlink w:anchor="_Toc49771485" w:history="1">
        <w:r w:rsidR="00BD545D" w:rsidRPr="007F0843">
          <w:rPr>
            <w:rStyle w:val="Hyperlink"/>
          </w:rPr>
          <w:t>Planning for emergencies</w:t>
        </w:r>
        <w:r w:rsidR="00BD545D">
          <w:rPr>
            <w:webHidden/>
          </w:rPr>
          <w:tab/>
        </w:r>
        <w:r w:rsidR="00BD545D">
          <w:rPr>
            <w:webHidden/>
          </w:rPr>
          <w:fldChar w:fldCharType="begin"/>
        </w:r>
        <w:r w:rsidR="00BD545D">
          <w:rPr>
            <w:webHidden/>
          </w:rPr>
          <w:instrText xml:space="preserve"> PAGEREF _Toc49771485 \h </w:instrText>
        </w:r>
        <w:r w:rsidR="00BD545D">
          <w:rPr>
            <w:webHidden/>
          </w:rPr>
        </w:r>
        <w:r w:rsidR="00BD545D">
          <w:rPr>
            <w:webHidden/>
          </w:rPr>
          <w:fldChar w:fldCharType="separate"/>
        </w:r>
        <w:r w:rsidR="00BD545D">
          <w:rPr>
            <w:webHidden/>
          </w:rPr>
          <w:t>8</w:t>
        </w:r>
        <w:r w:rsidR="00BD545D">
          <w:rPr>
            <w:webHidden/>
          </w:rPr>
          <w:fldChar w:fldCharType="end"/>
        </w:r>
      </w:hyperlink>
    </w:p>
    <w:p w14:paraId="11A871A1" w14:textId="0E367C08" w:rsidR="00BD545D" w:rsidRDefault="0022349D">
      <w:pPr>
        <w:pStyle w:val="TOC2"/>
        <w:rPr>
          <w:rFonts w:asciiTheme="minorHAnsi" w:eastAsiaTheme="minorEastAsia" w:hAnsiTheme="minorHAnsi" w:cstheme="minorBidi"/>
          <w:sz w:val="22"/>
          <w:szCs w:val="22"/>
          <w:lang w:eastAsia="en-AU"/>
        </w:rPr>
      </w:pPr>
      <w:hyperlink w:anchor="_Toc49771486" w:history="1">
        <w:r w:rsidR="00BD545D" w:rsidRPr="007F0843">
          <w:rPr>
            <w:rStyle w:val="Hyperlink"/>
          </w:rPr>
          <w:t>Overview</w:t>
        </w:r>
        <w:r w:rsidR="00BD545D">
          <w:rPr>
            <w:webHidden/>
          </w:rPr>
          <w:tab/>
        </w:r>
        <w:r w:rsidR="00BD545D">
          <w:rPr>
            <w:webHidden/>
          </w:rPr>
          <w:fldChar w:fldCharType="begin"/>
        </w:r>
        <w:r w:rsidR="00BD545D">
          <w:rPr>
            <w:webHidden/>
          </w:rPr>
          <w:instrText xml:space="preserve"> PAGEREF _Toc49771486 \h </w:instrText>
        </w:r>
        <w:r w:rsidR="00BD545D">
          <w:rPr>
            <w:webHidden/>
          </w:rPr>
        </w:r>
        <w:r w:rsidR="00BD545D">
          <w:rPr>
            <w:webHidden/>
          </w:rPr>
          <w:fldChar w:fldCharType="separate"/>
        </w:r>
        <w:r w:rsidR="00BD545D">
          <w:rPr>
            <w:webHidden/>
          </w:rPr>
          <w:t>8</w:t>
        </w:r>
        <w:r w:rsidR="00BD545D">
          <w:rPr>
            <w:webHidden/>
          </w:rPr>
          <w:fldChar w:fldCharType="end"/>
        </w:r>
      </w:hyperlink>
    </w:p>
    <w:p w14:paraId="061BE730" w14:textId="536DD40B" w:rsidR="00BD545D" w:rsidRDefault="0022349D">
      <w:pPr>
        <w:pStyle w:val="TOC2"/>
        <w:rPr>
          <w:rFonts w:asciiTheme="minorHAnsi" w:eastAsiaTheme="minorEastAsia" w:hAnsiTheme="minorHAnsi" w:cstheme="minorBidi"/>
          <w:sz w:val="22"/>
          <w:szCs w:val="22"/>
          <w:lang w:eastAsia="en-AU"/>
        </w:rPr>
      </w:pPr>
      <w:hyperlink w:anchor="_Toc49771487" w:history="1">
        <w:r w:rsidR="00BD545D" w:rsidRPr="007F0843">
          <w:rPr>
            <w:rStyle w:val="Hyperlink"/>
          </w:rPr>
          <w:t>Understand emergency management responsibilities</w:t>
        </w:r>
        <w:r w:rsidR="00BD545D">
          <w:rPr>
            <w:webHidden/>
          </w:rPr>
          <w:tab/>
        </w:r>
        <w:r w:rsidR="00BD545D">
          <w:rPr>
            <w:webHidden/>
          </w:rPr>
          <w:fldChar w:fldCharType="begin"/>
        </w:r>
        <w:r w:rsidR="00BD545D">
          <w:rPr>
            <w:webHidden/>
          </w:rPr>
          <w:instrText xml:space="preserve"> PAGEREF _Toc49771487 \h </w:instrText>
        </w:r>
        <w:r w:rsidR="00BD545D">
          <w:rPr>
            <w:webHidden/>
          </w:rPr>
        </w:r>
        <w:r w:rsidR="00BD545D">
          <w:rPr>
            <w:webHidden/>
          </w:rPr>
          <w:fldChar w:fldCharType="separate"/>
        </w:r>
        <w:r w:rsidR="00BD545D">
          <w:rPr>
            <w:webHidden/>
          </w:rPr>
          <w:t>8</w:t>
        </w:r>
        <w:r w:rsidR="00BD545D">
          <w:rPr>
            <w:webHidden/>
          </w:rPr>
          <w:fldChar w:fldCharType="end"/>
        </w:r>
      </w:hyperlink>
    </w:p>
    <w:p w14:paraId="7780CAAA" w14:textId="2BEE80CF" w:rsidR="00BD545D" w:rsidRDefault="0022349D">
      <w:pPr>
        <w:pStyle w:val="TOC2"/>
        <w:rPr>
          <w:rFonts w:asciiTheme="minorHAnsi" w:eastAsiaTheme="minorEastAsia" w:hAnsiTheme="minorHAnsi" w:cstheme="minorBidi"/>
          <w:sz w:val="22"/>
          <w:szCs w:val="22"/>
          <w:lang w:eastAsia="en-AU"/>
        </w:rPr>
      </w:pPr>
      <w:hyperlink w:anchor="_Toc49771488" w:history="1">
        <w:r w:rsidR="00BD545D" w:rsidRPr="007F0843">
          <w:rPr>
            <w:rStyle w:val="Hyperlink"/>
          </w:rPr>
          <w:t>Identify decision makers</w:t>
        </w:r>
        <w:r w:rsidR="00BD545D">
          <w:rPr>
            <w:webHidden/>
          </w:rPr>
          <w:tab/>
        </w:r>
        <w:r w:rsidR="00BD545D">
          <w:rPr>
            <w:webHidden/>
          </w:rPr>
          <w:fldChar w:fldCharType="begin"/>
        </w:r>
        <w:r w:rsidR="00BD545D">
          <w:rPr>
            <w:webHidden/>
          </w:rPr>
          <w:instrText xml:space="preserve"> PAGEREF _Toc49771488 \h </w:instrText>
        </w:r>
        <w:r w:rsidR="00BD545D">
          <w:rPr>
            <w:webHidden/>
          </w:rPr>
        </w:r>
        <w:r w:rsidR="00BD545D">
          <w:rPr>
            <w:webHidden/>
          </w:rPr>
          <w:fldChar w:fldCharType="separate"/>
        </w:r>
        <w:r w:rsidR="00BD545D">
          <w:rPr>
            <w:webHidden/>
          </w:rPr>
          <w:t>9</w:t>
        </w:r>
        <w:r w:rsidR="00BD545D">
          <w:rPr>
            <w:webHidden/>
          </w:rPr>
          <w:fldChar w:fldCharType="end"/>
        </w:r>
      </w:hyperlink>
    </w:p>
    <w:p w14:paraId="22EBDEBC" w14:textId="2F459991" w:rsidR="00BD545D" w:rsidRDefault="0022349D">
      <w:pPr>
        <w:pStyle w:val="TOC2"/>
        <w:rPr>
          <w:rFonts w:asciiTheme="minorHAnsi" w:eastAsiaTheme="minorEastAsia" w:hAnsiTheme="minorHAnsi" w:cstheme="minorBidi"/>
          <w:sz w:val="22"/>
          <w:szCs w:val="22"/>
          <w:lang w:eastAsia="en-AU"/>
        </w:rPr>
      </w:pPr>
      <w:hyperlink w:anchor="_Toc49771489" w:history="1">
        <w:r w:rsidR="00BD545D" w:rsidRPr="007F0843">
          <w:rPr>
            <w:rStyle w:val="Hyperlink"/>
          </w:rPr>
          <w:t>Identify hazards and assess risks</w:t>
        </w:r>
        <w:r w:rsidR="00BD545D">
          <w:rPr>
            <w:webHidden/>
          </w:rPr>
          <w:tab/>
        </w:r>
        <w:r w:rsidR="00BD545D">
          <w:rPr>
            <w:webHidden/>
          </w:rPr>
          <w:fldChar w:fldCharType="begin"/>
        </w:r>
        <w:r w:rsidR="00BD545D">
          <w:rPr>
            <w:webHidden/>
          </w:rPr>
          <w:instrText xml:space="preserve"> PAGEREF _Toc49771489 \h </w:instrText>
        </w:r>
        <w:r w:rsidR="00BD545D">
          <w:rPr>
            <w:webHidden/>
          </w:rPr>
        </w:r>
        <w:r w:rsidR="00BD545D">
          <w:rPr>
            <w:webHidden/>
          </w:rPr>
          <w:fldChar w:fldCharType="separate"/>
        </w:r>
        <w:r w:rsidR="00BD545D">
          <w:rPr>
            <w:webHidden/>
          </w:rPr>
          <w:t>9</w:t>
        </w:r>
        <w:r w:rsidR="00BD545D">
          <w:rPr>
            <w:webHidden/>
          </w:rPr>
          <w:fldChar w:fldCharType="end"/>
        </w:r>
      </w:hyperlink>
    </w:p>
    <w:p w14:paraId="4DCC9941" w14:textId="0AF55BED" w:rsidR="00BD545D" w:rsidRDefault="0022349D">
      <w:pPr>
        <w:pStyle w:val="TOC2"/>
        <w:rPr>
          <w:rFonts w:asciiTheme="minorHAnsi" w:eastAsiaTheme="minorEastAsia" w:hAnsiTheme="minorHAnsi" w:cstheme="minorBidi"/>
          <w:sz w:val="22"/>
          <w:szCs w:val="22"/>
          <w:lang w:eastAsia="en-AU"/>
        </w:rPr>
      </w:pPr>
      <w:hyperlink w:anchor="_Toc49771490" w:history="1">
        <w:r w:rsidR="00BD545D" w:rsidRPr="007F0843">
          <w:rPr>
            <w:rStyle w:val="Hyperlink"/>
          </w:rPr>
          <w:t>Assess client risk profile</w:t>
        </w:r>
        <w:r w:rsidR="00BD545D">
          <w:rPr>
            <w:webHidden/>
          </w:rPr>
          <w:tab/>
        </w:r>
        <w:r w:rsidR="00BD545D">
          <w:rPr>
            <w:webHidden/>
          </w:rPr>
          <w:fldChar w:fldCharType="begin"/>
        </w:r>
        <w:r w:rsidR="00BD545D">
          <w:rPr>
            <w:webHidden/>
          </w:rPr>
          <w:instrText xml:space="preserve"> PAGEREF _Toc49771490 \h </w:instrText>
        </w:r>
        <w:r w:rsidR="00BD545D">
          <w:rPr>
            <w:webHidden/>
          </w:rPr>
        </w:r>
        <w:r w:rsidR="00BD545D">
          <w:rPr>
            <w:webHidden/>
          </w:rPr>
          <w:fldChar w:fldCharType="separate"/>
        </w:r>
        <w:r w:rsidR="00BD545D">
          <w:rPr>
            <w:webHidden/>
          </w:rPr>
          <w:t>9</w:t>
        </w:r>
        <w:r w:rsidR="00BD545D">
          <w:rPr>
            <w:webHidden/>
          </w:rPr>
          <w:fldChar w:fldCharType="end"/>
        </w:r>
      </w:hyperlink>
    </w:p>
    <w:p w14:paraId="3D202CFA" w14:textId="18528F3B" w:rsidR="00BD545D" w:rsidRDefault="0022349D">
      <w:pPr>
        <w:pStyle w:val="TOC2"/>
        <w:rPr>
          <w:rFonts w:asciiTheme="minorHAnsi" w:eastAsiaTheme="minorEastAsia" w:hAnsiTheme="minorHAnsi" w:cstheme="minorBidi"/>
          <w:sz w:val="22"/>
          <w:szCs w:val="22"/>
          <w:lang w:eastAsia="en-AU"/>
        </w:rPr>
      </w:pPr>
      <w:hyperlink w:anchor="_Toc49771491" w:history="1">
        <w:r w:rsidR="00BD545D" w:rsidRPr="007F0843">
          <w:rPr>
            <w:rStyle w:val="Hyperlink"/>
          </w:rPr>
          <w:t>Plan for continuity of care</w:t>
        </w:r>
        <w:r w:rsidR="00BD545D">
          <w:rPr>
            <w:webHidden/>
          </w:rPr>
          <w:tab/>
        </w:r>
        <w:r w:rsidR="00BD545D">
          <w:rPr>
            <w:webHidden/>
          </w:rPr>
          <w:fldChar w:fldCharType="begin"/>
        </w:r>
        <w:r w:rsidR="00BD545D">
          <w:rPr>
            <w:webHidden/>
          </w:rPr>
          <w:instrText xml:space="preserve"> PAGEREF _Toc49771491 \h </w:instrText>
        </w:r>
        <w:r w:rsidR="00BD545D">
          <w:rPr>
            <w:webHidden/>
          </w:rPr>
        </w:r>
        <w:r w:rsidR="00BD545D">
          <w:rPr>
            <w:webHidden/>
          </w:rPr>
          <w:fldChar w:fldCharType="separate"/>
        </w:r>
        <w:r w:rsidR="00BD545D">
          <w:rPr>
            <w:webHidden/>
          </w:rPr>
          <w:t>9</w:t>
        </w:r>
        <w:r w:rsidR="00BD545D">
          <w:rPr>
            <w:webHidden/>
          </w:rPr>
          <w:fldChar w:fldCharType="end"/>
        </w:r>
      </w:hyperlink>
    </w:p>
    <w:p w14:paraId="166A4EE9" w14:textId="5E43EE97" w:rsidR="00BD545D" w:rsidRDefault="0022349D">
      <w:pPr>
        <w:pStyle w:val="TOC2"/>
        <w:rPr>
          <w:rFonts w:asciiTheme="minorHAnsi" w:eastAsiaTheme="minorEastAsia" w:hAnsiTheme="minorHAnsi" w:cstheme="minorBidi"/>
          <w:sz w:val="22"/>
          <w:szCs w:val="22"/>
          <w:lang w:eastAsia="en-AU"/>
        </w:rPr>
      </w:pPr>
      <w:hyperlink w:anchor="_Toc49771492" w:history="1">
        <w:r w:rsidR="00BD545D" w:rsidRPr="007F0843">
          <w:rPr>
            <w:rStyle w:val="Hyperlink"/>
          </w:rPr>
          <w:t>Planning emergency response options</w:t>
        </w:r>
        <w:r w:rsidR="00BD545D">
          <w:rPr>
            <w:webHidden/>
          </w:rPr>
          <w:tab/>
        </w:r>
        <w:r w:rsidR="00BD545D">
          <w:rPr>
            <w:webHidden/>
          </w:rPr>
          <w:fldChar w:fldCharType="begin"/>
        </w:r>
        <w:r w:rsidR="00BD545D">
          <w:rPr>
            <w:webHidden/>
          </w:rPr>
          <w:instrText xml:space="preserve"> PAGEREF _Toc49771492 \h </w:instrText>
        </w:r>
        <w:r w:rsidR="00BD545D">
          <w:rPr>
            <w:webHidden/>
          </w:rPr>
        </w:r>
        <w:r w:rsidR="00BD545D">
          <w:rPr>
            <w:webHidden/>
          </w:rPr>
          <w:fldChar w:fldCharType="separate"/>
        </w:r>
        <w:r w:rsidR="00BD545D">
          <w:rPr>
            <w:webHidden/>
          </w:rPr>
          <w:t>10</w:t>
        </w:r>
        <w:r w:rsidR="00BD545D">
          <w:rPr>
            <w:webHidden/>
          </w:rPr>
          <w:fldChar w:fldCharType="end"/>
        </w:r>
      </w:hyperlink>
    </w:p>
    <w:p w14:paraId="0761FD31" w14:textId="5ED5CDB2" w:rsidR="00BD545D" w:rsidRDefault="0022349D">
      <w:pPr>
        <w:pStyle w:val="TOC2"/>
        <w:rPr>
          <w:rFonts w:asciiTheme="minorHAnsi" w:eastAsiaTheme="minorEastAsia" w:hAnsiTheme="minorHAnsi" w:cstheme="minorBidi"/>
          <w:sz w:val="22"/>
          <w:szCs w:val="22"/>
          <w:lang w:eastAsia="en-AU"/>
        </w:rPr>
      </w:pPr>
      <w:hyperlink w:anchor="_Toc49771493" w:history="1">
        <w:r w:rsidR="00BD545D" w:rsidRPr="007F0843">
          <w:rPr>
            <w:rStyle w:val="Hyperlink"/>
          </w:rPr>
          <w:t>Plan alternative accommodation and transport options</w:t>
        </w:r>
        <w:r w:rsidR="00BD545D">
          <w:rPr>
            <w:webHidden/>
          </w:rPr>
          <w:tab/>
        </w:r>
        <w:r w:rsidR="00BD545D">
          <w:rPr>
            <w:webHidden/>
          </w:rPr>
          <w:fldChar w:fldCharType="begin"/>
        </w:r>
        <w:r w:rsidR="00BD545D">
          <w:rPr>
            <w:webHidden/>
          </w:rPr>
          <w:instrText xml:space="preserve"> PAGEREF _Toc49771493 \h </w:instrText>
        </w:r>
        <w:r w:rsidR="00BD545D">
          <w:rPr>
            <w:webHidden/>
          </w:rPr>
        </w:r>
        <w:r w:rsidR="00BD545D">
          <w:rPr>
            <w:webHidden/>
          </w:rPr>
          <w:fldChar w:fldCharType="separate"/>
        </w:r>
        <w:r w:rsidR="00BD545D">
          <w:rPr>
            <w:webHidden/>
          </w:rPr>
          <w:t>12</w:t>
        </w:r>
        <w:r w:rsidR="00BD545D">
          <w:rPr>
            <w:webHidden/>
          </w:rPr>
          <w:fldChar w:fldCharType="end"/>
        </w:r>
      </w:hyperlink>
    </w:p>
    <w:p w14:paraId="553AEB49" w14:textId="7185A742" w:rsidR="00BD545D" w:rsidRDefault="0022349D">
      <w:pPr>
        <w:pStyle w:val="TOC2"/>
        <w:rPr>
          <w:rFonts w:asciiTheme="minorHAnsi" w:eastAsiaTheme="minorEastAsia" w:hAnsiTheme="minorHAnsi" w:cstheme="minorBidi"/>
          <w:sz w:val="22"/>
          <w:szCs w:val="22"/>
          <w:lang w:eastAsia="en-AU"/>
        </w:rPr>
      </w:pPr>
      <w:hyperlink w:anchor="_Toc49771494" w:history="1">
        <w:r w:rsidR="00BD545D" w:rsidRPr="007F0843">
          <w:rPr>
            <w:rStyle w:val="Hyperlink"/>
          </w:rPr>
          <w:t>Plan for prolonged power disruption</w:t>
        </w:r>
        <w:r w:rsidR="00BD545D">
          <w:rPr>
            <w:webHidden/>
          </w:rPr>
          <w:tab/>
        </w:r>
        <w:r w:rsidR="00BD545D">
          <w:rPr>
            <w:webHidden/>
          </w:rPr>
          <w:fldChar w:fldCharType="begin"/>
        </w:r>
        <w:r w:rsidR="00BD545D">
          <w:rPr>
            <w:webHidden/>
          </w:rPr>
          <w:instrText xml:space="preserve"> PAGEREF _Toc49771494 \h </w:instrText>
        </w:r>
        <w:r w:rsidR="00BD545D">
          <w:rPr>
            <w:webHidden/>
          </w:rPr>
        </w:r>
        <w:r w:rsidR="00BD545D">
          <w:rPr>
            <w:webHidden/>
          </w:rPr>
          <w:fldChar w:fldCharType="separate"/>
        </w:r>
        <w:r w:rsidR="00BD545D">
          <w:rPr>
            <w:webHidden/>
          </w:rPr>
          <w:t>12</w:t>
        </w:r>
        <w:r w:rsidR="00BD545D">
          <w:rPr>
            <w:webHidden/>
          </w:rPr>
          <w:fldChar w:fldCharType="end"/>
        </w:r>
      </w:hyperlink>
    </w:p>
    <w:p w14:paraId="506128FC" w14:textId="5D13662E" w:rsidR="00BD545D" w:rsidRDefault="0022349D">
      <w:pPr>
        <w:pStyle w:val="TOC2"/>
        <w:rPr>
          <w:rFonts w:asciiTheme="minorHAnsi" w:eastAsiaTheme="minorEastAsia" w:hAnsiTheme="minorHAnsi" w:cstheme="minorBidi"/>
          <w:sz w:val="22"/>
          <w:szCs w:val="22"/>
          <w:lang w:eastAsia="en-AU"/>
        </w:rPr>
      </w:pPr>
      <w:hyperlink w:anchor="_Toc49771495" w:history="1">
        <w:r w:rsidR="00BD545D" w:rsidRPr="007F0843">
          <w:rPr>
            <w:rStyle w:val="Hyperlink"/>
          </w:rPr>
          <w:t>Property preparedness</w:t>
        </w:r>
        <w:r w:rsidR="00BD545D">
          <w:rPr>
            <w:webHidden/>
          </w:rPr>
          <w:tab/>
        </w:r>
        <w:r w:rsidR="00BD545D">
          <w:rPr>
            <w:webHidden/>
          </w:rPr>
          <w:fldChar w:fldCharType="begin"/>
        </w:r>
        <w:r w:rsidR="00BD545D">
          <w:rPr>
            <w:webHidden/>
          </w:rPr>
          <w:instrText xml:space="preserve"> PAGEREF _Toc49771495 \h </w:instrText>
        </w:r>
        <w:r w:rsidR="00BD545D">
          <w:rPr>
            <w:webHidden/>
          </w:rPr>
        </w:r>
        <w:r w:rsidR="00BD545D">
          <w:rPr>
            <w:webHidden/>
          </w:rPr>
          <w:fldChar w:fldCharType="separate"/>
        </w:r>
        <w:r w:rsidR="00BD545D">
          <w:rPr>
            <w:webHidden/>
          </w:rPr>
          <w:t>12</w:t>
        </w:r>
        <w:r w:rsidR="00BD545D">
          <w:rPr>
            <w:webHidden/>
          </w:rPr>
          <w:fldChar w:fldCharType="end"/>
        </w:r>
      </w:hyperlink>
    </w:p>
    <w:p w14:paraId="3A6E20BE" w14:textId="48CD82F3" w:rsidR="00BD545D" w:rsidRDefault="0022349D">
      <w:pPr>
        <w:pStyle w:val="TOC2"/>
        <w:rPr>
          <w:rFonts w:asciiTheme="minorHAnsi" w:eastAsiaTheme="minorEastAsia" w:hAnsiTheme="minorHAnsi" w:cstheme="minorBidi"/>
          <w:sz w:val="22"/>
          <w:szCs w:val="22"/>
          <w:lang w:eastAsia="en-AU"/>
        </w:rPr>
      </w:pPr>
      <w:hyperlink w:anchor="_Toc49771496" w:history="1">
        <w:r w:rsidR="00BD545D" w:rsidRPr="007F0843">
          <w:rPr>
            <w:rStyle w:val="Hyperlink"/>
          </w:rPr>
          <w:t>Additional resources to assist planning for emergencies</w:t>
        </w:r>
        <w:r w:rsidR="00BD545D">
          <w:rPr>
            <w:webHidden/>
          </w:rPr>
          <w:tab/>
        </w:r>
        <w:r w:rsidR="00BD545D">
          <w:rPr>
            <w:webHidden/>
          </w:rPr>
          <w:fldChar w:fldCharType="begin"/>
        </w:r>
        <w:r w:rsidR="00BD545D">
          <w:rPr>
            <w:webHidden/>
          </w:rPr>
          <w:instrText xml:space="preserve"> PAGEREF _Toc49771496 \h </w:instrText>
        </w:r>
        <w:r w:rsidR="00BD545D">
          <w:rPr>
            <w:webHidden/>
          </w:rPr>
        </w:r>
        <w:r w:rsidR="00BD545D">
          <w:rPr>
            <w:webHidden/>
          </w:rPr>
          <w:fldChar w:fldCharType="separate"/>
        </w:r>
        <w:r w:rsidR="00BD545D">
          <w:rPr>
            <w:webHidden/>
          </w:rPr>
          <w:t>13</w:t>
        </w:r>
        <w:r w:rsidR="00BD545D">
          <w:rPr>
            <w:webHidden/>
          </w:rPr>
          <w:fldChar w:fldCharType="end"/>
        </w:r>
      </w:hyperlink>
    </w:p>
    <w:p w14:paraId="2DEAE0A8" w14:textId="2CFFDA20" w:rsidR="00BD545D" w:rsidRDefault="0022349D">
      <w:pPr>
        <w:pStyle w:val="TOC2"/>
        <w:rPr>
          <w:rFonts w:asciiTheme="minorHAnsi" w:eastAsiaTheme="minorEastAsia" w:hAnsiTheme="minorHAnsi" w:cstheme="minorBidi"/>
          <w:sz w:val="22"/>
          <w:szCs w:val="22"/>
          <w:lang w:eastAsia="en-AU"/>
        </w:rPr>
      </w:pPr>
      <w:hyperlink w:anchor="_Toc49771497" w:history="1">
        <w:r w:rsidR="00BD545D" w:rsidRPr="007F0843">
          <w:rPr>
            <w:rStyle w:val="Hyperlink"/>
          </w:rPr>
          <w:t>Additional resources to assist people with disabilities to plan for emergencies</w:t>
        </w:r>
        <w:r w:rsidR="00BD545D">
          <w:rPr>
            <w:webHidden/>
          </w:rPr>
          <w:tab/>
        </w:r>
        <w:r w:rsidR="00BD545D">
          <w:rPr>
            <w:webHidden/>
          </w:rPr>
          <w:fldChar w:fldCharType="begin"/>
        </w:r>
        <w:r w:rsidR="00BD545D">
          <w:rPr>
            <w:webHidden/>
          </w:rPr>
          <w:instrText xml:space="preserve"> PAGEREF _Toc49771497 \h </w:instrText>
        </w:r>
        <w:r w:rsidR="00BD545D">
          <w:rPr>
            <w:webHidden/>
          </w:rPr>
        </w:r>
        <w:r w:rsidR="00BD545D">
          <w:rPr>
            <w:webHidden/>
          </w:rPr>
          <w:fldChar w:fldCharType="separate"/>
        </w:r>
        <w:r w:rsidR="00BD545D">
          <w:rPr>
            <w:webHidden/>
          </w:rPr>
          <w:t>13</w:t>
        </w:r>
        <w:r w:rsidR="00BD545D">
          <w:rPr>
            <w:webHidden/>
          </w:rPr>
          <w:fldChar w:fldCharType="end"/>
        </w:r>
      </w:hyperlink>
    </w:p>
    <w:p w14:paraId="26B95963" w14:textId="3FD90F90" w:rsidR="00BD545D" w:rsidRDefault="0022349D">
      <w:pPr>
        <w:pStyle w:val="TOC1"/>
        <w:rPr>
          <w:rFonts w:asciiTheme="minorHAnsi" w:eastAsiaTheme="minorEastAsia" w:hAnsiTheme="minorHAnsi" w:cstheme="minorBidi"/>
          <w:b w:val="0"/>
          <w:sz w:val="22"/>
          <w:szCs w:val="22"/>
          <w:lang w:eastAsia="en-AU"/>
        </w:rPr>
      </w:pPr>
      <w:hyperlink w:anchor="_Toc49771498" w:history="1">
        <w:r w:rsidR="00BD545D" w:rsidRPr="007F0843">
          <w:rPr>
            <w:rStyle w:val="Hyperlink"/>
          </w:rPr>
          <w:t>Readiness for an imminent emergency</w:t>
        </w:r>
        <w:r w:rsidR="00BD545D">
          <w:rPr>
            <w:webHidden/>
          </w:rPr>
          <w:tab/>
        </w:r>
        <w:r w:rsidR="00BD545D">
          <w:rPr>
            <w:webHidden/>
          </w:rPr>
          <w:fldChar w:fldCharType="begin"/>
        </w:r>
        <w:r w:rsidR="00BD545D">
          <w:rPr>
            <w:webHidden/>
          </w:rPr>
          <w:instrText xml:space="preserve"> PAGEREF _Toc49771498 \h </w:instrText>
        </w:r>
        <w:r w:rsidR="00BD545D">
          <w:rPr>
            <w:webHidden/>
          </w:rPr>
        </w:r>
        <w:r w:rsidR="00BD545D">
          <w:rPr>
            <w:webHidden/>
          </w:rPr>
          <w:fldChar w:fldCharType="separate"/>
        </w:r>
        <w:r w:rsidR="00BD545D">
          <w:rPr>
            <w:webHidden/>
          </w:rPr>
          <w:t>13</w:t>
        </w:r>
        <w:r w:rsidR="00BD545D">
          <w:rPr>
            <w:webHidden/>
          </w:rPr>
          <w:fldChar w:fldCharType="end"/>
        </w:r>
      </w:hyperlink>
    </w:p>
    <w:p w14:paraId="2FA6E1F7" w14:textId="7B2EA02C" w:rsidR="00BD545D" w:rsidRDefault="0022349D">
      <w:pPr>
        <w:pStyle w:val="TOC2"/>
        <w:rPr>
          <w:rFonts w:asciiTheme="minorHAnsi" w:eastAsiaTheme="minorEastAsia" w:hAnsiTheme="minorHAnsi" w:cstheme="minorBidi"/>
          <w:sz w:val="22"/>
          <w:szCs w:val="22"/>
          <w:lang w:eastAsia="en-AU"/>
        </w:rPr>
      </w:pPr>
      <w:hyperlink w:anchor="_Toc49771499" w:history="1">
        <w:r w:rsidR="00BD545D" w:rsidRPr="007F0843">
          <w:rPr>
            <w:rStyle w:val="Hyperlink"/>
          </w:rPr>
          <w:t>Monitoring local conditions</w:t>
        </w:r>
        <w:r w:rsidR="00BD545D">
          <w:rPr>
            <w:webHidden/>
          </w:rPr>
          <w:tab/>
        </w:r>
        <w:r w:rsidR="00BD545D">
          <w:rPr>
            <w:webHidden/>
          </w:rPr>
          <w:fldChar w:fldCharType="begin"/>
        </w:r>
        <w:r w:rsidR="00BD545D">
          <w:rPr>
            <w:webHidden/>
          </w:rPr>
          <w:instrText xml:space="preserve"> PAGEREF _Toc49771499 \h </w:instrText>
        </w:r>
        <w:r w:rsidR="00BD545D">
          <w:rPr>
            <w:webHidden/>
          </w:rPr>
        </w:r>
        <w:r w:rsidR="00BD545D">
          <w:rPr>
            <w:webHidden/>
          </w:rPr>
          <w:fldChar w:fldCharType="separate"/>
        </w:r>
        <w:r w:rsidR="00BD545D">
          <w:rPr>
            <w:webHidden/>
          </w:rPr>
          <w:t>13</w:t>
        </w:r>
        <w:r w:rsidR="00BD545D">
          <w:rPr>
            <w:webHidden/>
          </w:rPr>
          <w:fldChar w:fldCharType="end"/>
        </w:r>
      </w:hyperlink>
    </w:p>
    <w:p w14:paraId="303780A5" w14:textId="5219E549" w:rsidR="00BD545D" w:rsidRDefault="0022349D">
      <w:pPr>
        <w:pStyle w:val="TOC2"/>
        <w:rPr>
          <w:rFonts w:asciiTheme="minorHAnsi" w:eastAsiaTheme="minorEastAsia" w:hAnsiTheme="minorHAnsi" w:cstheme="minorBidi"/>
          <w:sz w:val="22"/>
          <w:szCs w:val="22"/>
          <w:lang w:eastAsia="en-AU"/>
        </w:rPr>
      </w:pPr>
      <w:hyperlink w:anchor="_Toc49771500" w:history="1">
        <w:r w:rsidR="00BD545D" w:rsidRPr="007F0843">
          <w:rPr>
            <w:rStyle w:val="Hyperlink"/>
          </w:rPr>
          <w:t>Emergency Warnings and Public Information resources</w:t>
        </w:r>
        <w:r w:rsidR="00BD545D">
          <w:rPr>
            <w:webHidden/>
          </w:rPr>
          <w:tab/>
        </w:r>
        <w:r w:rsidR="00BD545D">
          <w:rPr>
            <w:webHidden/>
          </w:rPr>
          <w:fldChar w:fldCharType="begin"/>
        </w:r>
        <w:r w:rsidR="00BD545D">
          <w:rPr>
            <w:webHidden/>
          </w:rPr>
          <w:instrText xml:space="preserve"> PAGEREF _Toc49771500 \h </w:instrText>
        </w:r>
        <w:r w:rsidR="00BD545D">
          <w:rPr>
            <w:webHidden/>
          </w:rPr>
        </w:r>
        <w:r w:rsidR="00BD545D">
          <w:rPr>
            <w:webHidden/>
          </w:rPr>
          <w:fldChar w:fldCharType="separate"/>
        </w:r>
        <w:r w:rsidR="00BD545D">
          <w:rPr>
            <w:webHidden/>
          </w:rPr>
          <w:t>14</w:t>
        </w:r>
        <w:r w:rsidR="00BD545D">
          <w:rPr>
            <w:webHidden/>
          </w:rPr>
          <w:fldChar w:fldCharType="end"/>
        </w:r>
      </w:hyperlink>
    </w:p>
    <w:p w14:paraId="5C4F1175" w14:textId="761D1F5C" w:rsidR="00BD545D" w:rsidRDefault="0022349D">
      <w:pPr>
        <w:pStyle w:val="TOC2"/>
        <w:rPr>
          <w:rFonts w:asciiTheme="minorHAnsi" w:eastAsiaTheme="minorEastAsia" w:hAnsiTheme="minorHAnsi" w:cstheme="minorBidi"/>
          <w:sz w:val="22"/>
          <w:szCs w:val="22"/>
          <w:lang w:eastAsia="en-AU"/>
        </w:rPr>
      </w:pPr>
      <w:hyperlink w:anchor="_Toc49771501" w:history="1">
        <w:r w:rsidR="00BD545D" w:rsidRPr="007F0843">
          <w:rPr>
            <w:rStyle w:val="Hyperlink"/>
          </w:rPr>
          <w:t>Service readiness</w:t>
        </w:r>
        <w:r w:rsidR="00BD545D">
          <w:rPr>
            <w:webHidden/>
          </w:rPr>
          <w:tab/>
        </w:r>
        <w:r w:rsidR="00BD545D">
          <w:rPr>
            <w:webHidden/>
          </w:rPr>
          <w:fldChar w:fldCharType="begin"/>
        </w:r>
        <w:r w:rsidR="00BD545D">
          <w:rPr>
            <w:webHidden/>
          </w:rPr>
          <w:instrText xml:space="preserve"> PAGEREF _Toc49771501 \h </w:instrText>
        </w:r>
        <w:r w:rsidR="00BD545D">
          <w:rPr>
            <w:webHidden/>
          </w:rPr>
        </w:r>
        <w:r w:rsidR="00BD545D">
          <w:rPr>
            <w:webHidden/>
          </w:rPr>
          <w:fldChar w:fldCharType="separate"/>
        </w:r>
        <w:r w:rsidR="00BD545D">
          <w:rPr>
            <w:webHidden/>
          </w:rPr>
          <w:t>14</w:t>
        </w:r>
        <w:r w:rsidR="00BD545D">
          <w:rPr>
            <w:webHidden/>
          </w:rPr>
          <w:fldChar w:fldCharType="end"/>
        </w:r>
      </w:hyperlink>
    </w:p>
    <w:p w14:paraId="605D9556" w14:textId="24A25613" w:rsidR="00BD545D" w:rsidRDefault="0022349D">
      <w:pPr>
        <w:pStyle w:val="TOC1"/>
        <w:rPr>
          <w:rFonts w:asciiTheme="minorHAnsi" w:eastAsiaTheme="minorEastAsia" w:hAnsiTheme="minorHAnsi" w:cstheme="minorBidi"/>
          <w:b w:val="0"/>
          <w:sz w:val="22"/>
          <w:szCs w:val="22"/>
          <w:lang w:eastAsia="en-AU"/>
        </w:rPr>
      </w:pPr>
      <w:hyperlink w:anchor="_Toc49771502" w:history="1">
        <w:r w:rsidR="00BD545D" w:rsidRPr="007F0843">
          <w:rPr>
            <w:rStyle w:val="Hyperlink"/>
          </w:rPr>
          <w:t>During an emergency</w:t>
        </w:r>
        <w:r w:rsidR="00BD545D">
          <w:rPr>
            <w:webHidden/>
          </w:rPr>
          <w:tab/>
        </w:r>
        <w:r w:rsidR="00BD545D">
          <w:rPr>
            <w:webHidden/>
          </w:rPr>
          <w:fldChar w:fldCharType="begin"/>
        </w:r>
        <w:r w:rsidR="00BD545D">
          <w:rPr>
            <w:webHidden/>
          </w:rPr>
          <w:instrText xml:space="preserve"> PAGEREF _Toc49771502 \h </w:instrText>
        </w:r>
        <w:r w:rsidR="00BD545D">
          <w:rPr>
            <w:webHidden/>
          </w:rPr>
        </w:r>
        <w:r w:rsidR="00BD545D">
          <w:rPr>
            <w:webHidden/>
          </w:rPr>
          <w:fldChar w:fldCharType="separate"/>
        </w:r>
        <w:r w:rsidR="00BD545D">
          <w:rPr>
            <w:webHidden/>
          </w:rPr>
          <w:t>15</w:t>
        </w:r>
        <w:r w:rsidR="00BD545D">
          <w:rPr>
            <w:webHidden/>
          </w:rPr>
          <w:fldChar w:fldCharType="end"/>
        </w:r>
      </w:hyperlink>
    </w:p>
    <w:p w14:paraId="0136EA4C" w14:textId="09EC0DAB" w:rsidR="00BD545D" w:rsidRDefault="0022349D">
      <w:pPr>
        <w:pStyle w:val="TOC2"/>
        <w:rPr>
          <w:rFonts w:asciiTheme="minorHAnsi" w:eastAsiaTheme="minorEastAsia" w:hAnsiTheme="minorHAnsi" w:cstheme="minorBidi"/>
          <w:sz w:val="22"/>
          <w:szCs w:val="22"/>
          <w:lang w:eastAsia="en-AU"/>
        </w:rPr>
      </w:pPr>
      <w:hyperlink w:anchor="_Toc49771503" w:history="1">
        <w:r w:rsidR="00BD545D" w:rsidRPr="007F0843">
          <w:rPr>
            <w:rStyle w:val="Hyperlink"/>
          </w:rPr>
          <w:t>Activating your emergency management plan</w:t>
        </w:r>
        <w:r w:rsidR="00BD545D">
          <w:rPr>
            <w:webHidden/>
          </w:rPr>
          <w:tab/>
        </w:r>
        <w:r w:rsidR="00BD545D">
          <w:rPr>
            <w:webHidden/>
          </w:rPr>
          <w:fldChar w:fldCharType="begin"/>
        </w:r>
        <w:r w:rsidR="00BD545D">
          <w:rPr>
            <w:webHidden/>
          </w:rPr>
          <w:instrText xml:space="preserve"> PAGEREF _Toc49771503 \h </w:instrText>
        </w:r>
        <w:r w:rsidR="00BD545D">
          <w:rPr>
            <w:webHidden/>
          </w:rPr>
        </w:r>
        <w:r w:rsidR="00BD545D">
          <w:rPr>
            <w:webHidden/>
          </w:rPr>
          <w:fldChar w:fldCharType="separate"/>
        </w:r>
        <w:r w:rsidR="00BD545D">
          <w:rPr>
            <w:webHidden/>
          </w:rPr>
          <w:t>15</w:t>
        </w:r>
        <w:r w:rsidR="00BD545D">
          <w:rPr>
            <w:webHidden/>
          </w:rPr>
          <w:fldChar w:fldCharType="end"/>
        </w:r>
      </w:hyperlink>
    </w:p>
    <w:p w14:paraId="32C72839" w14:textId="5AEA3ECA" w:rsidR="00BD545D" w:rsidRDefault="0022349D">
      <w:pPr>
        <w:pStyle w:val="TOC2"/>
        <w:rPr>
          <w:rFonts w:asciiTheme="minorHAnsi" w:eastAsiaTheme="minorEastAsia" w:hAnsiTheme="minorHAnsi" w:cstheme="minorBidi"/>
          <w:sz w:val="22"/>
          <w:szCs w:val="22"/>
          <w:lang w:eastAsia="en-AU"/>
        </w:rPr>
      </w:pPr>
      <w:hyperlink w:anchor="_Toc49771504" w:history="1">
        <w:r w:rsidR="00BD545D" w:rsidRPr="007F0843">
          <w:rPr>
            <w:rStyle w:val="Hyperlink"/>
          </w:rPr>
          <w:t>Decision making – deciding whether to relocate, shelter or evacuate</w:t>
        </w:r>
        <w:r w:rsidR="00BD545D">
          <w:rPr>
            <w:webHidden/>
          </w:rPr>
          <w:tab/>
        </w:r>
        <w:r w:rsidR="00BD545D">
          <w:rPr>
            <w:webHidden/>
          </w:rPr>
          <w:fldChar w:fldCharType="begin"/>
        </w:r>
        <w:r w:rsidR="00BD545D">
          <w:rPr>
            <w:webHidden/>
          </w:rPr>
          <w:instrText xml:space="preserve"> PAGEREF _Toc49771504 \h </w:instrText>
        </w:r>
        <w:r w:rsidR="00BD545D">
          <w:rPr>
            <w:webHidden/>
          </w:rPr>
        </w:r>
        <w:r w:rsidR="00BD545D">
          <w:rPr>
            <w:webHidden/>
          </w:rPr>
          <w:fldChar w:fldCharType="separate"/>
        </w:r>
        <w:r w:rsidR="00BD545D">
          <w:rPr>
            <w:webHidden/>
          </w:rPr>
          <w:t>15</w:t>
        </w:r>
        <w:r w:rsidR="00BD545D">
          <w:rPr>
            <w:webHidden/>
          </w:rPr>
          <w:fldChar w:fldCharType="end"/>
        </w:r>
      </w:hyperlink>
    </w:p>
    <w:p w14:paraId="1D5ED88B" w14:textId="422C7702" w:rsidR="00BD545D" w:rsidRDefault="0022349D">
      <w:pPr>
        <w:pStyle w:val="TOC1"/>
        <w:rPr>
          <w:rFonts w:asciiTheme="minorHAnsi" w:eastAsiaTheme="minorEastAsia" w:hAnsiTheme="minorHAnsi" w:cstheme="minorBidi"/>
          <w:b w:val="0"/>
          <w:sz w:val="22"/>
          <w:szCs w:val="22"/>
          <w:lang w:eastAsia="en-AU"/>
        </w:rPr>
      </w:pPr>
      <w:hyperlink w:anchor="_Toc49771505" w:history="1">
        <w:r w:rsidR="00BD545D" w:rsidRPr="007F0843">
          <w:rPr>
            <w:rStyle w:val="Hyperlink"/>
          </w:rPr>
          <w:t>After emergencies</w:t>
        </w:r>
        <w:r w:rsidR="00BD545D">
          <w:rPr>
            <w:webHidden/>
          </w:rPr>
          <w:tab/>
        </w:r>
        <w:r w:rsidR="00BD545D">
          <w:rPr>
            <w:webHidden/>
          </w:rPr>
          <w:fldChar w:fldCharType="begin"/>
        </w:r>
        <w:r w:rsidR="00BD545D">
          <w:rPr>
            <w:webHidden/>
          </w:rPr>
          <w:instrText xml:space="preserve"> PAGEREF _Toc49771505 \h </w:instrText>
        </w:r>
        <w:r w:rsidR="00BD545D">
          <w:rPr>
            <w:webHidden/>
          </w:rPr>
        </w:r>
        <w:r w:rsidR="00BD545D">
          <w:rPr>
            <w:webHidden/>
          </w:rPr>
          <w:fldChar w:fldCharType="separate"/>
        </w:r>
        <w:r w:rsidR="00BD545D">
          <w:rPr>
            <w:webHidden/>
          </w:rPr>
          <w:t>18</w:t>
        </w:r>
        <w:r w:rsidR="00BD545D">
          <w:rPr>
            <w:webHidden/>
          </w:rPr>
          <w:fldChar w:fldCharType="end"/>
        </w:r>
      </w:hyperlink>
    </w:p>
    <w:p w14:paraId="5AA61690" w14:textId="2BAB4124" w:rsidR="00BD545D" w:rsidRDefault="0022349D">
      <w:pPr>
        <w:pStyle w:val="TOC2"/>
        <w:rPr>
          <w:rFonts w:asciiTheme="minorHAnsi" w:eastAsiaTheme="minorEastAsia" w:hAnsiTheme="minorHAnsi" w:cstheme="minorBidi"/>
          <w:sz w:val="22"/>
          <w:szCs w:val="22"/>
          <w:lang w:eastAsia="en-AU"/>
        </w:rPr>
      </w:pPr>
      <w:hyperlink w:anchor="_Toc49771506" w:history="1">
        <w:r w:rsidR="00BD545D" w:rsidRPr="007F0843">
          <w:rPr>
            <w:rStyle w:val="Hyperlink"/>
          </w:rPr>
          <w:t>Health and wellbeing of clients and staff</w:t>
        </w:r>
        <w:r w:rsidR="00BD545D">
          <w:rPr>
            <w:webHidden/>
          </w:rPr>
          <w:tab/>
        </w:r>
        <w:r w:rsidR="00BD545D">
          <w:rPr>
            <w:webHidden/>
          </w:rPr>
          <w:fldChar w:fldCharType="begin"/>
        </w:r>
        <w:r w:rsidR="00BD545D">
          <w:rPr>
            <w:webHidden/>
          </w:rPr>
          <w:instrText xml:space="preserve"> PAGEREF _Toc49771506 \h </w:instrText>
        </w:r>
        <w:r w:rsidR="00BD545D">
          <w:rPr>
            <w:webHidden/>
          </w:rPr>
        </w:r>
        <w:r w:rsidR="00BD545D">
          <w:rPr>
            <w:webHidden/>
          </w:rPr>
          <w:fldChar w:fldCharType="separate"/>
        </w:r>
        <w:r w:rsidR="00BD545D">
          <w:rPr>
            <w:webHidden/>
          </w:rPr>
          <w:t>18</w:t>
        </w:r>
        <w:r w:rsidR="00BD545D">
          <w:rPr>
            <w:webHidden/>
          </w:rPr>
          <w:fldChar w:fldCharType="end"/>
        </w:r>
      </w:hyperlink>
    </w:p>
    <w:p w14:paraId="30BC6E23" w14:textId="1138416C" w:rsidR="00BD545D" w:rsidRDefault="0022349D">
      <w:pPr>
        <w:pStyle w:val="TOC2"/>
        <w:rPr>
          <w:rFonts w:asciiTheme="minorHAnsi" w:eastAsiaTheme="minorEastAsia" w:hAnsiTheme="minorHAnsi" w:cstheme="minorBidi"/>
          <w:sz w:val="22"/>
          <w:szCs w:val="22"/>
          <w:lang w:eastAsia="en-AU"/>
        </w:rPr>
      </w:pPr>
      <w:hyperlink w:anchor="_Toc49771507" w:history="1">
        <w:r w:rsidR="00BD545D" w:rsidRPr="007F0843">
          <w:rPr>
            <w:rStyle w:val="Hyperlink"/>
          </w:rPr>
          <w:t>Return to business as usual</w:t>
        </w:r>
        <w:r w:rsidR="00BD545D">
          <w:rPr>
            <w:webHidden/>
          </w:rPr>
          <w:tab/>
        </w:r>
        <w:r w:rsidR="00BD545D">
          <w:rPr>
            <w:webHidden/>
          </w:rPr>
          <w:fldChar w:fldCharType="begin"/>
        </w:r>
        <w:r w:rsidR="00BD545D">
          <w:rPr>
            <w:webHidden/>
          </w:rPr>
          <w:instrText xml:space="preserve"> PAGEREF _Toc49771507 \h </w:instrText>
        </w:r>
        <w:r w:rsidR="00BD545D">
          <w:rPr>
            <w:webHidden/>
          </w:rPr>
        </w:r>
        <w:r w:rsidR="00BD545D">
          <w:rPr>
            <w:webHidden/>
          </w:rPr>
          <w:fldChar w:fldCharType="separate"/>
        </w:r>
        <w:r w:rsidR="00BD545D">
          <w:rPr>
            <w:webHidden/>
          </w:rPr>
          <w:t>18</w:t>
        </w:r>
        <w:r w:rsidR="00BD545D">
          <w:rPr>
            <w:webHidden/>
          </w:rPr>
          <w:fldChar w:fldCharType="end"/>
        </w:r>
      </w:hyperlink>
    </w:p>
    <w:p w14:paraId="47DA1260" w14:textId="570939F6" w:rsidR="00BD545D" w:rsidRDefault="0022349D">
      <w:pPr>
        <w:pStyle w:val="TOC2"/>
        <w:rPr>
          <w:rFonts w:asciiTheme="minorHAnsi" w:eastAsiaTheme="minorEastAsia" w:hAnsiTheme="minorHAnsi" w:cstheme="minorBidi"/>
          <w:sz w:val="22"/>
          <w:szCs w:val="22"/>
          <w:lang w:eastAsia="en-AU"/>
        </w:rPr>
      </w:pPr>
      <w:hyperlink w:anchor="_Toc49771508" w:history="1">
        <w:r w:rsidR="00BD545D" w:rsidRPr="007F0843">
          <w:rPr>
            <w:rStyle w:val="Hyperlink"/>
          </w:rPr>
          <w:t>Bushfire emergencies - Code Red day</w:t>
        </w:r>
        <w:r w:rsidR="00BD545D">
          <w:rPr>
            <w:webHidden/>
          </w:rPr>
          <w:tab/>
        </w:r>
        <w:r w:rsidR="00BD545D">
          <w:rPr>
            <w:webHidden/>
          </w:rPr>
          <w:fldChar w:fldCharType="begin"/>
        </w:r>
        <w:r w:rsidR="00BD545D">
          <w:rPr>
            <w:webHidden/>
          </w:rPr>
          <w:instrText xml:space="preserve"> PAGEREF _Toc49771508 \h </w:instrText>
        </w:r>
        <w:r w:rsidR="00BD545D">
          <w:rPr>
            <w:webHidden/>
          </w:rPr>
        </w:r>
        <w:r w:rsidR="00BD545D">
          <w:rPr>
            <w:webHidden/>
          </w:rPr>
          <w:fldChar w:fldCharType="separate"/>
        </w:r>
        <w:r w:rsidR="00BD545D">
          <w:rPr>
            <w:webHidden/>
          </w:rPr>
          <w:t>20</w:t>
        </w:r>
        <w:r w:rsidR="00BD545D">
          <w:rPr>
            <w:webHidden/>
          </w:rPr>
          <w:fldChar w:fldCharType="end"/>
        </w:r>
      </w:hyperlink>
    </w:p>
    <w:p w14:paraId="032CBF95" w14:textId="13FFC8AA" w:rsidR="00D75818" w:rsidRDefault="00E15DA9" w:rsidP="00D75818">
      <w:pPr>
        <w:pStyle w:val="TOC2"/>
        <w:ind w:left="0"/>
      </w:pPr>
      <w:r w:rsidRPr="003072C6">
        <w:rPr>
          <w:noProof w:val="0"/>
        </w:rPr>
        <w:fldChar w:fldCharType="end"/>
      </w:r>
      <w:r w:rsidR="007318CA">
        <w:fldChar w:fldCharType="begin"/>
      </w:r>
      <w:r w:rsidR="007318CA">
        <w:instrText xml:space="preserve"> TOC \h \z \t "Appendix heading 1,1" </w:instrText>
      </w:r>
      <w:r w:rsidR="007318CA">
        <w:fldChar w:fldCharType="separate"/>
      </w:r>
    </w:p>
    <w:p w14:paraId="66BE5B8B" w14:textId="50863E32" w:rsidR="00D75818" w:rsidRDefault="0022349D">
      <w:pPr>
        <w:pStyle w:val="TOC1"/>
        <w:tabs>
          <w:tab w:val="left" w:pos="1400"/>
        </w:tabs>
        <w:rPr>
          <w:rFonts w:asciiTheme="minorHAnsi" w:eastAsiaTheme="minorEastAsia" w:hAnsiTheme="minorHAnsi" w:cstheme="minorBidi"/>
          <w:b w:val="0"/>
          <w:sz w:val="22"/>
          <w:szCs w:val="22"/>
          <w:lang w:eastAsia="en-AU"/>
        </w:rPr>
      </w:pPr>
      <w:hyperlink w:anchor="_Toc48899946" w:history="1">
        <w:r w:rsidR="00D75818" w:rsidRPr="003D7728">
          <w:rPr>
            <w:rStyle w:val="Hyperlink"/>
          </w:rPr>
          <w:t>Appendix 1</w:t>
        </w:r>
        <w:r w:rsidR="00D75818">
          <w:rPr>
            <w:rFonts w:asciiTheme="minorHAnsi" w:eastAsiaTheme="minorEastAsia" w:hAnsiTheme="minorHAnsi" w:cstheme="minorBidi"/>
            <w:b w:val="0"/>
            <w:sz w:val="22"/>
            <w:szCs w:val="22"/>
            <w:lang w:eastAsia="en-AU"/>
          </w:rPr>
          <w:tab/>
        </w:r>
        <w:r w:rsidR="00D75818" w:rsidRPr="003D7728">
          <w:rPr>
            <w:rStyle w:val="Hyperlink"/>
          </w:rPr>
          <w:t>Glossary</w:t>
        </w:r>
        <w:r w:rsidR="00D75818">
          <w:rPr>
            <w:webHidden/>
          </w:rPr>
          <w:tab/>
        </w:r>
        <w:r w:rsidR="00D75818">
          <w:rPr>
            <w:webHidden/>
          </w:rPr>
          <w:fldChar w:fldCharType="begin"/>
        </w:r>
        <w:r w:rsidR="00D75818">
          <w:rPr>
            <w:webHidden/>
          </w:rPr>
          <w:instrText xml:space="preserve"> PAGEREF _Toc48899946 \h </w:instrText>
        </w:r>
        <w:r w:rsidR="00D75818">
          <w:rPr>
            <w:webHidden/>
          </w:rPr>
        </w:r>
        <w:r w:rsidR="00D75818">
          <w:rPr>
            <w:webHidden/>
          </w:rPr>
          <w:fldChar w:fldCharType="separate"/>
        </w:r>
        <w:r w:rsidR="00D75818">
          <w:rPr>
            <w:webHidden/>
          </w:rPr>
          <w:t>19</w:t>
        </w:r>
        <w:r w:rsidR="00D75818">
          <w:rPr>
            <w:webHidden/>
          </w:rPr>
          <w:fldChar w:fldCharType="end"/>
        </w:r>
      </w:hyperlink>
    </w:p>
    <w:p w14:paraId="2FCAC7FB" w14:textId="67FA8E91" w:rsidR="00D75818" w:rsidRDefault="0022349D">
      <w:pPr>
        <w:pStyle w:val="TOC1"/>
        <w:tabs>
          <w:tab w:val="left" w:pos="1400"/>
        </w:tabs>
        <w:rPr>
          <w:rFonts w:asciiTheme="minorHAnsi" w:eastAsiaTheme="minorEastAsia" w:hAnsiTheme="minorHAnsi" w:cstheme="minorBidi"/>
          <w:b w:val="0"/>
          <w:sz w:val="22"/>
          <w:szCs w:val="22"/>
          <w:lang w:eastAsia="en-AU"/>
        </w:rPr>
      </w:pPr>
      <w:hyperlink w:anchor="_Toc48899948" w:history="1">
        <w:r w:rsidR="00D75818" w:rsidRPr="003D7728">
          <w:rPr>
            <w:rStyle w:val="Hyperlink"/>
          </w:rPr>
          <w:t>Appendix 2</w:t>
        </w:r>
        <w:r w:rsidR="00D75818">
          <w:rPr>
            <w:rFonts w:asciiTheme="minorHAnsi" w:eastAsiaTheme="minorEastAsia" w:hAnsiTheme="minorHAnsi" w:cstheme="minorBidi"/>
            <w:b w:val="0"/>
            <w:sz w:val="22"/>
            <w:szCs w:val="22"/>
            <w:lang w:eastAsia="en-AU"/>
          </w:rPr>
          <w:tab/>
        </w:r>
        <w:r w:rsidR="00D75818" w:rsidRPr="003D7728">
          <w:rPr>
            <w:rStyle w:val="Hyperlink"/>
          </w:rPr>
          <w:t>Hazard-specific information and resources</w:t>
        </w:r>
        <w:r w:rsidR="00D75818">
          <w:rPr>
            <w:webHidden/>
          </w:rPr>
          <w:tab/>
        </w:r>
        <w:r w:rsidR="00D75818">
          <w:rPr>
            <w:webHidden/>
          </w:rPr>
          <w:fldChar w:fldCharType="begin"/>
        </w:r>
        <w:r w:rsidR="00D75818">
          <w:rPr>
            <w:webHidden/>
          </w:rPr>
          <w:instrText xml:space="preserve"> PAGEREF _Toc48899948 \h </w:instrText>
        </w:r>
        <w:r w:rsidR="00D75818">
          <w:rPr>
            <w:webHidden/>
          </w:rPr>
        </w:r>
        <w:r w:rsidR="00D75818">
          <w:rPr>
            <w:webHidden/>
          </w:rPr>
          <w:fldChar w:fldCharType="separate"/>
        </w:r>
        <w:r w:rsidR="00D75818">
          <w:rPr>
            <w:webHidden/>
          </w:rPr>
          <w:t>20</w:t>
        </w:r>
        <w:r w:rsidR="00D75818">
          <w:rPr>
            <w:webHidden/>
          </w:rPr>
          <w:fldChar w:fldCharType="end"/>
        </w:r>
      </w:hyperlink>
    </w:p>
    <w:p w14:paraId="1166A28E" w14:textId="5E04D76D" w:rsidR="00D75818" w:rsidRDefault="0022349D">
      <w:pPr>
        <w:pStyle w:val="TOC1"/>
        <w:tabs>
          <w:tab w:val="left" w:pos="1400"/>
        </w:tabs>
        <w:rPr>
          <w:rFonts w:asciiTheme="minorHAnsi" w:eastAsiaTheme="minorEastAsia" w:hAnsiTheme="minorHAnsi" w:cstheme="minorBidi"/>
          <w:b w:val="0"/>
          <w:sz w:val="22"/>
          <w:szCs w:val="22"/>
          <w:lang w:eastAsia="en-AU"/>
        </w:rPr>
      </w:pPr>
      <w:hyperlink w:anchor="_Toc48899950" w:history="1">
        <w:r w:rsidR="00D75818" w:rsidRPr="003D7728">
          <w:rPr>
            <w:rStyle w:val="Hyperlink"/>
          </w:rPr>
          <w:t>Appendix 3</w:t>
        </w:r>
        <w:r w:rsidR="00D75818">
          <w:rPr>
            <w:rFonts w:asciiTheme="minorHAnsi" w:eastAsiaTheme="minorEastAsia" w:hAnsiTheme="minorHAnsi" w:cstheme="minorBidi"/>
            <w:b w:val="0"/>
            <w:sz w:val="22"/>
            <w:szCs w:val="22"/>
            <w:lang w:eastAsia="en-AU"/>
          </w:rPr>
          <w:tab/>
        </w:r>
        <w:r w:rsidR="00D75818" w:rsidRPr="003D7728">
          <w:rPr>
            <w:rStyle w:val="Hyperlink"/>
          </w:rPr>
          <w:t>Risk assessment</w:t>
        </w:r>
        <w:r w:rsidR="00D75818">
          <w:rPr>
            <w:webHidden/>
          </w:rPr>
          <w:tab/>
        </w:r>
        <w:r w:rsidR="00D75818">
          <w:rPr>
            <w:webHidden/>
          </w:rPr>
          <w:fldChar w:fldCharType="begin"/>
        </w:r>
        <w:r w:rsidR="00D75818">
          <w:rPr>
            <w:webHidden/>
          </w:rPr>
          <w:instrText xml:space="preserve"> PAGEREF _Toc48899950 \h </w:instrText>
        </w:r>
        <w:r w:rsidR="00D75818">
          <w:rPr>
            <w:webHidden/>
          </w:rPr>
        </w:r>
        <w:r w:rsidR="00D75818">
          <w:rPr>
            <w:webHidden/>
          </w:rPr>
          <w:fldChar w:fldCharType="separate"/>
        </w:r>
        <w:r w:rsidR="00D75818">
          <w:rPr>
            <w:webHidden/>
          </w:rPr>
          <w:t>23</w:t>
        </w:r>
        <w:r w:rsidR="00D75818">
          <w:rPr>
            <w:webHidden/>
          </w:rPr>
          <w:fldChar w:fldCharType="end"/>
        </w:r>
      </w:hyperlink>
    </w:p>
    <w:p w14:paraId="2976E82C" w14:textId="2A398EF7" w:rsidR="00D75818" w:rsidRDefault="0022349D">
      <w:pPr>
        <w:pStyle w:val="TOC1"/>
        <w:tabs>
          <w:tab w:val="left" w:pos="1400"/>
        </w:tabs>
        <w:rPr>
          <w:rFonts w:asciiTheme="minorHAnsi" w:eastAsiaTheme="minorEastAsia" w:hAnsiTheme="minorHAnsi" w:cstheme="minorBidi"/>
          <w:b w:val="0"/>
          <w:sz w:val="22"/>
          <w:szCs w:val="22"/>
          <w:lang w:eastAsia="en-AU"/>
        </w:rPr>
      </w:pPr>
      <w:hyperlink w:anchor="_Toc48899952" w:history="1">
        <w:r w:rsidR="00D75818" w:rsidRPr="003D7728">
          <w:rPr>
            <w:rStyle w:val="Hyperlink"/>
          </w:rPr>
          <w:t>Appendix 4</w:t>
        </w:r>
        <w:r w:rsidR="00D75818">
          <w:rPr>
            <w:rFonts w:asciiTheme="minorHAnsi" w:eastAsiaTheme="minorEastAsia" w:hAnsiTheme="minorHAnsi" w:cstheme="minorBidi"/>
            <w:b w:val="0"/>
            <w:sz w:val="22"/>
            <w:szCs w:val="22"/>
            <w:lang w:eastAsia="en-AU"/>
          </w:rPr>
          <w:tab/>
        </w:r>
        <w:r w:rsidR="00D75818" w:rsidRPr="003D7728">
          <w:rPr>
            <w:rStyle w:val="Hyperlink"/>
          </w:rPr>
          <w:t>Preparing a relocation and evacuation kit</w:t>
        </w:r>
        <w:r w:rsidR="00D75818">
          <w:rPr>
            <w:webHidden/>
          </w:rPr>
          <w:tab/>
        </w:r>
        <w:r w:rsidR="00D75818">
          <w:rPr>
            <w:webHidden/>
          </w:rPr>
          <w:fldChar w:fldCharType="begin"/>
        </w:r>
        <w:r w:rsidR="00D75818">
          <w:rPr>
            <w:webHidden/>
          </w:rPr>
          <w:instrText xml:space="preserve"> PAGEREF _Toc48899952 \h </w:instrText>
        </w:r>
        <w:r w:rsidR="00D75818">
          <w:rPr>
            <w:webHidden/>
          </w:rPr>
        </w:r>
        <w:r w:rsidR="00D75818">
          <w:rPr>
            <w:webHidden/>
          </w:rPr>
          <w:fldChar w:fldCharType="separate"/>
        </w:r>
        <w:r w:rsidR="00D75818">
          <w:rPr>
            <w:webHidden/>
          </w:rPr>
          <w:t>27</w:t>
        </w:r>
        <w:r w:rsidR="00D75818">
          <w:rPr>
            <w:webHidden/>
          </w:rPr>
          <w:fldChar w:fldCharType="end"/>
        </w:r>
      </w:hyperlink>
    </w:p>
    <w:p w14:paraId="51B59781" w14:textId="445A82D4" w:rsidR="00D75818" w:rsidRDefault="0022349D">
      <w:pPr>
        <w:pStyle w:val="TOC1"/>
        <w:tabs>
          <w:tab w:val="left" w:pos="1400"/>
        </w:tabs>
        <w:rPr>
          <w:rFonts w:asciiTheme="minorHAnsi" w:eastAsiaTheme="minorEastAsia" w:hAnsiTheme="minorHAnsi" w:cstheme="minorBidi"/>
          <w:b w:val="0"/>
          <w:sz w:val="22"/>
          <w:szCs w:val="22"/>
          <w:lang w:eastAsia="en-AU"/>
        </w:rPr>
      </w:pPr>
      <w:hyperlink w:anchor="_Toc48899955" w:history="1">
        <w:r w:rsidR="00D75818" w:rsidRPr="003D7728">
          <w:rPr>
            <w:rStyle w:val="Hyperlink"/>
          </w:rPr>
          <w:t>Appendix 5</w:t>
        </w:r>
        <w:r w:rsidR="00D75818">
          <w:rPr>
            <w:rFonts w:asciiTheme="minorHAnsi" w:eastAsiaTheme="minorEastAsia" w:hAnsiTheme="minorHAnsi" w:cstheme="minorBidi"/>
            <w:b w:val="0"/>
            <w:sz w:val="22"/>
            <w:szCs w:val="22"/>
            <w:lang w:eastAsia="en-AU"/>
          </w:rPr>
          <w:tab/>
        </w:r>
        <w:r w:rsidR="00D75818" w:rsidRPr="003D7728">
          <w:rPr>
            <w:rStyle w:val="Hyperlink"/>
          </w:rPr>
          <w:t>Key roles and responsibilities in emergency management</w:t>
        </w:r>
        <w:r w:rsidR="00D75818">
          <w:rPr>
            <w:webHidden/>
          </w:rPr>
          <w:tab/>
        </w:r>
        <w:r w:rsidR="00D75818">
          <w:rPr>
            <w:webHidden/>
          </w:rPr>
          <w:fldChar w:fldCharType="begin"/>
        </w:r>
        <w:r w:rsidR="00D75818">
          <w:rPr>
            <w:webHidden/>
          </w:rPr>
          <w:instrText xml:space="preserve"> PAGEREF _Toc48899955 \h </w:instrText>
        </w:r>
        <w:r w:rsidR="00D75818">
          <w:rPr>
            <w:webHidden/>
          </w:rPr>
        </w:r>
        <w:r w:rsidR="00D75818">
          <w:rPr>
            <w:webHidden/>
          </w:rPr>
          <w:fldChar w:fldCharType="separate"/>
        </w:r>
        <w:r w:rsidR="00D75818">
          <w:rPr>
            <w:webHidden/>
          </w:rPr>
          <w:t>28</w:t>
        </w:r>
        <w:r w:rsidR="00D75818">
          <w:rPr>
            <w:webHidden/>
          </w:rPr>
          <w:fldChar w:fldCharType="end"/>
        </w:r>
      </w:hyperlink>
    </w:p>
    <w:p w14:paraId="1E7BAA00" w14:textId="77777777" w:rsidR="001504C4" w:rsidRDefault="007318CA">
      <w:pPr>
        <w:rPr>
          <w:rFonts w:ascii="Arial" w:eastAsia="Times" w:hAnsi="Arial"/>
        </w:rPr>
      </w:pPr>
      <w:r>
        <w:fldChar w:fldCharType="end"/>
      </w:r>
      <w:r w:rsidR="001504C4">
        <w:br w:type="page"/>
      </w:r>
    </w:p>
    <w:p w14:paraId="09358511" w14:textId="77777777" w:rsidR="00AC0C3B" w:rsidRPr="003072C6" w:rsidRDefault="003E2E12" w:rsidP="00E91933">
      <w:pPr>
        <w:pStyle w:val="DHHSbody"/>
      </w:pPr>
      <w:r w:rsidRPr="003072C6">
        <w:lastRenderedPageBreak/>
        <w:br w:type="page"/>
      </w:r>
    </w:p>
    <w:p w14:paraId="653E8017" w14:textId="77777777" w:rsidR="00A96148" w:rsidRDefault="00A96148" w:rsidP="000879DF">
      <w:pPr>
        <w:pStyle w:val="Heading1"/>
        <w:ind w:left="432" w:hanging="432"/>
      </w:pPr>
      <w:bookmarkStart w:id="1" w:name="_Toc49771482"/>
      <w:bookmarkStart w:id="2" w:name="_Toc6218265"/>
      <w:r>
        <w:lastRenderedPageBreak/>
        <w:t>Introduction</w:t>
      </w:r>
      <w:bookmarkEnd w:id="1"/>
    </w:p>
    <w:p w14:paraId="29C4E4EC" w14:textId="77777777" w:rsidR="00F5124D" w:rsidRDefault="00F5124D" w:rsidP="00F5124D">
      <w:pPr>
        <w:pStyle w:val="Heading2"/>
      </w:pPr>
      <w:bookmarkStart w:id="3" w:name="_Toc49771483"/>
      <w:r>
        <w:t>About this reference guide</w:t>
      </w:r>
      <w:bookmarkEnd w:id="3"/>
    </w:p>
    <w:p w14:paraId="018F012A" w14:textId="77777777" w:rsidR="00990E4E" w:rsidRDefault="0075504B" w:rsidP="00331E9B">
      <w:pPr>
        <w:pStyle w:val="DHHSbody"/>
      </w:pPr>
      <w:r w:rsidRPr="00567D81">
        <w:rPr>
          <w:i/>
        </w:rPr>
        <w:t>Preparing for emergencies</w:t>
      </w:r>
      <w:r w:rsidR="00567D81" w:rsidRPr="00567D81">
        <w:rPr>
          <w:i/>
        </w:rPr>
        <w:t xml:space="preserve">: A reference guide for organisations in the Health and </w:t>
      </w:r>
      <w:r w:rsidR="00567D81">
        <w:rPr>
          <w:i/>
        </w:rPr>
        <w:t xml:space="preserve">Community </w:t>
      </w:r>
      <w:r w:rsidR="00567D81" w:rsidRPr="00567D81">
        <w:rPr>
          <w:i/>
        </w:rPr>
        <w:t>Services Sector</w:t>
      </w:r>
      <w:r w:rsidR="00C87680">
        <w:rPr>
          <w:i/>
        </w:rPr>
        <w:t>s</w:t>
      </w:r>
      <w:r w:rsidR="00A96148">
        <w:t xml:space="preserve"> </w:t>
      </w:r>
      <w:r w:rsidR="00F75FA0">
        <w:t xml:space="preserve">is a resource for organisations </w:t>
      </w:r>
      <w:r w:rsidR="00A96148">
        <w:t xml:space="preserve">across </w:t>
      </w:r>
      <w:r w:rsidR="00C87680">
        <w:t xml:space="preserve">both </w:t>
      </w:r>
      <w:r w:rsidR="00A96148">
        <w:t xml:space="preserve">the </w:t>
      </w:r>
      <w:r w:rsidR="00F75FA0">
        <w:t xml:space="preserve">health </w:t>
      </w:r>
      <w:r w:rsidR="00C87680">
        <w:t xml:space="preserve">sector </w:t>
      </w:r>
      <w:r w:rsidR="00F75FA0">
        <w:t xml:space="preserve">and </w:t>
      </w:r>
      <w:r w:rsidR="00C87680">
        <w:t xml:space="preserve">the </w:t>
      </w:r>
      <w:r w:rsidR="00643B70">
        <w:t xml:space="preserve">community </w:t>
      </w:r>
      <w:r w:rsidR="00A96148">
        <w:t xml:space="preserve">services sector </w:t>
      </w:r>
      <w:r w:rsidR="00F75FA0">
        <w:t xml:space="preserve">to plan for and effectively </w:t>
      </w:r>
      <w:r w:rsidR="00A96148">
        <w:t>respond to external emergencies.</w:t>
      </w:r>
    </w:p>
    <w:p w14:paraId="662C4A0C" w14:textId="77777777" w:rsidR="00331E9B" w:rsidRDefault="00331E9B" w:rsidP="00A96148">
      <w:pPr>
        <w:pStyle w:val="DHHSbody"/>
      </w:pPr>
      <w:r>
        <w:t>At the broadest conceptual level, the sector</w:t>
      </w:r>
      <w:r w:rsidR="00C87680">
        <w:t>s</w:t>
      </w:r>
      <w:r>
        <w:t xml:space="preserve"> exist to protect </w:t>
      </w:r>
      <w:r w:rsidR="00F75FA0">
        <w:t xml:space="preserve">and </w:t>
      </w:r>
      <w:r>
        <w:t xml:space="preserve">improve the health and wellbeing of the community – whether that be for the community as a whole or for a targeted cohort. Good planning </w:t>
      </w:r>
      <w:r w:rsidR="007E1670">
        <w:t xml:space="preserve">and preparedness </w:t>
      </w:r>
      <w:r w:rsidR="00C87680">
        <w:t xml:space="preserve">before an emergency </w:t>
      </w:r>
      <w:r>
        <w:t>support</w:t>
      </w:r>
      <w:r w:rsidR="00273BDC">
        <w:t>s</w:t>
      </w:r>
      <w:r>
        <w:t xml:space="preserve"> meet</w:t>
      </w:r>
      <w:r w:rsidR="00C87680">
        <w:t>ing</w:t>
      </w:r>
      <w:r>
        <w:t xml:space="preserve"> this purpose </w:t>
      </w:r>
      <w:r w:rsidR="007E1670">
        <w:t>during and after emergencies.</w:t>
      </w:r>
    </w:p>
    <w:p w14:paraId="4C21AB7E" w14:textId="77777777" w:rsidR="007E1670" w:rsidRDefault="00273BDC" w:rsidP="00A96148">
      <w:pPr>
        <w:pStyle w:val="DHHSbody"/>
      </w:pPr>
      <w:r>
        <w:t xml:space="preserve">The </w:t>
      </w:r>
      <w:r w:rsidR="00F75FA0">
        <w:t xml:space="preserve">Department of Health and Human Services </w:t>
      </w:r>
      <w:r w:rsidR="005504C3">
        <w:t xml:space="preserve">(the department) </w:t>
      </w:r>
      <w:r>
        <w:t xml:space="preserve">aspires </w:t>
      </w:r>
      <w:r w:rsidR="00F5124D">
        <w:t xml:space="preserve">to </w:t>
      </w:r>
      <w:r w:rsidR="00331E9B">
        <w:t xml:space="preserve">achieve the best health, wellbeing and safety of all Victorians so that they can live a life they value. </w:t>
      </w:r>
      <w:r w:rsidR="007E1670">
        <w:t xml:space="preserve">In the context of emergencies, </w:t>
      </w:r>
      <w:r w:rsidR="00F75FA0">
        <w:t xml:space="preserve">the department </w:t>
      </w:r>
      <w:r>
        <w:t>work</w:t>
      </w:r>
      <w:r w:rsidR="00F75FA0">
        <w:t>s</w:t>
      </w:r>
      <w:r>
        <w:t xml:space="preserve"> </w:t>
      </w:r>
      <w:r w:rsidR="007E1670">
        <w:t>to minimise the impact of emergencies on the health and wellbeing of communities and individuals, especially the most disadvantaged and vulnerable</w:t>
      </w:r>
      <w:r w:rsidR="007E1670">
        <w:rPr>
          <w:rStyle w:val="FootnoteReference"/>
        </w:rPr>
        <w:footnoteReference w:id="1"/>
      </w:r>
      <w:r w:rsidR="007E1670">
        <w:t xml:space="preserve">. </w:t>
      </w:r>
    </w:p>
    <w:p w14:paraId="42BCCCC0" w14:textId="77777777" w:rsidR="00F5124D" w:rsidRDefault="004B0CE2" w:rsidP="00A96148">
      <w:pPr>
        <w:pStyle w:val="DHHSbody"/>
      </w:pPr>
      <w:r>
        <w:t xml:space="preserve">Experience during recent </w:t>
      </w:r>
      <w:r w:rsidR="00DD3543">
        <w:t xml:space="preserve">emergencies </w:t>
      </w:r>
      <w:r>
        <w:t xml:space="preserve">demonstrates that </w:t>
      </w:r>
      <w:r w:rsidR="00F75FA0">
        <w:t xml:space="preserve">the </w:t>
      </w:r>
      <w:r>
        <w:t>sector</w:t>
      </w:r>
      <w:r w:rsidR="00C87680">
        <w:t>s</w:t>
      </w:r>
      <w:r>
        <w:t xml:space="preserve"> will seek information, guidance and assistance from</w:t>
      </w:r>
      <w:r w:rsidR="00273BDC">
        <w:t xml:space="preserve"> </w:t>
      </w:r>
      <w:r w:rsidR="006A7B79">
        <w:t>the department</w:t>
      </w:r>
      <w:r w:rsidR="00F5124D">
        <w:t xml:space="preserve">, regardless of </w:t>
      </w:r>
      <w:r w:rsidR="00273BDC">
        <w:t xml:space="preserve">the </w:t>
      </w:r>
      <w:r w:rsidR="00F5124D">
        <w:t xml:space="preserve">formal relationship </w:t>
      </w:r>
      <w:r w:rsidR="00273BDC">
        <w:t>between an organisation and the department</w:t>
      </w:r>
      <w:r>
        <w:t>.</w:t>
      </w:r>
      <w:r w:rsidR="00A37C90">
        <w:t xml:space="preserve"> </w:t>
      </w:r>
    </w:p>
    <w:p w14:paraId="6007C2A1" w14:textId="77777777" w:rsidR="006329D1" w:rsidRDefault="0075504B" w:rsidP="00A96148">
      <w:pPr>
        <w:pStyle w:val="DHHSbody"/>
      </w:pPr>
      <w:r>
        <w:t>By encouraging a consistent approach to emergency preparedness and providing guidance around planning and response, the department</w:t>
      </w:r>
      <w:r w:rsidR="000F4A55">
        <w:t xml:space="preserve"> seeks to improve </w:t>
      </w:r>
      <w:r>
        <w:t>the sectors</w:t>
      </w:r>
      <w:r w:rsidR="00C87680">
        <w:t>’</w:t>
      </w:r>
      <w:r>
        <w:t xml:space="preserve"> ability to maximise health, safety and wellbeing outcomes </w:t>
      </w:r>
      <w:r w:rsidR="00A37C90">
        <w:t xml:space="preserve">during emergencies </w:t>
      </w:r>
      <w:r>
        <w:t>is increased.</w:t>
      </w:r>
    </w:p>
    <w:tbl>
      <w:tblPr>
        <w:tblStyle w:val="TableGrid"/>
        <w:tblW w:w="0" w:type="auto"/>
        <w:tblLook w:val="04A0" w:firstRow="1" w:lastRow="0" w:firstColumn="1" w:lastColumn="0" w:noHBand="0" w:noVBand="1"/>
      </w:tblPr>
      <w:tblGrid>
        <w:gridCol w:w="9180"/>
      </w:tblGrid>
      <w:tr w:rsidR="006A7B79" w:rsidRPr="006A7B79" w14:paraId="57E93327" w14:textId="77777777" w:rsidTr="000F6DAF">
        <w:tc>
          <w:tcPr>
            <w:tcW w:w="9288" w:type="dxa"/>
            <w:shd w:val="clear" w:color="auto" w:fill="C9F1FF"/>
            <w:vAlign w:val="center"/>
          </w:tcPr>
          <w:p w14:paraId="24C2955F" w14:textId="77777777" w:rsidR="006A7B79" w:rsidRPr="006A7B79" w:rsidRDefault="006A7B79" w:rsidP="000F6DAF">
            <w:pPr>
              <w:pStyle w:val="DHHSbody"/>
              <w:spacing w:before="120"/>
              <w:jc w:val="center"/>
            </w:pPr>
            <w:r w:rsidRPr="006A7B79">
              <w:t xml:space="preserve">A glossary of key terms and their definitions in the context of this document is at </w:t>
            </w:r>
            <w:r w:rsidRPr="006A7B79">
              <w:fldChar w:fldCharType="begin"/>
            </w:r>
            <w:r w:rsidRPr="006A7B79">
              <w:instrText xml:space="preserve"> REF _Ref12024459 \r \h </w:instrText>
            </w:r>
            <w:r>
              <w:instrText xml:space="preserve"> \* MERGEFORMAT </w:instrText>
            </w:r>
            <w:r w:rsidRPr="006A7B79">
              <w:fldChar w:fldCharType="separate"/>
            </w:r>
            <w:r w:rsidR="005E43BF" w:rsidRPr="005E43BF">
              <w:rPr>
                <w:b/>
              </w:rPr>
              <w:t>Appendix 1</w:t>
            </w:r>
            <w:r w:rsidR="005E43BF">
              <w:t xml:space="preserve"> </w:t>
            </w:r>
            <w:r w:rsidRPr="006A7B79">
              <w:fldChar w:fldCharType="end"/>
            </w:r>
          </w:p>
        </w:tc>
      </w:tr>
    </w:tbl>
    <w:p w14:paraId="285C509C" w14:textId="77777777" w:rsidR="005504C3" w:rsidRDefault="005504C3" w:rsidP="005504C3">
      <w:pPr>
        <w:pStyle w:val="Heading3"/>
      </w:pPr>
      <w:r>
        <w:t>Who should use this guide?</w:t>
      </w:r>
    </w:p>
    <w:p w14:paraId="788D4AA8" w14:textId="77777777" w:rsidR="005504C3" w:rsidRDefault="005504C3" w:rsidP="006A7B79">
      <w:pPr>
        <w:pStyle w:val="DHHSbodynospace"/>
      </w:pPr>
      <w:r>
        <w:t xml:space="preserve">This guide has been </w:t>
      </w:r>
      <w:r w:rsidR="006A7B79">
        <w:t xml:space="preserve">written </w:t>
      </w:r>
      <w:r>
        <w:t xml:space="preserve">for </w:t>
      </w:r>
      <w:r w:rsidR="006A7B79">
        <w:t xml:space="preserve">any </w:t>
      </w:r>
      <w:r>
        <w:t xml:space="preserve">organisation that </w:t>
      </w:r>
      <w:r w:rsidR="006A7B79">
        <w:t xml:space="preserve">identifies </w:t>
      </w:r>
      <w:r>
        <w:t xml:space="preserve">as being part of the broader health sector and community services sector, that </w:t>
      </w:r>
      <w:r w:rsidR="006A7B79">
        <w:t xml:space="preserve">delivers </w:t>
      </w:r>
      <w:r>
        <w:t xml:space="preserve">services to clients. </w:t>
      </w:r>
    </w:p>
    <w:p w14:paraId="5F761500" w14:textId="77777777" w:rsidR="00643B70" w:rsidRDefault="006A7B79" w:rsidP="00643B70">
      <w:pPr>
        <w:pStyle w:val="Heading2"/>
      </w:pPr>
      <w:bookmarkStart w:id="4" w:name="_Toc49771484"/>
      <w:r>
        <w:t xml:space="preserve">About </w:t>
      </w:r>
      <w:r w:rsidR="00E1462A">
        <w:t>e</w:t>
      </w:r>
      <w:r w:rsidR="00643B70">
        <w:t>mergencies in Victoria</w:t>
      </w:r>
      <w:bookmarkEnd w:id="4"/>
    </w:p>
    <w:p w14:paraId="50109883" w14:textId="77777777" w:rsidR="006A7B79" w:rsidRDefault="000F1B30" w:rsidP="006A7B79">
      <w:pPr>
        <w:pStyle w:val="DHHSbodynospace"/>
      </w:pPr>
      <w:r>
        <w:t>Victoria experience</w:t>
      </w:r>
      <w:r w:rsidR="006A7B79">
        <w:t>s</w:t>
      </w:r>
      <w:r>
        <w:t xml:space="preserve"> a broad range of significant emergencies. </w:t>
      </w:r>
      <w:r w:rsidR="006A7B79">
        <w:t>Types of emergencies that have occurred in Victoria include:</w:t>
      </w:r>
    </w:p>
    <w:p w14:paraId="27B7A891" w14:textId="77777777" w:rsidR="006A7B79" w:rsidRDefault="006A7B79" w:rsidP="006A7B79">
      <w:pPr>
        <w:pStyle w:val="DHHSbullet1"/>
      </w:pPr>
      <w:r>
        <w:t>floods, storms and bushfires</w:t>
      </w:r>
    </w:p>
    <w:p w14:paraId="4BCA8762" w14:textId="77777777" w:rsidR="006A7B79" w:rsidRDefault="006A7B79" w:rsidP="006A7B79">
      <w:pPr>
        <w:pStyle w:val="DHHSbullet1"/>
      </w:pPr>
      <w:r>
        <w:t>industrial fires</w:t>
      </w:r>
    </w:p>
    <w:p w14:paraId="33B8AA19" w14:textId="77777777" w:rsidR="006A7B79" w:rsidRDefault="006A7B79" w:rsidP="006A7B79">
      <w:pPr>
        <w:pStyle w:val="DHHSbullet1"/>
      </w:pPr>
      <w:r>
        <w:t>explosions and accidents</w:t>
      </w:r>
    </w:p>
    <w:p w14:paraId="4E623F59" w14:textId="77777777" w:rsidR="006A7B79" w:rsidRDefault="006A7B79" w:rsidP="006A7B79">
      <w:pPr>
        <w:pStyle w:val="DHHSbullet1"/>
      </w:pPr>
      <w:r>
        <w:t>extreme heat and heatwaves</w:t>
      </w:r>
    </w:p>
    <w:p w14:paraId="2A251100" w14:textId="77777777" w:rsidR="006A7B79" w:rsidRDefault="006A7B79" w:rsidP="006A7B79">
      <w:pPr>
        <w:pStyle w:val="DHHSbullet1"/>
      </w:pPr>
      <w:r>
        <w:t>epidemics and pandemic</w:t>
      </w:r>
    </w:p>
    <w:p w14:paraId="6B09F468" w14:textId="77777777" w:rsidR="006A7B79" w:rsidRDefault="006A7B79" w:rsidP="006A7B79">
      <w:pPr>
        <w:pStyle w:val="DHHSbullet1"/>
      </w:pPr>
      <w:r>
        <w:t>contamination of food or water supply; and</w:t>
      </w:r>
    </w:p>
    <w:p w14:paraId="77F21797" w14:textId="77777777" w:rsidR="006A7B79" w:rsidRDefault="006A7B79" w:rsidP="006A7B79">
      <w:pPr>
        <w:pStyle w:val="DHHSbullet1lastline"/>
      </w:pPr>
      <w:r>
        <w:t>disruption to essential services such as electricity, gas and telecommunications networks.</w:t>
      </w:r>
    </w:p>
    <w:p w14:paraId="1D7FE595" w14:textId="77777777" w:rsidR="00643B70" w:rsidRDefault="000F1B30" w:rsidP="00A96148">
      <w:pPr>
        <w:pStyle w:val="DHHSbody"/>
      </w:pPr>
      <w:r>
        <w:t xml:space="preserve">Emergencies can cause direct risks to the health and wellbeing of the Victorian community and impact the capacity of </w:t>
      </w:r>
      <w:r w:rsidR="00C87680">
        <w:t xml:space="preserve">the </w:t>
      </w:r>
      <w:r w:rsidR="00150AFF">
        <w:t>sector</w:t>
      </w:r>
      <w:r w:rsidR="00C87680">
        <w:t>s</w:t>
      </w:r>
      <w:r>
        <w:t xml:space="preserve"> to deliver services.</w:t>
      </w:r>
    </w:p>
    <w:p w14:paraId="4E9743FE" w14:textId="77777777" w:rsidR="000F1B30" w:rsidRDefault="000F1B30" w:rsidP="000F1B30">
      <w:pPr>
        <w:pStyle w:val="DHHSbody"/>
      </w:pPr>
      <w:r>
        <w:t xml:space="preserve">The frequency and changing risk profile of emergencies continues to reinforce the importance of being prepared for emergencies through good planning, </w:t>
      </w:r>
      <w:r w:rsidR="009A4D12">
        <w:t>risk analysis</w:t>
      </w:r>
      <w:r>
        <w:t xml:space="preserve"> and adopting mitigation strategies.</w:t>
      </w:r>
    </w:p>
    <w:p w14:paraId="1C185053" w14:textId="77777777" w:rsidR="00273BDC" w:rsidRDefault="00273BDC">
      <w:pPr>
        <w:rPr>
          <w:rFonts w:ascii="Arial" w:hAnsi="Arial"/>
          <w:bCs/>
          <w:color w:val="201547"/>
          <w:sz w:val="44"/>
          <w:szCs w:val="44"/>
        </w:rPr>
      </w:pPr>
      <w:r>
        <w:br w:type="page"/>
      </w:r>
    </w:p>
    <w:p w14:paraId="6BCE4CF4" w14:textId="77777777" w:rsidR="000879DF" w:rsidRPr="00AC4600" w:rsidRDefault="00685A72" w:rsidP="000879DF">
      <w:pPr>
        <w:pStyle w:val="Heading1"/>
        <w:ind w:left="432" w:hanging="432"/>
      </w:pPr>
      <w:bookmarkStart w:id="5" w:name="_Toc49771485"/>
      <w:bookmarkEnd w:id="2"/>
      <w:r>
        <w:lastRenderedPageBreak/>
        <w:t>Planning for emergencies</w:t>
      </w:r>
      <w:bookmarkEnd w:id="5"/>
      <w:r w:rsidR="00E86458">
        <w:tab/>
      </w:r>
    </w:p>
    <w:p w14:paraId="646B0D72" w14:textId="77777777" w:rsidR="00200D73" w:rsidRDefault="007F5D5B" w:rsidP="00200D73">
      <w:pPr>
        <w:pStyle w:val="Heading2"/>
      </w:pPr>
      <w:bookmarkStart w:id="6" w:name="_Toc49771486"/>
      <w:bookmarkStart w:id="7" w:name="_Ref521077262"/>
      <w:bookmarkStart w:id="8" w:name="_Toc524449702"/>
      <w:bookmarkStart w:id="9" w:name="_Toc525216858"/>
      <w:bookmarkStart w:id="10" w:name="_Toc6218267"/>
      <w:r>
        <w:t>Overview</w:t>
      </w:r>
      <w:bookmarkEnd w:id="6"/>
    </w:p>
    <w:p w14:paraId="79EFC253" w14:textId="77777777" w:rsidR="00200D73" w:rsidRDefault="00200D73" w:rsidP="00200D73">
      <w:pPr>
        <w:pStyle w:val="DHHSbody"/>
      </w:pPr>
      <w:r>
        <w:t>Emergency management planning is about preparing</w:t>
      </w:r>
      <w:r w:rsidRPr="005504C3">
        <w:t>,</w:t>
      </w:r>
      <w:r>
        <w:t xml:space="preserve"> mitigating risk, responding to and recovering from an emergency. Emergency management plans should be considered as part of the overall business continuity approach.</w:t>
      </w:r>
    </w:p>
    <w:p w14:paraId="7DFEEA47" w14:textId="77777777" w:rsidR="00DA420F" w:rsidRDefault="00DA420F" w:rsidP="00DA420F">
      <w:pPr>
        <w:pStyle w:val="DHHSbody"/>
      </w:pPr>
      <w:r>
        <w:t>An emergency management plan provides</w:t>
      </w:r>
      <w:r w:rsidRPr="6AC0BA3B">
        <w:t xml:space="preserve"> </w:t>
      </w:r>
      <w:r>
        <w:t>direction for management, staff, clients and other stakeholders in what to do if there is an emergency</w:t>
      </w:r>
      <w:r w:rsidR="009A4D12">
        <w:t>.</w:t>
      </w:r>
    </w:p>
    <w:p w14:paraId="376E9703" w14:textId="77777777" w:rsidR="00200D73" w:rsidRDefault="00200D73" w:rsidP="00200D73">
      <w:pPr>
        <w:pStyle w:val="DHHSbodynospace"/>
      </w:pPr>
      <w:r>
        <w:t xml:space="preserve">Good practice </w:t>
      </w:r>
      <w:r w:rsidR="005C0D3B">
        <w:t>emergency management plans:</w:t>
      </w:r>
    </w:p>
    <w:p w14:paraId="28A41340" w14:textId="77777777" w:rsidR="005C0D3B" w:rsidRDefault="005C0D3B" w:rsidP="005C0D3B">
      <w:pPr>
        <w:pStyle w:val="DHHSbullet2"/>
      </w:pPr>
      <w:r>
        <w:t>are tailored to meet the particular needs of communities and clients,</w:t>
      </w:r>
      <w:r w:rsidRPr="005504C3">
        <w:t xml:space="preserve"> including</w:t>
      </w:r>
      <w:r w:rsidRPr="513AE4F7">
        <w:t xml:space="preserve"> </w:t>
      </w:r>
      <w:r>
        <w:t xml:space="preserve">Aboriginal and </w:t>
      </w:r>
      <w:r w:rsidRPr="005504C3">
        <w:t>C</w:t>
      </w:r>
      <w:r w:rsidR="006043AA">
        <w:t>A</w:t>
      </w:r>
      <w:r w:rsidRPr="005504C3">
        <w:t>LD</w:t>
      </w:r>
      <w:r w:rsidRPr="513AE4F7">
        <w:t xml:space="preserve"> </w:t>
      </w:r>
      <w:r>
        <w:t>communities, to ensure a culturally responsive approach</w:t>
      </w:r>
    </w:p>
    <w:p w14:paraId="39834AD4" w14:textId="77777777" w:rsidR="005C0D3B" w:rsidRDefault="005C0D3B" w:rsidP="005C0D3B">
      <w:pPr>
        <w:pStyle w:val="DHHSbullet2"/>
      </w:pPr>
      <w:r>
        <w:t>reflect the location, physical environment, client and staff profiles</w:t>
      </w:r>
    </w:p>
    <w:p w14:paraId="7CDA72EA" w14:textId="77777777" w:rsidR="005C0D3B" w:rsidRDefault="005C0D3B" w:rsidP="005C0D3B">
      <w:pPr>
        <w:pStyle w:val="DHHSbullet2"/>
      </w:pPr>
      <w:r>
        <w:t>outline decision making authority</w:t>
      </w:r>
    </w:p>
    <w:p w14:paraId="63777B49" w14:textId="77777777" w:rsidR="006A7B79" w:rsidRDefault="006A7B79" w:rsidP="006A7B79">
      <w:pPr>
        <w:pStyle w:val="DHHSbullet2"/>
      </w:pPr>
      <w:r>
        <w:t>have clear triggers for activation</w:t>
      </w:r>
      <w:r w:rsidR="005C0D3B">
        <w:t xml:space="preserve"> and deactivation</w:t>
      </w:r>
    </w:p>
    <w:p w14:paraId="79C17828" w14:textId="77777777" w:rsidR="006A7B79" w:rsidRDefault="006A7B79" w:rsidP="006A7B79">
      <w:pPr>
        <w:pStyle w:val="DHHSbullet2"/>
      </w:pPr>
      <w:r>
        <w:t xml:space="preserve">describe the response options </w:t>
      </w:r>
      <w:r w:rsidR="005C0D3B">
        <w:t>for different types of emergencies</w:t>
      </w:r>
      <w:r>
        <w:t xml:space="preserve"> such as altering or ceasing services, relocation, sheltering and evacuation</w:t>
      </w:r>
    </w:p>
    <w:p w14:paraId="0E2B922B" w14:textId="77777777" w:rsidR="005C0D3B" w:rsidRDefault="005C0D3B" w:rsidP="005C0D3B">
      <w:pPr>
        <w:pStyle w:val="DHHSbullet2"/>
      </w:pPr>
      <w:r>
        <w:t>include processes for maintaining situational awareness and sourcing accurate, up-to-date information</w:t>
      </w:r>
      <w:r w:rsidRPr="006A7B79">
        <w:t xml:space="preserve"> </w:t>
      </w:r>
      <w:r>
        <w:t>during an emergency</w:t>
      </w:r>
    </w:p>
    <w:p w14:paraId="38932402" w14:textId="77777777" w:rsidR="005C0D3B" w:rsidRDefault="005C0D3B" w:rsidP="005C0D3B">
      <w:pPr>
        <w:pStyle w:val="DHHSbullet2"/>
      </w:pPr>
      <w:r>
        <w:t>define communication arrangements</w:t>
      </w:r>
    </w:p>
    <w:p w14:paraId="7FD936E4" w14:textId="77777777" w:rsidR="005C0D3B" w:rsidRDefault="005C0D3B" w:rsidP="005C0D3B">
      <w:pPr>
        <w:pStyle w:val="DHHSbullet2lastline"/>
      </w:pPr>
      <w:r>
        <w:t>are updated as required and reviewed annually.</w:t>
      </w:r>
    </w:p>
    <w:p w14:paraId="4B1BC4AF" w14:textId="77777777" w:rsidR="005C0D3B" w:rsidRDefault="005C0D3B" w:rsidP="005C0D3B">
      <w:pPr>
        <w:pStyle w:val="DHHSbullet1"/>
        <w:numPr>
          <w:ilvl w:val="0"/>
          <w:numId w:val="0"/>
        </w:numPr>
        <w:ind w:left="284" w:hanging="284"/>
      </w:pPr>
      <w:r>
        <w:t xml:space="preserve">Good practice </w:t>
      </w:r>
      <w:r w:rsidR="00200D73">
        <w:t xml:space="preserve">emergency preparedness </w:t>
      </w:r>
      <w:r>
        <w:t>includes</w:t>
      </w:r>
      <w:r w:rsidR="00EC2472">
        <w:t>:</w:t>
      </w:r>
    </w:p>
    <w:p w14:paraId="03555128" w14:textId="77777777" w:rsidR="005C0D3B" w:rsidRDefault="005C0D3B" w:rsidP="005C0D3B">
      <w:pPr>
        <w:pStyle w:val="DHHSbullet2"/>
      </w:pPr>
      <w:r>
        <w:t>communicating emergency management plans to all staff, and key stakeholders</w:t>
      </w:r>
    </w:p>
    <w:p w14:paraId="7B172E5D" w14:textId="77777777" w:rsidR="005C0D3B" w:rsidRDefault="005C0D3B" w:rsidP="005C0D3B">
      <w:pPr>
        <w:pStyle w:val="DHHSbullet2"/>
      </w:pPr>
      <w:r>
        <w:t xml:space="preserve">undertaking </w:t>
      </w:r>
      <w:r w:rsidR="00200D73">
        <w:t>facility site assessments</w:t>
      </w:r>
    </w:p>
    <w:p w14:paraId="435AA6E4" w14:textId="77777777" w:rsidR="00200D73" w:rsidRDefault="005C0D3B" w:rsidP="005C0D3B">
      <w:pPr>
        <w:pStyle w:val="DHHSbullet2"/>
      </w:pPr>
      <w:r>
        <w:t xml:space="preserve">completing all identified </w:t>
      </w:r>
      <w:r w:rsidR="00200D73">
        <w:t>risk mitigation strategies</w:t>
      </w:r>
    </w:p>
    <w:p w14:paraId="07C14209" w14:textId="77777777" w:rsidR="00200D73" w:rsidRDefault="005C0D3B" w:rsidP="005C0D3B">
      <w:pPr>
        <w:pStyle w:val="DHHSbullet2lastline"/>
      </w:pPr>
      <w:r>
        <w:t>undertaking emergency exercises annually.</w:t>
      </w:r>
    </w:p>
    <w:p w14:paraId="1C0F1881" w14:textId="77777777" w:rsidR="00013222" w:rsidRDefault="00B258DB" w:rsidP="00013222">
      <w:pPr>
        <w:pStyle w:val="DHHSbody"/>
      </w:pPr>
      <w:r>
        <w:t>It is advised to t</w:t>
      </w:r>
      <w:r w:rsidR="00013222" w:rsidRPr="00A05D35">
        <w:t>ake a collaborative</w:t>
      </w:r>
      <w:r>
        <w:t xml:space="preserve"> </w:t>
      </w:r>
      <w:r w:rsidR="00013222" w:rsidRPr="00A05D35">
        <w:t xml:space="preserve">approach to emergency planning. Meet with other services </w:t>
      </w:r>
      <w:r>
        <w:t xml:space="preserve">in the area or with similar client profiles </w:t>
      </w:r>
      <w:r w:rsidR="00013222" w:rsidRPr="00A05D35">
        <w:t>to discuss how you can support each other during emergencies, particularly when alternative accommodation or services are needed. A collaborative approach can increase capacity, enhance effectiveness and simplify coordination in an emergency.</w:t>
      </w:r>
      <w:r>
        <w:t xml:space="preserve"> It is also recommended to discuss plans with local governments and local emergency services to ensure plans are comprehensive.</w:t>
      </w:r>
    </w:p>
    <w:p w14:paraId="0A2BE069" w14:textId="77777777" w:rsidR="007433D0" w:rsidRDefault="007433D0" w:rsidP="007433D0">
      <w:pPr>
        <w:pStyle w:val="Heading2"/>
      </w:pPr>
      <w:bookmarkStart w:id="11" w:name="_Toc49771487"/>
      <w:r>
        <w:t>Understand emergency management responsibilities</w:t>
      </w:r>
      <w:bookmarkEnd w:id="11"/>
    </w:p>
    <w:p w14:paraId="504CE3ED" w14:textId="77777777" w:rsidR="007433D0" w:rsidRDefault="007433D0" w:rsidP="007433D0">
      <w:pPr>
        <w:pStyle w:val="DHHSbody"/>
      </w:pPr>
      <w:r>
        <w:t xml:space="preserve">Most service providers will have requirements relating to emergency management planning under their respective legislation, quality and safeguarding frameworks, funding agreements and program management arrangements. </w:t>
      </w:r>
    </w:p>
    <w:p w14:paraId="30D0D563" w14:textId="77777777" w:rsidR="007433D0" w:rsidRDefault="007433D0" w:rsidP="007433D0">
      <w:pPr>
        <w:pStyle w:val="DHHSbody"/>
      </w:pPr>
      <w:r>
        <w:t xml:space="preserve">For example, emergency management responsibilities for organisations that are funded by the department are listed in the </w:t>
      </w:r>
      <w:hyperlink r:id="rId18" w:history="1">
        <w:r w:rsidRPr="007433D0">
          <w:rPr>
            <w:rStyle w:val="Hyperlink"/>
          </w:rPr>
          <w:t>Health and Human Services Sector Emergency Management Policy</w:t>
        </w:r>
      </w:hyperlink>
      <w:r>
        <w:t>.</w:t>
      </w:r>
    </w:p>
    <w:p w14:paraId="56970C15" w14:textId="77777777" w:rsidR="007433D0" w:rsidRDefault="007433D0" w:rsidP="007433D0">
      <w:pPr>
        <w:pStyle w:val="DHHSbody"/>
      </w:pPr>
      <w:r>
        <w:t xml:space="preserve">Chief Executives, boards, company directors and managers need to consider how they will respond to a broad range of emergencies to ensure the safety of clients and staff. </w:t>
      </w:r>
    </w:p>
    <w:p w14:paraId="7BB768A7" w14:textId="3AD23254" w:rsidR="007433D0" w:rsidRDefault="007433D0" w:rsidP="005C0D3B">
      <w:pPr>
        <w:pStyle w:val="DHHSbody"/>
      </w:pPr>
      <w:r>
        <w:t>A service’s requirements will depend on the type of service provided and the setting in which it is delivered. For example</w:t>
      </w:r>
      <w:r w:rsidR="00CB60E9">
        <w:t>,</w:t>
      </w:r>
      <w:r>
        <w:t xml:space="preserve"> plans for </w:t>
      </w:r>
      <w:r w:rsidR="00292BEE">
        <w:t>facility-based</w:t>
      </w:r>
      <w:r>
        <w:t xml:space="preserve"> services will be different to those delivered in a client’s home.</w:t>
      </w:r>
    </w:p>
    <w:p w14:paraId="4636C581" w14:textId="77777777" w:rsidR="007433D0" w:rsidRDefault="007433D0" w:rsidP="007433D0">
      <w:pPr>
        <w:pStyle w:val="DHHSbody"/>
      </w:pPr>
    </w:p>
    <w:p w14:paraId="3E43C300" w14:textId="77777777" w:rsidR="007433D0" w:rsidRDefault="007433D0" w:rsidP="007433D0">
      <w:pPr>
        <w:pStyle w:val="DHHSbody"/>
      </w:pPr>
    </w:p>
    <w:p w14:paraId="489CA85F" w14:textId="77777777" w:rsidR="007433D0" w:rsidRDefault="007433D0" w:rsidP="007433D0">
      <w:pPr>
        <w:pStyle w:val="Heading2"/>
      </w:pPr>
      <w:bookmarkStart w:id="12" w:name="_Toc49771488"/>
      <w:r>
        <w:t>Identify decision makers</w:t>
      </w:r>
      <w:bookmarkEnd w:id="12"/>
    </w:p>
    <w:p w14:paraId="3CF42864" w14:textId="77777777" w:rsidR="00CB60E9" w:rsidRDefault="007433D0" w:rsidP="00CB60E9">
      <w:pPr>
        <w:pStyle w:val="DHHSbody"/>
      </w:pPr>
      <w:r>
        <w:t>Each service provider is responsible for making decisions about how it will respond to an emergency</w:t>
      </w:r>
      <w:r w:rsidR="00441527">
        <w:t xml:space="preserve"> and</w:t>
      </w:r>
      <w:r>
        <w:t xml:space="preserve"> is accountable for the consequences arising from those decisions. </w:t>
      </w:r>
      <w:r w:rsidR="00CB60E9">
        <w:t>This means it</w:t>
      </w:r>
      <w:r w:rsidR="00441527">
        <w:t>’</w:t>
      </w:r>
      <w:r w:rsidR="00CB60E9">
        <w:t>s important to make informed decisions about how to best respond to an emergency based on the particular circumstances of the event and the specific needs of clients.</w:t>
      </w:r>
    </w:p>
    <w:p w14:paraId="7DBE6309" w14:textId="77777777" w:rsidR="00064FE8" w:rsidRDefault="007433D0" w:rsidP="00064FE8">
      <w:pPr>
        <w:pStyle w:val="DHHSbody"/>
      </w:pPr>
      <w:r>
        <w:t xml:space="preserve">A good emergency management plan will outline who in the organisation </w:t>
      </w:r>
      <w:r w:rsidR="00064FE8">
        <w:t xml:space="preserve">has authority to make </w:t>
      </w:r>
      <w:r>
        <w:t xml:space="preserve">decisions during an emergency. </w:t>
      </w:r>
      <w:r w:rsidR="00064FE8">
        <w:t>T</w:t>
      </w:r>
      <w:r w:rsidR="00064FE8" w:rsidRPr="00064FE8">
        <w:t>he authority might be inherent in the position, such as a chief executive officer, or formally delegated to another person, so that appropriate decisions can be made at all times.</w:t>
      </w:r>
    </w:p>
    <w:p w14:paraId="0BEA40E4" w14:textId="77777777" w:rsidR="00C24BA7" w:rsidRPr="00A05D35" w:rsidRDefault="00150AFF" w:rsidP="00C24BA7">
      <w:pPr>
        <w:pStyle w:val="DHHSbody"/>
      </w:pPr>
      <w:r>
        <w:t>It is also advised to c</w:t>
      </w:r>
      <w:r w:rsidR="00C24BA7" w:rsidRPr="00A05D35">
        <w:t xml:space="preserve">learly outline </w:t>
      </w:r>
      <w:r>
        <w:t xml:space="preserve">the </w:t>
      </w:r>
      <w:r w:rsidR="00C24BA7">
        <w:t xml:space="preserve">processes for delegating </w:t>
      </w:r>
      <w:r>
        <w:t xml:space="preserve">decision-making </w:t>
      </w:r>
      <w:r w:rsidR="00C24BA7">
        <w:t xml:space="preserve">authority in </w:t>
      </w:r>
      <w:r>
        <w:t xml:space="preserve">the </w:t>
      </w:r>
      <w:r w:rsidR="00C24BA7" w:rsidRPr="00A05D35">
        <w:t>emergency management plan.</w:t>
      </w:r>
    </w:p>
    <w:p w14:paraId="34C81E9B" w14:textId="77777777" w:rsidR="000429DE" w:rsidRDefault="00027BE0" w:rsidP="000429DE">
      <w:pPr>
        <w:pStyle w:val="Heading2"/>
        <w:numPr>
          <w:ilvl w:val="1"/>
          <w:numId w:val="0"/>
        </w:numPr>
        <w:ind w:left="576" w:hanging="576"/>
      </w:pPr>
      <w:bookmarkStart w:id="13" w:name="_Toc49771489"/>
      <w:bookmarkEnd w:id="7"/>
      <w:bookmarkEnd w:id="8"/>
      <w:bookmarkEnd w:id="9"/>
      <w:bookmarkEnd w:id="10"/>
      <w:r>
        <w:t xml:space="preserve">Identify hazards and </w:t>
      </w:r>
      <w:r w:rsidR="00CB60E9">
        <w:t xml:space="preserve">assess </w:t>
      </w:r>
      <w:r>
        <w:t>risks</w:t>
      </w:r>
      <w:bookmarkEnd w:id="13"/>
    </w:p>
    <w:p w14:paraId="7C4AE77D" w14:textId="77777777" w:rsidR="000429DE" w:rsidRDefault="000429DE" w:rsidP="000429DE">
      <w:pPr>
        <w:pStyle w:val="DHHSbodynospace"/>
      </w:pPr>
      <w:r>
        <w:t>Examples of hazards which may require planning include</w:t>
      </w:r>
      <w:r w:rsidR="00E67525">
        <w:t>:</w:t>
      </w:r>
    </w:p>
    <w:p w14:paraId="609F95AD" w14:textId="77777777" w:rsidR="000429DE" w:rsidRDefault="000429DE" w:rsidP="000429DE">
      <w:pPr>
        <w:pStyle w:val="DHHSbullet1"/>
      </w:pPr>
      <w:r w:rsidRPr="00CB60E9">
        <w:rPr>
          <w:i/>
        </w:rPr>
        <w:t>natural</w:t>
      </w:r>
      <w:r w:rsidR="00CB60E9">
        <w:t>:</w:t>
      </w:r>
      <w:r>
        <w:t xml:space="preserve"> bushfires, landslide, extreme heat, floods and storms</w:t>
      </w:r>
    </w:p>
    <w:p w14:paraId="653E0402" w14:textId="77777777" w:rsidR="000429DE" w:rsidRDefault="000429DE" w:rsidP="000429DE">
      <w:pPr>
        <w:pStyle w:val="DHHSbullet1"/>
      </w:pPr>
      <w:r w:rsidRPr="00CB60E9">
        <w:rPr>
          <w:i/>
        </w:rPr>
        <w:t>biological</w:t>
      </w:r>
      <w:r>
        <w:t>: disease outbreaks including human, animal and plant epidemics and pandemics</w:t>
      </w:r>
    </w:p>
    <w:p w14:paraId="172CABBA" w14:textId="77777777" w:rsidR="000429DE" w:rsidRDefault="000429DE" w:rsidP="000429DE">
      <w:pPr>
        <w:pStyle w:val="DHHSbullet1"/>
      </w:pPr>
      <w:r w:rsidRPr="00CB60E9">
        <w:rPr>
          <w:i/>
        </w:rPr>
        <w:t>technological</w:t>
      </w:r>
      <w:r>
        <w:t>: chemical and radiological agent release, explosions, infrastructure failures</w:t>
      </w:r>
    </w:p>
    <w:p w14:paraId="27C4C0BC" w14:textId="77777777" w:rsidR="000429DE" w:rsidRDefault="000429DE" w:rsidP="00CB60E9">
      <w:pPr>
        <w:pStyle w:val="DHHSbullet1lastline"/>
      </w:pPr>
      <w:r w:rsidRPr="00CB60E9">
        <w:rPr>
          <w:i/>
        </w:rPr>
        <w:t>societal</w:t>
      </w:r>
      <w:r>
        <w:t>: acts of terrorism and humanitarian emergencies.</w:t>
      </w:r>
    </w:p>
    <w:p w14:paraId="4222AEAF" w14:textId="77777777" w:rsidR="000429DE" w:rsidRDefault="000429DE" w:rsidP="00CB60E9">
      <w:pPr>
        <w:pStyle w:val="DHHSbody"/>
      </w:pPr>
      <w:r>
        <w:t xml:space="preserve">While </w:t>
      </w:r>
      <w:r w:rsidRPr="00CB60E9">
        <w:t>emergencies</w:t>
      </w:r>
      <w:r>
        <w:t xml:space="preserve"> can occur at any time of the year, the Victorian summer is a period of heightened risk for certain hazards such as bushfires, extreme heatwaves and severe thunderstorms.</w:t>
      </w:r>
    </w:p>
    <w:p w14:paraId="479446DE" w14:textId="77777777" w:rsidR="000429DE" w:rsidRDefault="000429DE" w:rsidP="000429DE">
      <w:pPr>
        <w:pStyle w:val="DHHSbody"/>
      </w:pPr>
      <w:r>
        <w:t xml:space="preserve">It is important to undertake a risk assessment of emergencies that are likely to affect your service. </w:t>
      </w:r>
    </w:p>
    <w:p w14:paraId="1E6F7D94" w14:textId="77777777" w:rsidR="0081755F" w:rsidRDefault="0081755F" w:rsidP="0081755F">
      <w:pPr>
        <w:pStyle w:val="DHHSbodynospace"/>
      </w:pPr>
      <w:r>
        <w:t xml:space="preserve">Options for finding out about the types of risks in your area include: </w:t>
      </w:r>
    </w:p>
    <w:p w14:paraId="363162D2" w14:textId="2149FF1B" w:rsidR="0081755F" w:rsidRDefault="0081755F" w:rsidP="0081755F">
      <w:pPr>
        <w:pStyle w:val="DHHSbullet1"/>
      </w:pPr>
      <w:r>
        <w:t xml:space="preserve">regional Victoria </w:t>
      </w:r>
      <w:hyperlink r:id="rId19" w:history="1">
        <w:r w:rsidRPr="000B3367">
          <w:rPr>
            <w:rStyle w:val="Hyperlink"/>
          </w:rPr>
          <w:t>State Emergency Services</w:t>
        </w:r>
      </w:hyperlink>
      <w:r>
        <w:t xml:space="preserve"> office or relevant fire service </w:t>
      </w:r>
    </w:p>
    <w:p w14:paraId="1FA8D3C7" w14:textId="77777777" w:rsidR="0081755F" w:rsidRDefault="0081755F" w:rsidP="0081755F">
      <w:pPr>
        <w:pStyle w:val="DHHSbullet1"/>
      </w:pPr>
      <w:r>
        <w:t xml:space="preserve">local government </w:t>
      </w:r>
    </w:p>
    <w:p w14:paraId="2AD149B1" w14:textId="77777777" w:rsidR="00CB60E9" w:rsidRDefault="007318CA" w:rsidP="00DD3543">
      <w:pPr>
        <w:pStyle w:val="DHHSbullet1"/>
      </w:pPr>
      <w:r>
        <w:t>DHHS</w:t>
      </w:r>
      <w:r w:rsidR="0081755F">
        <w:t xml:space="preserve"> emergency management staff</w:t>
      </w:r>
      <w:r w:rsidR="00E67525">
        <w:t>,</w:t>
      </w:r>
      <w:r w:rsidR="00DD3543">
        <w:t xml:space="preserve"> </w:t>
      </w:r>
      <w:r w:rsidR="00CB60E9">
        <w:t xml:space="preserve">or </w:t>
      </w:r>
    </w:p>
    <w:p w14:paraId="3A04E152" w14:textId="77777777" w:rsidR="0081755F" w:rsidRDefault="00DD3543" w:rsidP="005C0D3B">
      <w:pPr>
        <w:pStyle w:val="DHHSbullet1lastline"/>
      </w:pPr>
      <w:r>
        <w:t xml:space="preserve">attending a DHHS </w:t>
      </w:r>
      <w:r w:rsidR="00021CC0">
        <w:t xml:space="preserve">emergency </w:t>
      </w:r>
      <w:r>
        <w:t>preparedness foru</w:t>
      </w:r>
      <w:r w:rsidR="000F1B30">
        <w:t>m</w:t>
      </w:r>
      <w:r w:rsidR="0081755F">
        <w:t>.</w:t>
      </w:r>
    </w:p>
    <w:tbl>
      <w:tblPr>
        <w:tblStyle w:val="TableGrid"/>
        <w:tblW w:w="0" w:type="auto"/>
        <w:tblLook w:val="04A0" w:firstRow="1" w:lastRow="0" w:firstColumn="1" w:lastColumn="0" w:noHBand="0" w:noVBand="1"/>
      </w:tblPr>
      <w:tblGrid>
        <w:gridCol w:w="9180"/>
      </w:tblGrid>
      <w:tr w:rsidR="005C0D3B" w:rsidRPr="005C0D3B" w14:paraId="2FC1DAF7" w14:textId="77777777" w:rsidTr="00D62F6E">
        <w:trPr>
          <w:trHeight w:val="1060"/>
        </w:trPr>
        <w:tc>
          <w:tcPr>
            <w:tcW w:w="9180" w:type="dxa"/>
            <w:shd w:val="clear" w:color="auto" w:fill="C9F1FF"/>
          </w:tcPr>
          <w:p w14:paraId="6844CE58" w14:textId="77777777" w:rsidR="005C0D3B" w:rsidRPr="005C0D3B" w:rsidRDefault="005C0D3B" w:rsidP="005C0D3B">
            <w:pPr>
              <w:pStyle w:val="DHHSbody"/>
              <w:spacing w:before="120"/>
            </w:pPr>
            <w:r w:rsidRPr="005C0D3B">
              <w:fldChar w:fldCharType="begin"/>
            </w:r>
            <w:r w:rsidRPr="005C0D3B">
              <w:instrText xml:space="preserve"> REF _Ref9591221 \r \h </w:instrText>
            </w:r>
            <w:r>
              <w:instrText xml:space="preserve"> \* MERGEFORMAT </w:instrText>
            </w:r>
            <w:r w:rsidRPr="005C0D3B">
              <w:fldChar w:fldCharType="separate"/>
            </w:r>
            <w:r w:rsidR="005E43BF" w:rsidRPr="005E43BF">
              <w:rPr>
                <w:b/>
              </w:rPr>
              <w:t>Appendix 2</w:t>
            </w:r>
            <w:r w:rsidR="005E43BF">
              <w:t xml:space="preserve"> </w:t>
            </w:r>
            <w:r w:rsidRPr="005C0D3B">
              <w:fldChar w:fldCharType="end"/>
            </w:r>
            <w:r w:rsidRPr="005C0D3B">
              <w:t>provides links to hazard-specific resources and information from relevant subject matter experts.</w:t>
            </w:r>
          </w:p>
          <w:p w14:paraId="32ACF1B7" w14:textId="77777777" w:rsidR="005C0D3B" w:rsidRPr="005C0D3B" w:rsidRDefault="005C0D3B" w:rsidP="006C0A9E">
            <w:pPr>
              <w:pStyle w:val="DHHSbody"/>
            </w:pPr>
            <w:r w:rsidRPr="005C0D3B">
              <w:fldChar w:fldCharType="begin"/>
            </w:r>
            <w:r w:rsidRPr="005C0D3B">
              <w:instrText xml:space="preserve"> REF _Ref9591192 \r \h </w:instrText>
            </w:r>
            <w:r>
              <w:instrText xml:space="preserve"> \* MERGEFORMAT </w:instrText>
            </w:r>
            <w:r w:rsidRPr="005C0D3B">
              <w:fldChar w:fldCharType="separate"/>
            </w:r>
            <w:r w:rsidR="005E43BF" w:rsidRPr="005E43BF">
              <w:rPr>
                <w:b/>
              </w:rPr>
              <w:t>Appendix 3</w:t>
            </w:r>
            <w:r w:rsidR="005E43BF">
              <w:t xml:space="preserve"> </w:t>
            </w:r>
            <w:r w:rsidRPr="005C0D3B">
              <w:fldChar w:fldCharType="end"/>
            </w:r>
            <w:r w:rsidRPr="005C0D3B">
              <w:t>provides a sample hazard risk assessment template.</w:t>
            </w:r>
          </w:p>
        </w:tc>
      </w:tr>
    </w:tbl>
    <w:p w14:paraId="3AF9F545" w14:textId="77777777" w:rsidR="00DE71E9" w:rsidRDefault="00093DCA" w:rsidP="00DE71E9">
      <w:pPr>
        <w:pStyle w:val="Heading2"/>
      </w:pPr>
      <w:bookmarkStart w:id="14" w:name="_Toc49771490"/>
      <w:r>
        <w:t>Assess c</w:t>
      </w:r>
      <w:r w:rsidR="00DE71E9">
        <w:t xml:space="preserve">lient </w:t>
      </w:r>
      <w:r w:rsidR="00027BE0">
        <w:t xml:space="preserve">risk </w:t>
      </w:r>
      <w:r w:rsidR="00DE71E9">
        <w:t>profile</w:t>
      </w:r>
      <w:bookmarkEnd w:id="14"/>
    </w:p>
    <w:p w14:paraId="2243331B" w14:textId="77777777" w:rsidR="00DE71E9" w:rsidRDefault="00DE71E9" w:rsidP="00DE71E9">
      <w:pPr>
        <w:pStyle w:val="DHHSbody"/>
      </w:pPr>
      <w:r>
        <w:t xml:space="preserve">The profile of your clients and their </w:t>
      </w:r>
      <w:r w:rsidR="007318CA">
        <w:t xml:space="preserve">care </w:t>
      </w:r>
      <w:r>
        <w:t>requirements are an essential component of planning for emergencies – particularly for making decisions about whether to relocate a facility</w:t>
      </w:r>
      <w:r w:rsidR="00DD3543">
        <w:t>-</w:t>
      </w:r>
      <w:r>
        <w:t>based</w:t>
      </w:r>
      <w:r w:rsidR="00DD3543">
        <w:t xml:space="preserve"> </w:t>
      </w:r>
      <w:r>
        <w:t>service or for planning service continuity for in-home services.</w:t>
      </w:r>
    </w:p>
    <w:p w14:paraId="070C60E3" w14:textId="77777777" w:rsidR="004F2785" w:rsidRDefault="004F2785" w:rsidP="00DE71E9">
      <w:pPr>
        <w:pStyle w:val="DHHSbody"/>
      </w:pPr>
      <w:r>
        <w:t xml:space="preserve">Some client’s personal circumstances may </w:t>
      </w:r>
      <w:r w:rsidR="00CB60E9">
        <w:t xml:space="preserve">increase their risk </w:t>
      </w:r>
      <w:r>
        <w:t xml:space="preserve">during </w:t>
      </w:r>
      <w:r w:rsidR="00CB60E9">
        <w:t xml:space="preserve">some types of </w:t>
      </w:r>
      <w:r>
        <w:t>emergency events. These circumstances may be enduring (</w:t>
      </w:r>
      <w:r w:rsidR="006043AA">
        <w:t>e.g.</w:t>
      </w:r>
      <w:r>
        <w:t xml:space="preserve"> limited mobility</w:t>
      </w:r>
      <w:r w:rsidR="007318CA">
        <w:t xml:space="preserve"> or cognitive function</w:t>
      </w:r>
      <w:r>
        <w:t xml:space="preserve">) or </w:t>
      </w:r>
      <w:r w:rsidR="00CB60E9">
        <w:t xml:space="preserve">time-limited </w:t>
      </w:r>
      <w:r>
        <w:t>(</w:t>
      </w:r>
      <w:r w:rsidR="006043AA">
        <w:t>e.g.</w:t>
      </w:r>
      <w:r>
        <w:t xml:space="preserve"> pregnancy) or only in relation to specific types of emergencies (</w:t>
      </w:r>
      <w:r w:rsidR="006043AA">
        <w:t>e.g.</w:t>
      </w:r>
      <w:r>
        <w:t xml:space="preserve"> </w:t>
      </w:r>
      <w:r w:rsidR="00CB60E9">
        <w:t xml:space="preserve">respiratory conditions </w:t>
      </w:r>
      <w:r>
        <w:t xml:space="preserve">during </w:t>
      </w:r>
      <w:r w:rsidR="00DD3543">
        <w:t xml:space="preserve">a </w:t>
      </w:r>
      <w:r>
        <w:t>smoke event).</w:t>
      </w:r>
    </w:p>
    <w:p w14:paraId="00EDA249" w14:textId="77777777" w:rsidR="00DD3543" w:rsidRDefault="00DD3543" w:rsidP="00DD3543">
      <w:pPr>
        <w:pStyle w:val="Heading2"/>
      </w:pPr>
      <w:bookmarkStart w:id="15" w:name="_Toc49771491"/>
      <w:bookmarkStart w:id="16" w:name="_Ref521328175"/>
      <w:bookmarkStart w:id="17" w:name="_Toc524449705"/>
      <w:bookmarkStart w:id="18" w:name="_Toc525216861"/>
      <w:r>
        <w:t>Plan for continuity of care</w:t>
      </w:r>
      <w:bookmarkEnd w:id="15"/>
    </w:p>
    <w:p w14:paraId="37777860" w14:textId="77777777" w:rsidR="00DD3543" w:rsidRDefault="009C373D" w:rsidP="00DD3543">
      <w:pPr>
        <w:pStyle w:val="DHHSbody"/>
      </w:pPr>
      <w:r>
        <w:t>Planning is critical to ensure continuity of care to clients if services usually delivered in the home are altered or c</w:t>
      </w:r>
      <w:r w:rsidR="00021CC0">
        <w:t>e</w:t>
      </w:r>
      <w:r>
        <w:t>ased because of an emergency.</w:t>
      </w:r>
    </w:p>
    <w:p w14:paraId="7D51DB01" w14:textId="77777777" w:rsidR="00DD3543" w:rsidRDefault="000F6DAF" w:rsidP="00DD3543">
      <w:pPr>
        <w:pStyle w:val="DHHSbodynospace"/>
      </w:pPr>
      <w:r>
        <w:lastRenderedPageBreak/>
        <w:t>A</w:t>
      </w:r>
      <w:r w:rsidR="00F35B98">
        <w:t xml:space="preserve">gency emergency management plans </w:t>
      </w:r>
      <w:r>
        <w:t xml:space="preserve">should consider the needs of </w:t>
      </w:r>
      <w:r w:rsidR="00B948CF">
        <w:t xml:space="preserve">clients and be </w:t>
      </w:r>
      <w:r w:rsidR="009C373D">
        <w:t>adaptable for all types of emergencies</w:t>
      </w:r>
      <w:r w:rsidR="00DD3543">
        <w:t xml:space="preserve">. Key </w:t>
      </w:r>
      <w:r w:rsidR="00B948CF">
        <w:t>point</w:t>
      </w:r>
      <w:r w:rsidR="00DD3543">
        <w:t>s include:</w:t>
      </w:r>
    </w:p>
    <w:p w14:paraId="484BC2C1" w14:textId="77777777" w:rsidR="00DD3543" w:rsidRDefault="00DD3543" w:rsidP="00DD3543">
      <w:pPr>
        <w:pStyle w:val="DHHSbullet1"/>
      </w:pPr>
      <w:r>
        <w:t>health needs such as medication, prescriptions and equipment (including any equipment substitutions required in the event of power disruption)</w:t>
      </w:r>
    </w:p>
    <w:p w14:paraId="1D7B36AA" w14:textId="77777777" w:rsidR="00DD3543" w:rsidRDefault="00DD3543" w:rsidP="00DD3543">
      <w:pPr>
        <w:pStyle w:val="DHHSbullet1"/>
      </w:pPr>
      <w:r>
        <w:t>transportation to alternative locations</w:t>
      </w:r>
    </w:p>
    <w:p w14:paraId="1AECD55A" w14:textId="77777777" w:rsidR="00DD3543" w:rsidRDefault="00DD3543" w:rsidP="00DD3543">
      <w:pPr>
        <w:pStyle w:val="DHHSbullet1"/>
      </w:pPr>
      <w:r>
        <w:t xml:space="preserve">location of the home with respect to fire, flood or essential service disruption risks </w:t>
      </w:r>
    </w:p>
    <w:p w14:paraId="0AC19D03" w14:textId="77777777" w:rsidR="00DD3543" w:rsidRDefault="00DD3543" w:rsidP="00DD3543">
      <w:pPr>
        <w:pStyle w:val="DHHSbullet1lastline"/>
      </w:pPr>
      <w:r w:rsidRPr="002515E9">
        <w:t>ensuring</w:t>
      </w:r>
      <w:r>
        <w:t xml:space="preserve"> emergency information is readily available and relevant for the client.</w:t>
      </w:r>
    </w:p>
    <w:p w14:paraId="40B14239" w14:textId="77777777" w:rsidR="00DD3543" w:rsidRPr="00866354" w:rsidRDefault="00DD3543" w:rsidP="00DD3543">
      <w:pPr>
        <w:pStyle w:val="Heading3"/>
        <w:numPr>
          <w:ilvl w:val="2"/>
          <w:numId w:val="0"/>
        </w:numPr>
        <w:ind w:left="720" w:hanging="720"/>
      </w:pPr>
      <w:bookmarkStart w:id="19" w:name="_Toc433897887"/>
      <w:r w:rsidRPr="00866354">
        <w:t>Altering or ceasing services</w:t>
      </w:r>
      <w:bookmarkEnd w:id="19"/>
    </w:p>
    <w:p w14:paraId="6B465F25" w14:textId="77777777" w:rsidR="00DD3543" w:rsidRPr="00866354" w:rsidRDefault="00DD3543" w:rsidP="00DD3543">
      <w:pPr>
        <w:pStyle w:val="DHHSbody"/>
      </w:pPr>
      <w:r w:rsidRPr="00866354">
        <w:t>A number of agencies provide services from health and community service centres, through programs and appointments, or services in the home.</w:t>
      </w:r>
      <w:r>
        <w:t xml:space="preserve"> </w:t>
      </w:r>
      <w:r w:rsidRPr="00866354">
        <w:t>Organisations providing centre or home-based services to people living independently in the community need to develop emergency</w:t>
      </w:r>
      <w:r w:rsidR="00F35B98">
        <w:t xml:space="preserve"> management</w:t>
      </w:r>
      <w:r w:rsidRPr="00866354">
        <w:t xml:space="preserve"> plans for altering or </w:t>
      </w:r>
      <w:r w:rsidR="00150AFF" w:rsidRPr="00866354">
        <w:t>ceasing services</w:t>
      </w:r>
      <w:r w:rsidRPr="00866354">
        <w:t>.</w:t>
      </w:r>
    </w:p>
    <w:p w14:paraId="05BCF180" w14:textId="77777777" w:rsidR="00DD3543" w:rsidRPr="00866354" w:rsidRDefault="00DD3543" w:rsidP="009C373D">
      <w:pPr>
        <w:pStyle w:val="DHHSbodynospace"/>
      </w:pPr>
      <w:r w:rsidRPr="00866354">
        <w:t xml:space="preserve">When developing an emergency management plan that includes a decision to alter or cease services, the following factors </w:t>
      </w:r>
      <w:r w:rsidR="009C373D">
        <w:t xml:space="preserve">could </w:t>
      </w:r>
      <w:r w:rsidRPr="00866354">
        <w:t xml:space="preserve">be considered: </w:t>
      </w:r>
    </w:p>
    <w:p w14:paraId="3C897412" w14:textId="77777777" w:rsidR="00DD3543" w:rsidRPr="00A93D2D" w:rsidRDefault="00DD3543" w:rsidP="00DD3543">
      <w:pPr>
        <w:pStyle w:val="DHHSbullet1"/>
      </w:pPr>
      <w:r w:rsidRPr="00A93D2D">
        <w:t xml:space="preserve">the level of risk </w:t>
      </w:r>
      <w:r w:rsidR="009C373D">
        <w:t xml:space="preserve">in ceasing services </w:t>
      </w:r>
      <w:r w:rsidR="00150AFF">
        <w:t xml:space="preserve">or </w:t>
      </w:r>
      <w:r w:rsidR="009C373D">
        <w:t>to staff in continuing service during an emergency</w:t>
      </w:r>
    </w:p>
    <w:p w14:paraId="0036B5B4" w14:textId="77777777" w:rsidR="00DD3543" w:rsidRDefault="00DD3543" w:rsidP="00DD3543">
      <w:pPr>
        <w:pStyle w:val="DHHSbullet1"/>
      </w:pPr>
      <w:r w:rsidRPr="00A93D2D">
        <w:t>options for providing services in alternative ways, such as changing the timing or location of service delivery</w:t>
      </w:r>
      <w:r w:rsidR="009C373D">
        <w:t xml:space="preserve">, or partnerships with alternative providers </w:t>
      </w:r>
    </w:p>
    <w:p w14:paraId="4DE561BA" w14:textId="77777777" w:rsidR="00DD3543" w:rsidRPr="00A93D2D" w:rsidRDefault="00DD3543" w:rsidP="00DD3543">
      <w:pPr>
        <w:pStyle w:val="DHHSbullet1"/>
      </w:pPr>
      <w:r w:rsidRPr="00A93D2D">
        <w:t>communication</w:t>
      </w:r>
      <w:r w:rsidR="00F35B98">
        <w:t xml:space="preserve"> </w:t>
      </w:r>
      <w:r>
        <w:t>–</w:t>
      </w:r>
      <w:r w:rsidR="00F35B98">
        <w:t xml:space="preserve"> </w:t>
      </w:r>
      <w:r>
        <w:t>how</w:t>
      </w:r>
      <w:r w:rsidRPr="00A93D2D">
        <w:t xml:space="preserve"> clients</w:t>
      </w:r>
      <w:r>
        <w:t>, families of clients (</w:t>
      </w:r>
      <w:r w:rsidRPr="00A93D2D">
        <w:t xml:space="preserve">where appropriate), staff and the community </w:t>
      </w:r>
      <w:r>
        <w:t>will be provided information about</w:t>
      </w:r>
      <w:r w:rsidRPr="00A93D2D">
        <w:t xml:space="preserve"> </w:t>
      </w:r>
      <w:r>
        <w:t>s</w:t>
      </w:r>
      <w:r w:rsidRPr="00A93D2D">
        <w:t xml:space="preserve">ervices that may cease or be delivered in different ways, </w:t>
      </w:r>
      <w:r w:rsidR="00127EF4">
        <w:t>times or</w:t>
      </w:r>
      <w:r w:rsidRPr="00A93D2D">
        <w:t xml:space="preserve"> locations</w:t>
      </w:r>
    </w:p>
    <w:p w14:paraId="73E30445" w14:textId="77777777" w:rsidR="00DD3543" w:rsidRPr="00A93D2D" w:rsidRDefault="00DD3543" w:rsidP="00DD3543">
      <w:pPr>
        <w:pStyle w:val="DHHSbullet1"/>
      </w:pPr>
      <w:r w:rsidRPr="00A93D2D">
        <w:t>arrangements for informing relevant statutory bodies of any statutory clients who are unable to attend programs due to alteration or cancellation of a service</w:t>
      </w:r>
    </w:p>
    <w:p w14:paraId="6727C246" w14:textId="77777777" w:rsidR="00DD3543" w:rsidRDefault="00DD3543" w:rsidP="00DD3543">
      <w:pPr>
        <w:pStyle w:val="DHHSbullet1"/>
      </w:pPr>
      <w:r w:rsidRPr="00A93D2D">
        <w:t xml:space="preserve">triggers for altering or ceasing a service </w:t>
      </w:r>
      <w:r>
        <w:t xml:space="preserve">and </w:t>
      </w:r>
      <w:r w:rsidRPr="00A93D2D">
        <w:t>particular needs of clients and staff.</w:t>
      </w:r>
    </w:p>
    <w:p w14:paraId="7B54F754" w14:textId="77777777" w:rsidR="000879DF" w:rsidRPr="005F3628" w:rsidRDefault="007318CA" w:rsidP="00C97027">
      <w:pPr>
        <w:pStyle w:val="Heading2"/>
      </w:pPr>
      <w:bookmarkStart w:id="20" w:name="_Toc49771492"/>
      <w:r>
        <w:t xml:space="preserve">Planning </w:t>
      </w:r>
      <w:r w:rsidR="00027BE0">
        <w:t>e</w:t>
      </w:r>
      <w:r w:rsidR="000879DF">
        <w:t>mergency response</w:t>
      </w:r>
      <w:bookmarkEnd w:id="16"/>
      <w:bookmarkEnd w:id="17"/>
      <w:bookmarkEnd w:id="18"/>
      <w:r>
        <w:t xml:space="preserve"> options</w:t>
      </w:r>
      <w:bookmarkEnd w:id="20"/>
    </w:p>
    <w:p w14:paraId="05A1540B" w14:textId="77777777" w:rsidR="00543F8F" w:rsidRDefault="00013222" w:rsidP="00543F8F">
      <w:pPr>
        <w:pStyle w:val="DHHSbody"/>
      </w:pPr>
      <w:r>
        <w:t>D</w:t>
      </w:r>
      <w:r w:rsidR="00543F8F">
        <w:t>iscuss with clients</w:t>
      </w:r>
      <w:r w:rsidR="00021CC0">
        <w:t xml:space="preserve"> </w:t>
      </w:r>
      <w:r w:rsidR="00543F8F">
        <w:t xml:space="preserve">your service’s approach to emergency preparedness and planned responses. </w:t>
      </w:r>
      <w:r w:rsidR="00021CC0">
        <w:t>For those receiving services in the home, b</w:t>
      </w:r>
      <w:r w:rsidR="00543F8F">
        <w:t>est practice would see emergency preparedness planning undertaken as part of the process of establishing the in-home services.</w:t>
      </w:r>
    </w:p>
    <w:p w14:paraId="1921EDA9" w14:textId="77777777" w:rsidR="007F5D5B" w:rsidRDefault="00013222" w:rsidP="007F5D5B">
      <w:pPr>
        <w:pStyle w:val="Heading3"/>
      </w:pPr>
      <w:bookmarkStart w:id="21" w:name="_Toc524449704"/>
      <w:bookmarkStart w:id="22" w:name="_Toc525216860"/>
      <w:bookmarkStart w:id="23" w:name="_Ref521328177"/>
      <w:bookmarkStart w:id="24" w:name="_Toc524449706"/>
      <w:bookmarkStart w:id="25" w:name="_Toc525216862"/>
      <w:r>
        <w:t>Relocation</w:t>
      </w:r>
      <w:r w:rsidR="00F44494">
        <w:t xml:space="preserve"> </w:t>
      </w:r>
    </w:p>
    <w:p w14:paraId="45A720B2" w14:textId="77777777" w:rsidR="007F5D5B" w:rsidRPr="00A93D2D" w:rsidRDefault="007F5D5B" w:rsidP="007F5D5B">
      <w:pPr>
        <w:pStyle w:val="DHHSbody"/>
      </w:pPr>
      <w:bookmarkStart w:id="26" w:name="_Toc335131980"/>
      <w:bookmarkStart w:id="27" w:name="_Toc335205985"/>
      <w:bookmarkStart w:id="28" w:name="_Toc358799211"/>
      <w:bookmarkStart w:id="29" w:name="_Toc360632252"/>
      <w:bookmarkStart w:id="30" w:name="_Toc397421141"/>
      <w:r w:rsidRPr="00A93D2D">
        <w:t xml:space="preserve">Relocation is the </w:t>
      </w:r>
      <w:r w:rsidR="00064FE8">
        <w:t xml:space="preserve">early, </w:t>
      </w:r>
      <w:r w:rsidRPr="00A93D2D">
        <w:t xml:space="preserve">planned movement of clients </w:t>
      </w:r>
      <w:r w:rsidR="00CB0DC4">
        <w:t xml:space="preserve">with </w:t>
      </w:r>
      <w:r w:rsidRPr="00A93D2D">
        <w:t>an appropriate number of staff from a service or facility to alternative accommodation with a similar type of care available.</w:t>
      </w:r>
      <w:r w:rsidR="00370D35">
        <w:t xml:space="preserve"> </w:t>
      </w:r>
      <w:r w:rsidRPr="00A93D2D">
        <w:t xml:space="preserve">Relocation is undertaken in response to a forecast or warning, such as the declaration of a </w:t>
      </w:r>
      <w:r w:rsidR="009C373D">
        <w:t>C</w:t>
      </w:r>
      <w:r w:rsidRPr="00A93D2D">
        <w:t xml:space="preserve">ode </w:t>
      </w:r>
      <w:r w:rsidR="009C373D">
        <w:t>R</w:t>
      </w:r>
      <w:r w:rsidRPr="00A93D2D">
        <w:t>ed day, or because of a</w:t>
      </w:r>
      <w:r w:rsidR="009C373D">
        <w:t xml:space="preserve">n imminent </w:t>
      </w:r>
      <w:r w:rsidRPr="00A93D2D">
        <w:t xml:space="preserve">or actual emergency. </w:t>
      </w:r>
    </w:p>
    <w:p w14:paraId="379E1E43" w14:textId="77777777" w:rsidR="007F5D5B" w:rsidRPr="00A93D2D" w:rsidRDefault="009C373D" w:rsidP="007F5D5B">
      <w:pPr>
        <w:pStyle w:val="DHHSbody"/>
      </w:pPr>
      <w:r>
        <w:t>R</w:t>
      </w:r>
      <w:r w:rsidR="007F5D5B" w:rsidRPr="00A93D2D">
        <w:t>elocation is initiated by the service prior to an emergency impacting or posing a significant threat</w:t>
      </w:r>
      <w:r w:rsidR="00013222">
        <w:t xml:space="preserve">, including </w:t>
      </w:r>
      <w:r w:rsidR="007318CA">
        <w:t>relocation ahead of a Code Red day.</w:t>
      </w:r>
    </w:p>
    <w:p w14:paraId="47FBC2C3" w14:textId="77777777" w:rsidR="00F44494" w:rsidRDefault="007F5D5B" w:rsidP="00F44494">
      <w:pPr>
        <w:pStyle w:val="DHHSbodynospace"/>
      </w:pPr>
      <w:r w:rsidRPr="00A93D2D">
        <w:t>Planning for relocation should be done well in advance of any warning or emergency and should take into account</w:t>
      </w:r>
      <w:r w:rsidR="00F44494">
        <w:t>:</w:t>
      </w:r>
    </w:p>
    <w:p w14:paraId="206B8530" w14:textId="77777777" w:rsidR="00F44494" w:rsidRDefault="007F5D5B" w:rsidP="00F44494">
      <w:pPr>
        <w:pStyle w:val="DHHSbullet1"/>
      </w:pPr>
      <w:r w:rsidRPr="00A93D2D">
        <w:t>any special needs of clients</w:t>
      </w:r>
    </w:p>
    <w:p w14:paraId="57E14DD0" w14:textId="77777777" w:rsidR="00F44494" w:rsidRDefault="00F44494" w:rsidP="00F44494">
      <w:pPr>
        <w:pStyle w:val="DHHSbullet1"/>
      </w:pPr>
      <w:r>
        <w:t>staffing requirements</w:t>
      </w:r>
      <w:r w:rsidR="007F5D5B" w:rsidRPr="00A93D2D">
        <w:t xml:space="preserve"> </w:t>
      </w:r>
    </w:p>
    <w:p w14:paraId="79731A6C" w14:textId="77777777" w:rsidR="00F44494" w:rsidRDefault="0022349D" w:rsidP="00F44494">
      <w:pPr>
        <w:pStyle w:val="DHHSbullet1"/>
      </w:pPr>
      <w:hyperlink w:anchor="AccommodationTransport" w:history="1">
        <w:r w:rsidR="00F44494" w:rsidRPr="00F44494">
          <w:rPr>
            <w:rStyle w:val="Hyperlink"/>
          </w:rPr>
          <w:t>transport and accommodation options</w:t>
        </w:r>
      </w:hyperlink>
    </w:p>
    <w:p w14:paraId="4FC996B9" w14:textId="77777777" w:rsidR="00F44494" w:rsidRDefault="007F5D5B" w:rsidP="00064FE8">
      <w:pPr>
        <w:pStyle w:val="DHHSbullet1"/>
      </w:pPr>
      <w:r w:rsidRPr="00A93D2D">
        <w:t>the time it would take to relocate the facility</w:t>
      </w:r>
      <w:r w:rsidR="00F44494">
        <w:t>, including preparing the clients for transport</w:t>
      </w:r>
      <w:r w:rsidR="00471FCD">
        <w:t xml:space="preserve"> </w:t>
      </w:r>
      <w:r w:rsidR="00064FE8">
        <w:t>and</w:t>
      </w:r>
    </w:p>
    <w:p w14:paraId="03A809DB" w14:textId="77777777" w:rsidR="00064FE8" w:rsidRDefault="00064FE8" w:rsidP="00064FE8">
      <w:pPr>
        <w:pStyle w:val="DHHSbullet1lastline"/>
      </w:pPr>
      <w:r>
        <w:t>information sharing requirements.</w:t>
      </w:r>
    </w:p>
    <w:p w14:paraId="608ED772" w14:textId="77777777" w:rsidR="007F5D5B" w:rsidRDefault="00471FCD" w:rsidP="00F44494">
      <w:pPr>
        <w:pStyle w:val="DHHSbody"/>
      </w:pPr>
      <w:r>
        <w:t>Preliminary planning for returning to a facility should also be considered.</w:t>
      </w:r>
    </w:p>
    <w:bookmarkEnd w:id="26"/>
    <w:bookmarkEnd w:id="27"/>
    <w:bookmarkEnd w:id="28"/>
    <w:bookmarkEnd w:id="29"/>
    <w:bookmarkEnd w:id="30"/>
    <w:p w14:paraId="62EC15CA" w14:textId="77777777" w:rsidR="007F5D5B" w:rsidRPr="00A05D35" w:rsidRDefault="00013222" w:rsidP="007F5D5B">
      <w:pPr>
        <w:pStyle w:val="Heading3"/>
      </w:pPr>
      <w:r>
        <w:t>Evacuation</w:t>
      </w:r>
    </w:p>
    <w:p w14:paraId="160CDD5F" w14:textId="77777777" w:rsidR="007F5D5B" w:rsidRPr="00A93D2D" w:rsidRDefault="007F5D5B" w:rsidP="007F5D5B">
      <w:pPr>
        <w:pStyle w:val="DHHSbody"/>
      </w:pPr>
      <w:r w:rsidRPr="00A93D2D">
        <w:t>Evacuation is the urgent movement of clients and staff to a safer location using best endeavours from a facility or home to a safer place in response to a threat or imminent impact of an emergency. Depending on the emergency, an evacuation may involve a partial, progressive or full evacuation of the facility.</w:t>
      </w:r>
      <w:r w:rsidR="00370D35">
        <w:t xml:space="preserve"> </w:t>
      </w:r>
    </w:p>
    <w:p w14:paraId="06954A13" w14:textId="77777777" w:rsidR="007F5D5B" w:rsidRPr="00A93D2D" w:rsidRDefault="007F5D5B" w:rsidP="007F5D5B">
      <w:pPr>
        <w:pStyle w:val="DHHSbody"/>
      </w:pPr>
      <w:r w:rsidRPr="00A93D2D">
        <w:t>An evacuation without any prior warning is resource intensive and potentially detrimental to the health and welfare of clients, staff and emergency services personnel. The main priority when deciding to evacuate is the protection of life.</w:t>
      </w:r>
    </w:p>
    <w:p w14:paraId="28477619" w14:textId="77777777" w:rsidR="007F5D5B" w:rsidRPr="00A93D2D" w:rsidRDefault="00021CC0" w:rsidP="007F5D5B">
      <w:pPr>
        <w:pStyle w:val="DHHSbody"/>
      </w:pPr>
      <w:r>
        <w:t>E</w:t>
      </w:r>
      <w:r w:rsidRPr="00A93D2D">
        <w:t>ffective</w:t>
      </w:r>
      <w:r>
        <w:t xml:space="preserve"> </w:t>
      </w:r>
      <w:r w:rsidRPr="00A93D2D">
        <w:t>plann</w:t>
      </w:r>
      <w:r>
        <w:t>ing</w:t>
      </w:r>
      <w:r w:rsidRPr="00A93D2D">
        <w:t xml:space="preserve"> and execut</w:t>
      </w:r>
      <w:r>
        <w:t>ion</w:t>
      </w:r>
      <w:r w:rsidRPr="00A93D2D">
        <w:t xml:space="preserve"> </w:t>
      </w:r>
      <w:r>
        <w:t xml:space="preserve">of a </w:t>
      </w:r>
      <w:r w:rsidR="007F5D5B" w:rsidRPr="00A93D2D">
        <w:t xml:space="preserve">facility </w:t>
      </w:r>
      <w:r>
        <w:t xml:space="preserve">evacuation </w:t>
      </w:r>
      <w:r w:rsidR="007F5D5B" w:rsidRPr="00A93D2D">
        <w:t xml:space="preserve">without any prior warning or notice is the </w:t>
      </w:r>
      <w:r w:rsidR="007F5D5B" w:rsidRPr="00021CC0">
        <w:rPr>
          <w:i/>
        </w:rPr>
        <w:t>least-preferred</w:t>
      </w:r>
      <w:r w:rsidR="007F5D5B" w:rsidRPr="00A93D2D">
        <w:t xml:space="preserve"> emergency response option.</w:t>
      </w:r>
      <w:r w:rsidR="00370D35">
        <w:t xml:space="preserve"> </w:t>
      </w:r>
      <w:r w:rsidR="00F35B98">
        <w:t xml:space="preserve">Emergency service resources such as ambulances </w:t>
      </w:r>
      <w:r>
        <w:t xml:space="preserve">may not be available </w:t>
      </w:r>
      <w:r w:rsidRPr="00835E7E">
        <w:t xml:space="preserve">to </w:t>
      </w:r>
      <w:r w:rsidR="00F35B98">
        <w:t xml:space="preserve">assist to </w:t>
      </w:r>
      <w:r w:rsidRPr="00835E7E">
        <w:t>relocate all clients.</w:t>
      </w:r>
    </w:p>
    <w:p w14:paraId="588A6397" w14:textId="77777777" w:rsidR="00F44494" w:rsidRDefault="007F5D5B" w:rsidP="007F5D5B">
      <w:pPr>
        <w:pStyle w:val="DHHSbody"/>
      </w:pPr>
      <w:r w:rsidRPr="00A93D2D">
        <w:t xml:space="preserve">Given the unpredictable nature of emergencies, the </w:t>
      </w:r>
      <w:r w:rsidR="00F44494">
        <w:t xml:space="preserve">control agency </w:t>
      </w:r>
      <w:r w:rsidRPr="00A93D2D">
        <w:t xml:space="preserve">may recommend that a service evacuate. If this occurs, the person with delegated authority must decide whether to implement the </w:t>
      </w:r>
      <w:r w:rsidR="00F44494">
        <w:t xml:space="preserve">control agency’s </w:t>
      </w:r>
      <w:r w:rsidRPr="00A93D2D">
        <w:t>recommendation to evacuate.</w:t>
      </w:r>
      <w:r w:rsidR="00370D35">
        <w:t xml:space="preserve"> </w:t>
      </w:r>
    </w:p>
    <w:p w14:paraId="501B6EC6" w14:textId="77777777" w:rsidR="007F5D5B" w:rsidRPr="00A93D2D" w:rsidRDefault="007F5D5B" w:rsidP="007F5D5B">
      <w:pPr>
        <w:pStyle w:val="DHHSbody"/>
      </w:pPr>
      <w:r w:rsidRPr="00A93D2D">
        <w:t xml:space="preserve">The department </w:t>
      </w:r>
      <w:r w:rsidR="00F44494">
        <w:t xml:space="preserve">strongly encourages </w:t>
      </w:r>
      <w:r w:rsidRPr="00A93D2D">
        <w:t xml:space="preserve">services </w:t>
      </w:r>
      <w:r w:rsidR="00F44494">
        <w:t xml:space="preserve">to </w:t>
      </w:r>
      <w:r w:rsidRPr="00A93D2D">
        <w:t>follow the recommendation to evacuate unless a risk assessment demonstrates that it would not be possible to evacuate clients and staff safely with available resources, within the recommended time frame.</w:t>
      </w:r>
      <w:r w:rsidR="00370D35">
        <w:t xml:space="preserve"> </w:t>
      </w:r>
    </w:p>
    <w:p w14:paraId="47757061" w14:textId="77777777" w:rsidR="007F5D5B" w:rsidRPr="00A93D2D" w:rsidRDefault="007F5D5B" w:rsidP="007F5D5B">
      <w:pPr>
        <w:pStyle w:val="DHHSbody"/>
      </w:pPr>
      <w:r w:rsidRPr="00A93D2D">
        <w:t>Victoria Police manages the planning and operational aspects of an evacuation during an emergency. Victoria Police will appoint an evacuation manager to perform a range of tasks and functions leading up to and during any evacuation.</w:t>
      </w:r>
    </w:p>
    <w:tbl>
      <w:tblPr>
        <w:tblStyle w:val="TableGrid"/>
        <w:tblW w:w="0" w:type="auto"/>
        <w:tblLook w:val="04A0" w:firstRow="1" w:lastRow="0" w:firstColumn="1" w:lastColumn="0" w:noHBand="0" w:noVBand="1"/>
      </w:tblPr>
      <w:tblGrid>
        <w:gridCol w:w="9180"/>
      </w:tblGrid>
      <w:tr w:rsidR="00CB0DC4" w:rsidRPr="00CB0DC4" w14:paraId="649F4C2B" w14:textId="77777777" w:rsidTr="00D62F6E">
        <w:tc>
          <w:tcPr>
            <w:tcW w:w="9288" w:type="dxa"/>
            <w:shd w:val="clear" w:color="auto" w:fill="C9F1FF"/>
          </w:tcPr>
          <w:p w14:paraId="7F6519E4" w14:textId="77777777" w:rsidR="00CB0DC4" w:rsidRPr="00CB0DC4" w:rsidRDefault="00CB0DC4" w:rsidP="00D62F6E">
            <w:pPr>
              <w:pStyle w:val="DHHSbody"/>
              <w:spacing w:before="120"/>
            </w:pPr>
            <w:r w:rsidRPr="00CB0DC4">
              <w:t xml:space="preserve">A relocation and evacuation kit will help your client or service to quickly prepare for relocation of evacuation. </w:t>
            </w:r>
            <w:r w:rsidR="00064FE8">
              <w:t xml:space="preserve"> </w:t>
            </w:r>
            <w:r w:rsidRPr="00CB0DC4">
              <w:fldChar w:fldCharType="begin"/>
            </w:r>
            <w:r w:rsidRPr="00CB0DC4">
              <w:instrText xml:space="preserve"> REF _Ref11753496 \r \h </w:instrText>
            </w:r>
            <w:r>
              <w:instrText xml:space="preserve"> \* MERGEFORMAT </w:instrText>
            </w:r>
            <w:r w:rsidRPr="00CB0DC4">
              <w:fldChar w:fldCharType="separate"/>
            </w:r>
            <w:r w:rsidR="005E43BF" w:rsidRPr="005E43BF">
              <w:rPr>
                <w:b/>
              </w:rPr>
              <w:t>Appendix 4</w:t>
            </w:r>
            <w:r w:rsidR="005E43BF">
              <w:t xml:space="preserve"> </w:t>
            </w:r>
            <w:r w:rsidRPr="00CB0DC4">
              <w:fldChar w:fldCharType="end"/>
            </w:r>
            <w:r w:rsidRPr="00CB0DC4">
              <w:t>provides a suggested list of items to include in a kit.</w:t>
            </w:r>
          </w:p>
        </w:tc>
      </w:tr>
    </w:tbl>
    <w:p w14:paraId="4E39EFB4" w14:textId="77777777" w:rsidR="00DD3543" w:rsidRPr="00A05D35" w:rsidRDefault="00DD3543" w:rsidP="00DD3543">
      <w:pPr>
        <w:pStyle w:val="Heading3"/>
      </w:pPr>
      <w:bookmarkStart w:id="31" w:name="_Toc429734185"/>
      <w:bookmarkStart w:id="32" w:name="_Toc433897883"/>
      <w:bookmarkStart w:id="33" w:name="_Toc527378100"/>
      <w:r w:rsidRPr="00A05D35">
        <w:t>Sheltering</w:t>
      </w:r>
      <w:bookmarkEnd w:id="31"/>
      <w:bookmarkEnd w:id="32"/>
      <w:bookmarkEnd w:id="33"/>
    </w:p>
    <w:p w14:paraId="1FAD9D51" w14:textId="77777777" w:rsidR="00DD3543" w:rsidRPr="00A05D35" w:rsidRDefault="00DD3543" w:rsidP="00DD3543">
      <w:pPr>
        <w:pStyle w:val="DHHSbody"/>
      </w:pPr>
      <w:r w:rsidRPr="00A05D35">
        <w:t>There are times when staying and sheltering during an emergency is safer than relocating or evacuating.</w:t>
      </w:r>
      <w:r>
        <w:t xml:space="preserve"> </w:t>
      </w:r>
      <w:r w:rsidRPr="00A05D35">
        <w:t xml:space="preserve">Emergency management plans should consider potential scenarios where it might be necessary to shelter in place </w:t>
      </w:r>
      <w:r w:rsidR="00F35B98">
        <w:t xml:space="preserve">when </w:t>
      </w:r>
      <w:r w:rsidRPr="00A05D35">
        <w:t>it is not possible to leave safely.</w:t>
      </w:r>
      <w:r>
        <w:t xml:space="preserve"> </w:t>
      </w:r>
      <w:r w:rsidRPr="00A05D35">
        <w:t>Services should consider what resources might be required and what steps can be taken to make the facility as safe and resilient as possible.</w:t>
      </w:r>
    </w:p>
    <w:p w14:paraId="6278E67E" w14:textId="77777777" w:rsidR="00DD3543" w:rsidRPr="00A05D35" w:rsidRDefault="00DD3543" w:rsidP="00DD3543">
      <w:pPr>
        <w:pStyle w:val="DHHSbody"/>
      </w:pPr>
      <w:r w:rsidRPr="00A05D35">
        <w:t>A decision to stay and shelter will be influenced by factors such as the type of emergency, the predicted timing of impact, property preparedness, capacity to actively defend the location and the safety of relocating or evacuating.</w:t>
      </w:r>
      <w:r>
        <w:t xml:space="preserve"> </w:t>
      </w:r>
      <w:r w:rsidRPr="00A05D35">
        <w:t xml:space="preserve">Advice should be sought from emergency services and / or the department. </w:t>
      </w:r>
    </w:p>
    <w:p w14:paraId="532F6735" w14:textId="77777777" w:rsidR="00DD3543" w:rsidRPr="00A05D35" w:rsidRDefault="00DD3543" w:rsidP="00DD3543">
      <w:pPr>
        <w:pStyle w:val="DHHSbody"/>
      </w:pPr>
      <w:r w:rsidRPr="00A05D35">
        <w:t xml:space="preserve">Service providers should consider the risks involved </w:t>
      </w:r>
      <w:r w:rsidR="00021CC0">
        <w:t>with</w:t>
      </w:r>
      <w:r w:rsidRPr="00A05D35">
        <w:t xml:space="preserve"> sheltering compared with relocation or evacuation. Some facilities may have clients who are difficult to move.</w:t>
      </w:r>
      <w:r>
        <w:t xml:space="preserve"> </w:t>
      </w:r>
      <w:r w:rsidR="000E565E">
        <w:t>When</w:t>
      </w:r>
      <w:r>
        <w:t xml:space="preserve"> making a </w:t>
      </w:r>
      <w:r w:rsidRPr="00A05D35">
        <w:t>decision to relocate, evacuate or</w:t>
      </w:r>
      <w:r>
        <w:t xml:space="preserve"> </w:t>
      </w:r>
      <w:r w:rsidRPr="00A05D35">
        <w:t>shelter</w:t>
      </w:r>
      <w:r w:rsidR="00D726BB">
        <w:t>,</w:t>
      </w:r>
      <w:r w:rsidRPr="00A05D35">
        <w:t xml:space="preserve"> assess the risks and issues associated with moving clients </w:t>
      </w:r>
      <w:r w:rsidR="00021CC0" w:rsidRPr="00A05D35">
        <w:t>compared to the risks of staying</w:t>
      </w:r>
      <w:r w:rsidR="00021CC0">
        <w:t>, especially for clients</w:t>
      </w:r>
      <w:r w:rsidR="00021CC0" w:rsidRPr="00A05D35">
        <w:t xml:space="preserve"> </w:t>
      </w:r>
      <w:r w:rsidRPr="00A05D35">
        <w:t xml:space="preserve">who may be very frail, </w:t>
      </w:r>
      <w:r w:rsidR="00F35B98">
        <w:t xml:space="preserve">or </w:t>
      </w:r>
      <w:r w:rsidRPr="00A05D35">
        <w:t>have a serious physical or mental health condition or disability.</w:t>
      </w:r>
    </w:p>
    <w:p w14:paraId="5C974A9F" w14:textId="77777777" w:rsidR="00DD3543" w:rsidRPr="00A05D35" w:rsidRDefault="00DD3543" w:rsidP="00DD3543">
      <w:pPr>
        <w:pStyle w:val="DHHSbodynospace"/>
      </w:pPr>
      <w:r w:rsidRPr="00A05D35">
        <w:t xml:space="preserve">There are two </w:t>
      </w:r>
      <w:r w:rsidR="00021CC0">
        <w:t>terms often used for sheltering</w:t>
      </w:r>
      <w:r w:rsidRPr="00A05D35">
        <w:t>:</w:t>
      </w:r>
    </w:p>
    <w:p w14:paraId="3316A4F5" w14:textId="77777777" w:rsidR="00DD3543" w:rsidRPr="00A05D35" w:rsidRDefault="00DD3543" w:rsidP="00DD3543">
      <w:pPr>
        <w:pStyle w:val="DHHSbullet1"/>
      </w:pPr>
      <w:r w:rsidRPr="00A05D35">
        <w:t>shelter in place</w:t>
      </w:r>
      <w:r w:rsidR="000E565E">
        <w:t>, or</w:t>
      </w:r>
    </w:p>
    <w:p w14:paraId="06C313C3" w14:textId="77777777" w:rsidR="00DD3543" w:rsidRPr="00A05D35" w:rsidRDefault="00DD3543" w:rsidP="00DD3543">
      <w:pPr>
        <w:pStyle w:val="DHHSbullet1lastline"/>
      </w:pPr>
      <w:r w:rsidRPr="00A05D35">
        <w:t>shelter indoors.</w:t>
      </w:r>
    </w:p>
    <w:p w14:paraId="04D9E1A1" w14:textId="77777777" w:rsidR="00DD3543" w:rsidRPr="00A05D35" w:rsidRDefault="00DD3543" w:rsidP="00DD3543">
      <w:pPr>
        <w:pStyle w:val="Heading4"/>
      </w:pPr>
      <w:r w:rsidRPr="00A05D35">
        <w:t>Shelter in place</w:t>
      </w:r>
    </w:p>
    <w:p w14:paraId="35B1A366" w14:textId="77777777" w:rsidR="00DD3543" w:rsidRPr="00A93D2D" w:rsidRDefault="00DD3543" w:rsidP="00DD3543">
      <w:pPr>
        <w:pStyle w:val="DHHSbody"/>
      </w:pPr>
      <w:r w:rsidRPr="00A93D2D">
        <w:t>To shelter in place is to remain on site</w:t>
      </w:r>
      <w:r w:rsidR="000E565E">
        <w:t>,</w:t>
      </w:r>
      <w:r w:rsidRPr="00A93D2D">
        <w:t xml:space="preserve"> within an existing facility or home</w:t>
      </w:r>
      <w:r w:rsidR="000E565E">
        <w:t>,</w:t>
      </w:r>
      <w:r w:rsidRPr="00A93D2D">
        <w:t xml:space="preserve"> during an emergency. </w:t>
      </w:r>
    </w:p>
    <w:p w14:paraId="7AD64596" w14:textId="77777777" w:rsidR="00DD3543" w:rsidRPr="00A93D2D" w:rsidRDefault="00DD3543" w:rsidP="00DD3543">
      <w:pPr>
        <w:pStyle w:val="DHHSbody"/>
        <w:rPr>
          <w:lang w:eastAsia="en-AU"/>
        </w:rPr>
      </w:pPr>
      <w:r w:rsidRPr="00A93D2D">
        <w:t xml:space="preserve">The decision to shelter in place should be based on information from trusted sources, such as </w:t>
      </w:r>
      <w:r w:rsidRPr="00A93D2D">
        <w:rPr>
          <w:lang w:eastAsia="en-AU"/>
        </w:rPr>
        <w:t>VicEmergency</w:t>
      </w:r>
      <w:r w:rsidR="00CB0DC4">
        <w:rPr>
          <w:lang w:eastAsia="en-AU"/>
        </w:rPr>
        <w:t xml:space="preserve"> or the </w:t>
      </w:r>
      <w:r w:rsidR="00F35B98">
        <w:rPr>
          <w:lang w:eastAsia="en-AU"/>
        </w:rPr>
        <w:t>c</w:t>
      </w:r>
      <w:r w:rsidR="00CB0DC4">
        <w:rPr>
          <w:lang w:eastAsia="en-AU"/>
        </w:rPr>
        <w:t xml:space="preserve">ontrol </w:t>
      </w:r>
      <w:r w:rsidR="00F35B98">
        <w:rPr>
          <w:lang w:eastAsia="en-AU"/>
        </w:rPr>
        <w:t>a</w:t>
      </w:r>
      <w:r w:rsidR="00CB0DC4">
        <w:rPr>
          <w:lang w:eastAsia="en-AU"/>
        </w:rPr>
        <w:t>gency</w:t>
      </w:r>
      <w:r w:rsidRPr="00A93D2D">
        <w:rPr>
          <w:lang w:eastAsia="en-AU"/>
        </w:rPr>
        <w:t>.</w:t>
      </w:r>
      <w:r>
        <w:rPr>
          <w:lang w:eastAsia="en-AU"/>
        </w:rPr>
        <w:t xml:space="preserve"> </w:t>
      </w:r>
      <w:r w:rsidRPr="00A93D2D">
        <w:rPr>
          <w:lang w:eastAsia="en-AU"/>
        </w:rPr>
        <w:t xml:space="preserve">Seek advice to </w:t>
      </w:r>
      <w:r w:rsidRPr="00A93D2D">
        <w:t>confirm that this option is safer or more appropriate than relocation or evacuation.</w:t>
      </w:r>
      <w:r>
        <w:t xml:space="preserve"> </w:t>
      </w:r>
    </w:p>
    <w:p w14:paraId="09387AEA" w14:textId="77777777" w:rsidR="00DD3543" w:rsidRPr="00A93D2D" w:rsidRDefault="00DD3543" w:rsidP="00DD3543">
      <w:pPr>
        <w:pStyle w:val="DHHSbody"/>
      </w:pPr>
      <w:r w:rsidRPr="00A93D2D">
        <w:t xml:space="preserve">Moving clients from one facility or home to another safer building within the same location is also considered sheltering in place. </w:t>
      </w:r>
    </w:p>
    <w:p w14:paraId="56D01A61" w14:textId="77777777" w:rsidR="00DD3543" w:rsidRPr="00A93D2D" w:rsidRDefault="00DD3543" w:rsidP="00064FE8">
      <w:pPr>
        <w:pStyle w:val="DHHSbodynospace"/>
      </w:pPr>
      <w:r w:rsidRPr="00A93D2D">
        <w:t xml:space="preserve">Key considerations for sheltering indoors include: </w:t>
      </w:r>
    </w:p>
    <w:p w14:paraId="0890DDFF" w14:textId="77777777" w:rsidR="00DD3543" w:rsidRPr="00A05D35" w:rsidRDefault="00DD3543" w:rsidP="00DD3543">
      <w:pPr>
        <w:pStyle w:val="DHHSbullet1"/>
      </w:pPr>
      <w:r w:rsidRPr="00A05D35">
        <w:t xml:space="preserve">preparation of the property for the type of emergency </w:t>
      </w:r>
    </w:p>
    <w:p w14:paraId="38A1428C" w14:textId="77777777" w:rsidR="00DD3543" w:rsidRPr="00A05D35" w:rsidRDefault="00DD3543" w:rsidP="00DD3543">
      <w:pPr>
        <w:pStyle w:val="DHHSbullet1"/>
      </w:pPr>
      <w:r w:rsidRPr="00A05D35">
        <w:t xml:space="preserve">emergency management capability and readiness of the service and staff on site to respond to an emergency threat if necessary </w:t>
      </w:r>
    </w:p>
    <w:p w14:paraId="1D82D691" w14:textId="77777777" w:rsidR="00DD3543" w:rsidRPr="00A05D35" w:rsidRDefault="00DD3543" w:rsidP="00DD3543">
      <w:pPr>
        <w:pStyle w:val="DHHSbullet1"/>
      </w:pPr>
      <w:r w:rsidRPr="00A05D35">
        <w:t>resources needed to stay on site during an emergency or for the duration of potential isolation, such as staff, equipment, supplies and essential services</w:t>
      </w:r>
      <w:r>
        <w:t>, and</w:t>
      </w:r>
    </w:p>
    <w:p w14:paraId="3F6E4D1F" w14:textId="77777777" w:rsidR="00DD3543" w:rsidRPr="00A05D35" w:rsidRDefault="00DD3543">
      <w:pPr>
        <w:pStyle w:val="DHHSbullet1lastline"/>
      </w:pPr>
      <w:r w:rsidRPr="00A05D35">
        <w:t xml:space="preserve">potential impact on </w:t>
      </w:r>
      <w:r w:rsidR="00F35B98">
        <w:t xml:space="preserve">information and </w:t>
      </w:r>
      <w:r w:rsidR="00F35B98" w:rsidRPr="00F941B5">
        <w:t>tele</w:t>
      </w:r>
      <w:r w:rsidRPr="00F941B5">
        <w:t>communication</w:t>
      </w:r>
      <w:r w:rsidR="00021CC0" w:rsidRPr="00F941B5">
        <w:t>s</w:t>
      </w:r>
      <w:r w:rsidRPr="00A05D35">
        <w:t xml:space="preserve"> infrastructure.</w:t>
      </w:r>
    </w:p>
    <w:p w14:paraId="05916CF1" w14:textId="77777777" w:rsidR="00DD3543" w:rsidRPr="00A93D2D" w:rsidRDefault="00DD3543" w:rsidP="00DD3543">
      <w:pPr>
        <w:pStyle w:val="Heading4"/>
      </w:pPr>
      <w:r w:rsidRPr="00A93D2D">
        <w:t>Shelter indoors</w:t>
      </w:r>
    </w:p>
    <w:p w14:paraId="370D0263" w14:textId="77777777" w:rsidR="00DD3543" w:rsidRPr="00A93D2D" w:rsidRDefault="00DD3543" w:rsidP="00DD3543">
      <w:pPr>
        <w:pStyle w:val="DHSbody"/>
      </w:pPr>
      <w:r w:rsidRPr="00A93D2D">
        <w:t xml:space="preserve">To shelter indoors is to remain inside a building and limit the exposure to unhealthy conditions in the air outside such as </w:t>
      </w:r>
      <w:r w:rsidR="00F35B98">
        <w:t xml:space="preserve">leaking </w:t>
      </w:r>
      <w:r w:rsidRPr="00A93D2D">
        <w:t xml:space="preserve">gas, smoke and other air contaminants. </w:t>
      </w:r>
    </w:p>
    <w:p w14:paraId="09216995" w14:textId="77777777" w:rsidR="00064FE8" w:rsidRDefault="00DD3543" w:rsidP="00064FE8">
      <w:pPr>
        <w:pStyle w:val="DHHSbodynospace"/>
      </w:pPr>
      <w:r w:rsidRPr="00A93D2D">
        <w:t xml:space="preserve">On receiving advice to shelter indoors, </w:t>
      </w:r>
      <w:r w:rsidR="00064FE8">
        <w:t>actions to take are:</w:t>
      </w:r>
    </w:p>
    <w:p w14:paraId="61DC35E5" w14:textId="77777777" w:rsidR="00064FE8" w:rsidRDefault="00DD3543" w:rsidP="00064FE8">
      <w:pPr>
        <w:pStyle w:val="DHHSbullet1"/>
      </w:pPr>
      <w:r w:rsidRPr="00A93D2D">
        <w:t>go indoors immediately</w:t>
      </w:r>
    </w:p>
    <w:p w14:paraId="580C77F1" w14:textId="77777777" w:rsidR="00064FE8" w:rsidRDefault="00DD3543" w:rsidP="00064FE8">
      <w:pPr>
        <w:pStyle w:val="DHHSbullet1"/>
      </w:pPr>
      <w:r w:rsidRPr="00A93D2D">
        <w:t>close all doors and windows</w:t>
      </w:r>
    </w:p>
    <w:p w14:paraId="71624C03" w14:textId="77777777" w:rsidR="00064FE8" w:rsidRDefault="00DD3543" w:rsidP="00064FE8">
      <w:pPr>
        <w:pStyle w:val="DHHSbullet1"/>
      </w:pPr>
      <w:r w:rsidRPr="00A93D2D">
        <w:t xml:space="preserve">turn off heaters, air conditioners and exhaust fans, and </w:t>
      </w:r>
    </w:p>
    <w:p w14:paraId="630B0BC5" w14:textId="77777777" w:rsidR="00DD3543" w:rsidRDefault="00DD3543" w:rsidP="00BE4775">
      <w:pPr>
        <w:pStyle w:val="DHHSbullet1lastline"/>
      </w:pPr>
      <w:r w:rsidRPr="00A93D2D">
        <w:t xml:space="preserve">listen to the radio or television or monitor </w:t>
      </w:r>
      <w:r w:rsidR="00064FE8">
        <w:t xml:space="preserve">VicEmergency </w:t>
      </w:r>
      <w:r w:rsidRPr="00A93D2D">
        <w:t xml:space="preserve">for the all-clear </w:t>
      </w:r>
      <w:r w:rsidR="00064FE8">
        <w:t>advice</w:t>
      </w:r>
      <w:r w:rsidRPr="00A93D2D">
        <w:t>.</w:t>
      </w:r>
    </w:p>
    <w:p w14:paraId="39CF67FF" w14:textId="77777777" w:rsidR="000879DF" w:rsidRDefault="00DD3543" w:rsidP="001504C4">
      <w:pPr>
        <w:pStyle w:val="Heading2"/>
      </w:pPr>
      <w:bookmarkStart w:id="34" w:name="_Ref521328179"/>
      <w:bookmarkStart w:id="35" w:name="_Toc524449707"/>
      <w:bookmarkStart w:id="36" w:name="_Toc525216863"/>
      <w:bookmarkStart w:id="37" w:name="_Toc49771493"/>
      <w:bookmarkStart w:id="38" w:name="AccommodationTransport"/>
      <w:bookmarkEnd w:id="21"/>
      <w:bookmarkEnd w:id="22"/>
      <w:bookmarkEnd w:id="23"/>
      <w:bookmarkEnd w:id="24"/>
      <w:bookmarkEnd w:id="25"/>
      <w:r>
        <w:t>Plan a</w:t>
      </w:r>
      <w:r w:rsidR="00835E7E">
        <w:t>lternative a</w:t>
      </w:r>
      <w:r w:rsidR="000879DF">
        <w:t>ccommodation and transport</w:t>
      </w:r>
      <w:bookmarkEnd w:id="34"/>
      <w:bookmarkEnd w:id="35"/>
      <w:bookmarkEnd w:id="36"/>
      <w:r>
        <w:t xml:space="preserve"> options</w:t>
      </w:r>
      <w:bookmarkEnd w:id="37"/>
    </w:p>
    <w:bookmarkEnd w:id="38"/>
    <w:p w14:paraId="64D57CE6" w14:textId="77777777" w:rsidR="000879DF" w:rsidRDefault="000879DF" w:rsidP="000879DF">
      <w:pPr>
        <w:pStyle w:val="DHHSbody"/>
      </w:pPr>
      <w:r>
        <w:t>Service providers should determine accommodation options during an emergency. It is also strongly recommended that services engage with other local providers to limit the risk of overwhelming the capacity of one particular service or business during and after an emergency (for example one local motel may be identified as the alternative accommodation option by multiple agencies).</w:t>
      </w:r>
    </w:p>
    <w:p w14:paraId="6D256688" w14:textId="77777777" w:rsidR="000879DF" w:rsidRDefault="000879DF" w:rsidP="000879DF">
      <w:pPr>
        <w:pStyle w:val="DHHSbody"/>
      </w:pPr>
      <w:r>
        <w:t>Meeting day-to-day pre-hospital care needs of Victorians during actual or potential emergencies requires considered use of both emergency ambulance services and non-emergency patient transport resources.</w:t>
      </w:r>
    </w:p>
    <w:p w14:paraId="4EDB6D96" w14:textId="77777777" w:rsidR="00835E7E" w:rsidRDefault="00835E7E" w:rsidP="00835E7E">
      <w:pPr>
        <w:pStyle w:val="DHHSbody"/>
      </w:pPr>
      <w:r w:rsidRPr="00835E7E">
        <w:t xml:space="preserve">Think broadly and consider a range of options when planning client </w:t>
      </w:r>
      <w:r w:rsidR="00F35B98">
        <w:t xml:space="preserve">and staff </w:t>
      </w:r>
      <w:r w:rsidRPr="00835E7E">
        <w:t xml:space="preserve">transport. All facility emergency management plans should include a detailed section on how clients </w:t>
      </w:r>
      <w:r w:rsidR="00F35B98">
        <w:t xml:space="preserve">and staff </w:t>
      </w:r>
      <w:r w:rsidRPr="00835E7E">
        <w:t xml:space="preserve">could be transported. It may not be possible for ambulances to relocate all clients. </w:t>
      </w:r>
      <w:r>
        <w:t xml:space="preserve">Where ambulance transport is not required, alternative transport to relocate </w:t>
      </w:r>
      <w:r w:rsidR="00F35B98">
        <w:t xml:space="preserve">clients </w:t>
      </w:r>
      <w:r>
        <w:t>should be planned.</w:t>
      </w:r>
    </w:p>
    <w:p w14:paraId="5307E8D6" w14:textId="77777777" w:rsidR="004F2785" w:rsidRDefault="00DD3543" w:rsidP="00543F8F">
      <w:pPr>
        <w:pStyle w:val="Heading2"/>
      </w:pPr>
      <w:bookmarkStart w:id="39" w:name="_Toc49771494"/>
      <w:r>
        <w:t xml:space="preserve">Plan for prolonged power </w:t>
      </w:r>
      <w:r w:rsidR="004F2785">
        <w:t>disruption</w:t>
      </w:r>
      <w:bookmarkEnd w:id="39"/>
    </w:p>
    <w:p w14:paraId="717C2F4F" w14:textId="77777777" w:rsidR="004F2785" w:rsidRDefault="004F2785" w:rsidP="004F2785">
      <w:pPr>
        <w:pStyle w:val="DHHSbody"/>
      </w:pPr>
      <w:r>
        <w:t>Depending on the impact of the hazard, there may be disruption to power. Without battery-operated support and back-up generator power, systems and electronic equipment may not function including lifting equipment, air conditioners and life supports.</w:t>
      </w:r>
      <w:r w:rsidR="00DD3543">
        <w:t xml:space="preserve"> Food safety may also be compromised.</w:t>
      </w:r>
    </w:p>
    <w:p w14:paraId="442FD42C" w14:textId="77777777" w:rsidR="004F2785" w:rsidRDefault="00713722" w:rsidP="004F2785">
      <w:pPr>
        <w:pStyle w:val="DHHSbody"/>
      </w:pPr>
      <w:r>
        <w:t xml:space="preserve">Clients who are considered to be power-dependent may need to have a planned relocation as soon as external </w:t>
      </w:r>
      <w:r w:rsidR="00EE3B39">
        <w:t>conditions</w:t>
      </w:r>
      <w:r>
        <w:t xml:space="preserve"> are considered to be unfavourable. Even in the absence of any </w:t>
      </w:r>
      <w:r w:rsidR="00F35B98">
        <w:t xml:space="preserve">direct </w:t>
      </w:r>
      <w:r>
        <w:t xml:space="preserve">threat, conditions within surrounding areas could have </w:t>
      </w:r>
      <w:r w:rsidR="00F35B98">
        <w:t>hazardous</w:t>
      </w:r>
      <w:r>
        <w:t xml:space="preserve"> effects or limit ability to relocate. </w:t>
      </w:r>
    </w:p>
    <w:p w14:paraId="79EB7A2B" w14:textId="77777777" w:rsidR="000879DF" w:rsidRDefault="000879DF" w:rsidP="00543F8F">
      <w:pPr>
        <w:pStyle w:val="Heading2"/>
      </w:pPr>
      <w:bookmarkStart w:id="40" w:name="_Toc49771495"/>
      <w:bookmarkStart w:id="41" w:name="_Ref521328186"/>
      <w:bookmarkStart w:id="42" w:name="_Toc524449709"/>
      <w:bookmarkStart w:id="43" w:name="_Toc525216865"/>
      <w:r>
        <w:t>Property preparedness</w:t>
      </w:r>
      <w:bookmarkEnd w:id="40"/>
      <w:r>
        <w:t xml:space="preserve"> </w:t>
      </w:r>
      <w:bookmarkEnd w:id="41"/>
      <w:bookmarkEnd w:id="42"/>
      <w:bookmarkEnd w:id="43"/>
    </w:p>
    <w:p w14:paraId="59BAA9D2" w14:textId="77777777" w:rsidR="000879DF" w:rsidRDefault="000879DF" w:rsidP="000879DF">
      <w:pPr>
        <w:pStyle w:val="DHHSbody"/>
      </w:pPr>
      <w:r>
        <w:t xml:space="preserve">Service providers should ensure </w:t>
      </w:r>
      <w:r w:rsidR="00021CC0">
        <w:t>that the</w:t>
      </w:r>
      <w:r>
        <w:t xml:space="preserve"> properties they use for delivering services, including facilities and offices, are prepared for emergencies. </w:t>
      </w:r>
    </w:p>
    <w:p w14:paraId="6911D433" w14:textId="77777777" w:rsidR="000879DF" w:rsidRDefault="000879DF" w:rsidP="000879DF">
      <w:pPr>
        <w:pStyle w:val="DHHSbody"/>
      </w:pPr>
      <w:r>
        <w:t>Specific preparedness activities prior to summer, such as risk assessments, necessary property maintenance, staff training and drills should form part emergency preparedness to mitigate potential risks.</w:t>
      </w:r>
    </w:p>
    <w:tbl>
      <w:tblPr>
        <w:tblStyle w:val="TableGrid"/>
        <w:tblW w:w="0" w:type="auto"/>
        <w:shd w:val="clear" w:color="auto" w:fill="E5F8FF"/>
        <w:tblLook w:val="04A0" w:firstRow="1" w:lastRow="0" w:firstColumn="1" w:lastColumn="0" w:noHBand="0" w:noVBand="1"/>
      </w:tblPr>
      <w:tblGrid>
        <w:gridCol w:w="9180"/>
      </w:tblGrid>
      <w:tr w:rsidR="00D62F6E" w14:paraId="01714E5B" w14:textId="77777777" w:rsidTr="00C6271C">
        <w:tc>
          <w:tcPr>
            <w:tcW w:w="9288" w:type="dxa"/>
            <w:shd w:val="clear" w:color="auto" w:fill="E5F8FF"/>
            <w:vAlign w:val="center"/>
          </w:tcPr>
          <w:p w14:paraId="6C068C7B" w14:textId="77777777" w:rsidR="00D62F6E" w:rsidRPr="00D62F6E" w:rsidRDefault="00D62F6E" w:rsidP="003613A6">
            <w:pPr>
              <w:pStyle w:val="Heading2"/>
              <w:outlineLvl w:val="1"/>
            </w:pPr>
            <w:bookmarkStart w:id="44" w:name="_Toc49771496"/>
            <w:r w:rsidRPr="00D62F6E">
              <w:t>Additional resources to assist planning for emergencies</w:t>
            </w:r>
            <w:bookmarkEnd w:id="44"/>
          </w:p>
          <w:p w14:paraId="5248305C" w14:textId="77777777" w:rsidR="00D62F6E" w:rsidRPr="00D62F6E" w:rsidRDefault="00D62F6E" w:rsidP="003613A6">
            <w:pPr>
              <w:pStyle w:val="DHHSbullet1"/>
            </w:pPr>
            <w:r w:rsidRPr="00D62F6E">
              <w:rPr>
                <w:b/>
              </w:rPr>
              <w:t>VicEmergency</w:t>
            </w:r>
            <w:r w:rsidRPr="00D62F6E">
              <w:t xml:space="preserve"> is a centralised website for Victorians to find emergency information and warnings. It also provides preparedness and recovery information related to emergencies.</w:t>
            </w:r>
            <w:r w:rsidRPr="00D62F6E">
              <w:rPr>
                <w:shd w:val="clear" w:color="auto" w:fill="FFFFFF"/>
              </w:rPr>
              <w:t xml:space="preserve"> </w:t>
            </w:r>
            <w:hyperlink r:id="rId20" w:anchor="where-do-i-get-information-in-an-emergency" w:history="1">
              <w:r w:rsidRPr="00D62F6E">
                <w:rPr>
                  <w:rStyle w:val="Hyperlink"/>
                </w:rPr>
                <w:t>http://emergency.vic.gov.au/prepare/#where-do-i-get-information-in-an-emergency</w:t>
              </w:r>
            </w:hyperlink>
            <w:r w:rsidRPr="00D62F6E">
              <w:t xml:space="preserve"> </w:t>
            </w:r>
          </w:p>
          <w:p w14:paraId="367425FE" w14:textId="77777777" w:rsidR="00D62F6E" w:rsidRPr="00D62F6E" w:rsidRDefault="00D62F6E" w:rsidP="003613A6">
            <w:pPr>
              <w:pStyle w:val="DHHStablebullet"/>
              <w:numPr>
                <w:ilvl w:val="6"/>
                <w:numId w:val="15"/>
              </w:numPr>
            </w:pPr>
            <w:r w:rsidRPr="00D62F6E">
              <w:rPr>
                <w:b/>
              </w:rPr>
              <w:t>SES</w:t>
            </w:r>
            <w:r w:rsidRPr="00D62F6E">
              <w:t xml:space="preserve"> Get ready: Preparing for Emergencies </w:t>
            </w:r>
            <w:hyperlink r:id="rId21" w:history="1">
              <w:r w:rsidRPr="00D62F6E">
                <w:rPr>
                  <w:rStyle w:val="Hyperlink"/>
                </w:rPr>
                <w:t>https://www.ses.vic.gov.au/get-ready</w:t>
              </w:r>
            </w:hyperlink>
            <w:r w:rsidRPr="00D62F6E">
              <w:t xml:space="preserve"> </w:t>
            </w:r>
          </w:p>
          <w:p w14:paraId="20E262AF" w14:textId="77777777" w:rsidR="00D62F6E" w:rsidRPr="00D62F6E" w:rsidRDefault="00D62F6E" w:rsidP="003613A6">
            <w:pPr>
              <w:pStyle w:val="DHHStablebullet"/>
              <w:numPr>
                <w:ilvl w:val="6"/>
                <w:numId w:val="15"/>
              </w:numPr>
            </w:pPr>
            <w:r w:rsidRPr="00D62F6E">
              <w:rPr>
                <w:b/>
              </w:rPr>
              <w:t>Red Cross</w:t>
            </w:r>
            <w:r w:rsidRPr="00D62F6E">
              <w:t xml:space="preserve"> REDiPlan materials to prepare households for emergencies:</w:t>
            </w:r>
            <w:r w:rsidRPr="00D62F6E">
              <w:br/>
            </w:r>
            <w:hyperlink r:id="rId22" w:history="1">
              <w:r w:rsidRPr="00D62F6E">
                <w:rPr>
                  <w:rStyle w:val="Hyperlink"/>
                </w:rPr>
                <w:t>www.redcross.org.au/emergency-services.aspx</w:t>
              </w:r>
            </w:hyperlink>
          </w:p>
          <w:p w14:paraId="27F08C26" w14:textId="77777777" w:rsidR="00D62F6E" w:rsidRPr="00D62F6E" w:rsidRDefault="00D62F6E" w:rsidP="003613A6">
            <w:pPr>
              <w:pStyle w:val="DHHStablebullet"/>
              <w:numPr>
                <w:ilvl w:val="6"/>
                <w:numId w:val="15"/>
              </w:numPr>
              <w:rPr>
                <w:rStyle w:val="Hyperlink"/>
                <w:color w:val="auto"/>
                <w:u w:val="none"/>
              </w:rPr>
            </w:pPr>
            <w:r w:rsidRPr="00D62F6E">
              <w:rPr>
                <w:b/>
              </w:rPr>
              <w:t xml:space="preserve">DHHS: </w:t>
            </w:r>
            <w:r w:rsidRPr="00D62F6E">
              <w:t>How to maintain food safety in emergency situations, specifically during power failures:</w:t>
            </w:r>
            <w:r w:rsidRPr="00D62F6E">
              <w:br/>
            </w:r>
            <w:hyperlink r:id="rId23" w:history="1">
              <w:r w:rsidRPr="00D62F6E">
                <w:rPr>
                  <w:rStyle w:val="Hyperlink"/>
                </w:rPr>
                <w:t>https://www2.health.vic.gov.au/public-health/food-safety/food-safety-information-for-consumers/food-safety-during-power-outages</w:t>
              </w:r>
            </w:hyperlink>
          </w:p>
          <w:p w14:paraId="523D4699" w14:textId="2CE19842" w:rsidR="00D62F6E" w:rsidRPr="00D62F6E" w:rsidRDefault="00D62F6E" w:rsidP="003613A6">
            <w:pPr>
              <w:pStyle w:val="DHHStablebullet"/>
              <w:numPr>
                <w:ilvl w:val="6"/>
                <w:numId w:val="15"/>
              </w:numPr>
            </w:pPr>
            <w:r w:rsidRPr="00D62F6E">
              <w:rPr>
                <w:b/>
              </w:rPr>
              <w:t>Local Councils</w:t>
            </w:r>
            <w:r w:rsidRPr="00D62F6E">
              <w:t xml:space="preserve"> for local information on emergencies including Municipal Emergency Management Plans</w:t>
            </w:r>
            <w:r w:rsidRPr="00D62F6E">
              <w:br/>
            </w:r>
            <w:hyperlink r:id="rId24" w:history="1">
              <w:r w:rsidR="000B3367">
                <w:rPr>
                  <w:rStyle w:val="Hyperlink"/>
                </w:rPr>
                <w:t>https://knowyourcouncil.vic.gov.au/councils</w:t>
              </w:r>
            </w:hyperlink>
          </w:p>
          <w:p w14:paraId="13CA4FA6" w14:textId="77777777" w:rsidR="00D62F6E" w:rsidRPr="00D62F6E" w:rsidRDefault="00D62F6E" w:rsidP="003613A6">
            <w:pPr>
              <w:pStyle w:val="DHHSbullet1"/>
              <w:rPr>
                <w:b/>
              </w:rPr>
            </w:pPr>
            <w:r w:rsidRPr="00D62F6E">
              <w:rPr>
                <w:b/>
              </w:rPr>
              <w:t>Australian standards</w:t>
            </w:r>
          </w:p>
          <w:p w14:paraId="535E54A4" w14:textId="77777777" w:rsidR="00D62F6E" w:rsidRPr="00D62F6E" w:rsidRDefault="00D62F6E" w:rsidP="003613A6">
            <w:pPr>
              <w:pStyle w:val="DHHSbullet2"/>
            </w:pPr>
            <w:r w:rsidRPr="00D62F6E">
              <w:t xml:space="preserve">AS 3745-2010: Planning for Emergencies in facilities </w:t>
            </w:r>
          </w:p>
          <w:p w14:paraId="64E20067" w14:textId="77777777" w:rsidR="00D62F6E" w:rsidRPr="00D62F6E" w:rsidRDefault="00D62F6E" w:rsidP="003613A6">
            <w:pPr>
              <w:pStyle w:val="DHHSbullet2"/>
            </w:pPr>
            <w:r w:rsidRPr="00D62F6E">
              <w:t>AS 4083-2010: Planning for emergencies – Health Care facilities</w:t>
            </w:r>
          </w:p>
          <w:p w14:paraId="4D364DAD" w14:textId="77777777" w:rsidR="00D62F6E" w:rsidRPr="00D62F6E" w:rsidRDefault="00D62F6E" w:rsidP="003613A6">
            <w:pPr>
              <w:pStyle w:val="Heading2"/>
              <w:outlineLvl w:val="1"/>
            </w:pPr>
            <w:bookmarkStart w:id="45" w:name="_Toc49771497"/>
            <w:r w:rsidRPr="00D62F6E">
              <w:t>Additional resources to assist people with disabilities to plan for emergencies</w:t>
            </w:r>
            <w:bookmarkEnd w:id="45"/>
          </w:p>
          <w:p w14:paraId="374ED305" w14:textId="77777777" w:rsidR="00D62F6E" w:rsidRPr="00D62F6E" w:rsidRDefault="00D62F6E" w:rsidP="003613A6">
            <w:pPr>
              <w:pStyle w:val="DHHSbullet1"/>
              <w:rPr>
                <w:rStyle w:val="Hyperlink"/>
                <w:color w:val="auto"/>
                <w:u w:val="none"/>
              </w:rPr>
            </w:pPr>
            <w:r w:rsidRPr="00D62F6E">
              <w:rPr>
                <w:b/>
              </w:rPr>
              <w:t>Collaborating 4 Inclusion</w:t>
            </w:r>
            <w:r w:rsidRPr="00D62F6E">
              <w:t xml:space="preserve"> Person-Centred Emergency Preparedness </w:t>
            </w:r>
            <w:r w:rsidRPr="00D62F6E">
              <w:rPr>
                <w:i/>
              </w:rPr>
              <w:t>A Process Tool and Framework for Enabling Disaster Preparedness with People with Chronic Health Conditions and Disability</w:t>
            </w:r>
            <w:r w:rsidRPr="00D62F6E">
              <w:t xml:space="preserve"> </w:t>
            </w:r>
            <w:hyperlink r:id="rId25" w:history="1">
              <w:r w:rsidRPr="00D62F6E">
                <w:rPr>
                  <w:rStyle w:val="Hyperlink"/>
                </w:rPr>
                <w:t>https://collaborating4inclusion.org/prepare-nsw/</w:t>
              </w:r>
            </w:hyperlink>
          </w:p>
          <w:p w14:paraId="6602333E" w14:textId="77777777" w:rsidR="00D62F6E" w:rsidRPr="00D62F6E" w:rsidRDefault="00D62F6E" w:rsidP="00BE4775">
            <w:pPr>
              <w:pStyle w:val="DHHSbullet1"/>
            </w:pPr>
            <w:r w:rsidRPr="00D62F6E">
              <w:rPr>
                <w:b/>
              </w:rPr>
              <w:t xml:space="preserve">I’m Okay </w:t>
            </w:r>
            <w:r w:rsidRPr="00D62F6E">
              <w:t xml:space="preserve">Emergency readiness for people with disabilities </w:t>
            </w:r>
            <w:hyperlink r:id="rId26" w:history="1">
              <w:r w:rsidRPr="00D62F6E">
                <w:rPr>
                  <w:rStyle w:val="Hyperlink"/>
                </w:rPr>
                <w:t>http://imokay.org.au/about</w:t>
              </w:r>
            </w:hyperlink>
          </w:p>
          <w:p w14:paraId="7D74B5D9" w14:textId="77777777" w:rsidR="00D62F6E" w:rsidRDefault="00D62F6E" w:rsidP="003613A6">
            <w:pPr>
              <w:pStyle w:val="DHHSbody"/>
              <w:spacing w:after="240"/>
              <w:ind w:left="284"/>
            </w:pPr>
            <w:r w:rsidRPr="00D62F6E">
              <w:rPr>
                <w:i/>
              </w:rPr>
              <w:t xml:space="preserve">Please note that </w:t>
            </w:r>
            <w:r>
              <w:rPr>
                <w:i/>
              </w:rPr>
              <w:t xml:space="preserve">the listed </w:t>
            </w:r>
            <w:r w:rsidRPr="00D62F6E">
              <w:rPr>
                <w:i/>
              </w:rPr>
              <w:t>resources have been developed in New South Wales</w:t>
            </w:r>
            <w:r w:rsidRPr="00D62F6E">
              <w:t>.</w:t>
            </w:r>
          </w:p>
        </w:tc>
      </w:tr>
    </w:tbl>
    <w:p w14:paraId="72D7AABC" w14:textId="77777777" w:rsidR="000879DF" w:rsidRDefault="000A7F17" w:rsidP="00DE71E9">
      <w:pPr>
        <w:pStyle w:val="Heading1"/>
      </w:pPr>
      <w:bookmarkStart w:id="46" w:name="_Toc6218268"/>
      <w:bookmarkStart w:id="47" w:name="_Toc49771498"/>
      <w:r>
        <w:t xml:space="preserve">Readiness </w:t>
      </w:r>
      <w:r w:rsidR="000879DF">
        <w:t>for an imminent emergency</w:t>
      </w:r>
      <w:bookmarkEnd w:id="46"/>
      <w:bookmarkEnd w:id="47"/>
    </w:p>
    <w:p w14:paraId="56BDD88C" w14:textId="77777777" w:rsidR="000879DF" w:rsidRDefault="000879DF" w:rsidP="000879DF">
      <w:pPr>
        <w:pStyle w:val="DHHSbody"/>
      </w:pPr>
      <w:r>
        <w:t>Emergency readiness activities are undertaken when situational awareness indicates there is high probability of an imminent emergency event</w:t>
      </w:r>
      <w:r w:rsidR="00F35B98">
        <w:t>,</w:t>
      </w:r>
      <w:r>
        <w:t xml:space="preserve"> such as a bushfire or flood. </w:t>
      </w:r>
    </w:p>
    <w:p w14:paraId="4C29479A" w14:textId="77777777" w:rsidR="000879DF" w:rsidRDefault="000879DF" w:rsidP="00DE71E9">
      <w:pPr>
        <w:pStyle w:val="Heading2"/>
      </w:pPr>
      <w:bookmarkStart w:id="48" w:name="_Toc524449711"/>
      <w:bookmarkStart w:id="49" w:name="_Toc525216867"/>
      <w:bookmarkStart w:id="50" w:name="_Toc49771499"/>
      <w:r>
        <w:t>Monitor</w:t>
      </w:r>
      <w:r w:rsidR="00D62F6E">
        <w:t>ing local</w:t>
      </w:r>
      <w:r>
        <w:t xml:space="preserve"> conditions</w:t>
      </w:r>
      <w:bookmarkEnd w:id="48"/>
      <w:bookmarkEnd w:id="49"/>
      <w:bookmarkEnd w:id="50"/>
    </w:p>
    <w:p w14:paraId="66ACC97E" w14:textId="77777777" w:rsidR="000879DF" w:rsidRDefault="000879DF" w:rsidP="000879DF">
      <w:pPr>
        <w:pStyle w:val="DHHSbody"/>
      </w:pPr>
      <w:r>
        <w:t>VicEmergency is the platform for information about all emergencies in Victoria. VicEmergency displays a real-time map with incidents from across Victoria including fires, floods, storms, power outages, hazardous materials and significant traffic incidents. The site also includes information from the Environment Protection Authority and the Chief Health Officer.</w:t>
      </w:r>
    </w:p>
    <w:p w14:paraId="0DBACBDB" w14:textId="77777777" w:rsidR="00D62F6E" w:rsidRDefault="000879DF" w:rsidP="000879DF">
      <w:pPr>
        <w:pStyle w:val="DHHSbody"/>
      </w:pPr>
      <w:r>
        <w:t>Information about current and forecast conditions is also available fr</w:t>
      </w:r>
      <w:r w:rsidR="00064FE8">
        <w:t>o</w:t>
      </w:r>
      <w:r>
        <w:t>m a variety of media sources, including radio, television and the internet. Agencies such as the Bureau of Meteorology, Victoria State Emergency Service, fire services and Victoria Police monitor forecast hazards and provide advice and warnings.</w:t>
      </w:r>
    </w:p>
    <w:p w14:paraId="522B454F" w14:textId="77777777" w:rsidR="00D62F6E" w:rsidRDefault="00D62F6E">
      <w:pPr>
        <w:rPr>
          <w:rFonts w:ascii="Arial" w:eastAsia="Times" w:hAnsi="Arial"/>
        </w:rPr>
      </w:pPr>
      <w:r>
        <w:br w:type="page"/>
      </w:r>
    </w:p>
    <w:p w14:paraId="610EBCBE" w14:textId="77777777" w:rsidR="000879DF" w:rsidRDefault="000879DF" w:rsidP="000879DF">
      <w:pPr>
        <w:pStyle w:val="DHHSbody"/>
      </w:pPr>
    </w:p>
    <w:tbl>
      <w:tblPr>
        <w:tblStyle w:val="TableGrid"/>
        <w:tblW w:w="0" w:type="auto"/>
        <w:tblLook w:val="04A0" w:firstRow="1" w:lastRow="0" w:firstColumn="1" w:lastColumn="0" w:noHBand="0" w:noVBand="1"/>
      </w:tblPr>
      <w:tblGrid>
        <w:gridCol w:w="9180"/>
      </w:tblGrid>
      <w:tr w:rsidR="00D62F6E" w14:paraId="673AD289" w14:textId="77777777" w:rsidTr="003613A6">
        <w:tc>
          <w:tcPr>
            <w:tcW w:w="9288" w:type="dxa"/>
            <w:shd w:val="clear" w:color="auto" w:fill="C9F1FF"/>
            <w:vAlign w:val="center"/>
          </w:tcPr>
          <w:p w14:paraId="0D6BA516" w14:textId="77777777" w:rsidR="00D62F6E" w:rsidRDefault="00D62F6E" w:rsidP="003613A6">
            <w:pPr>
              <w:pStyle w:val="Heading2"/>
              <w:spacing w:before="120"/>
              <w:outlineLvl w:val="1"/>
            </w:pPr>
            <w:bookmarkStart w:id="51" w:name="_Toc49771500"/>
            <w:r>
              <w:t>Emergency Warnings and Public Information resources</w:t>
            </w:r>
            <w:bookmarkEnd w:id="51"/>
          </w:p>
          <w:p w14:paraId="75A8EB38" w14:textId="77777777" w:rsidR="00D62F6E" w:rsidRDefault="00D62F6E" w:rsidP="003613A6">
            <w:pPr>
              <w:pStyle w:val="DHHStablebullet"/>
              <w:numPr>
                <w:ilvl w:val="6"/>
                <w:numId w:val="15"/>
              </w:numPr>
            </w:pPr>
            <w:r>
              <w:t xml:space="preserve">Current warnings and locations of emergencies: </w:t>
            </w:r>
          </w:p>
          <w:p w14:paraId="6C54C651" w14:textId="77777777" w:rsidR="00D62F6E" w:rsidRDefault="00D62F6E" w:rsidP="003613A6">
            <w:pPr>
              <w:pStyle w:val="DHHSbullet2"/>
              <w:numPr>
                <w:ilvl w:val="2"/>
                <w:numId w:val="15"/>
              </w:numPr>
            </w:pPr>
            <w:r>
              <w:t xml:space="preserve">The VicEmergency website: </w:t>
            </w:r>
            <w:hyperlink r:id="rId27" w:history="1">
              <w:r>
                <w:rPr>
                  <w:rStyle w:val="Hyperlink"/>
                </w:rPr>
                <w:t>www.emergency.vic.gov.au</w:t>
              </w:r>
            </w:hyperlink>
            <w:r>
              <w:t xml:space="preserve"> and mobile app (download from Google Play or the App Store)</w:t>
            </w:r>
          </w:p>
          <w:p w14:paraId="0B48FEC0" w14:textId="77777777" w:rsidR="00D62F6E" w:rsidRDefault="00D62F6E" w:rsidP="003613A6">
            <w:pPr>
              <w:pStyle w:val="DHHSbullet2"/>
            </w:pPr>
            <w:r>
              <w:t>The VicEmergency hotline: 1800 226 226</w:t>
            </w:r>
          </w:p>
          <w:p w14:paraId="0A61BFD4" w14:textId="77777777" w:rsidR="00D62F6E" w:rsidRDefault="00D62F6E" w:rsidP="003613A6">
            <w:pPr>
              <w:pStyle w:val="DHHSbullet1"/>
            </w:pPr>
            <w:r>
              <w:t>Information on fire danger ratings and Code Red days:</w:t>
            </w:r>
            <w:r>
              <w:br/>
            </w:r>
            <w:hyperlink r:id="rId28" w:history="1">
              <w:r>
                <w:rPr>
                  <w:rStyle w:val="Hyperlink"/>
                </w:rPr>
                <w:t>http://www.cfa.vic.gov.au/warnings-restrictions/bans-and-rating-faqs/</w:t>
              </w:r>
            </w:hyperlink>
            <w:r w:rsidRPr="00471FCD">
              <w:t xml:space="preserve"> </w:t>
            </w:r>
          </w:p>
          <w:p w14:paraId="6308E4B5" w14:textId="77777777" w:rsidR="00D62F6E" w:rsidRDefault="00D62F6E">
            <w:pPr>
              <w:pStyle w:val="DHHSbullet1lastline"/>
            </w:pPr>
            <w:r>
              <w:t xml:space="preserve">Information about public health risks, including epidemic thunderstorm asthma, can be accessed from the </w:t>
            </w:r>
            <w:hyperlink r:id="rId29" w:history="1">
              <w:r w:rsidRPr="005206B6">
                <w:rPr>
                  <w:rStyle w:val="Hyperlink"/>
                </w:rPr>
                <w:t>Chief Health Officer page</w:t>
              </w:r>
            </w:hyperlink>
            <w:r>
              <w:t xml:space="preserve"> on the health.vic website. To maintain situational awareness of public health issues, subscribe to the Chief Health Officer Alerts via this page.</w:t>
            </w:r>
          </w:p>
        </w:tc>
      </w:tr>
    </w:tbl>
    <w:p w14:paraId="56ABC95B" w14:textId="77777777" w:rsidR="000879DF" w:rsidRDefault="000879DF" w:rsidP="00DE71E9">
      <w:pPr>
        <w:pStyle w:val="Heading2"/>
      </w:pPr>
      <w:bookmarkStart w:id="52" w:name="_Toc524449712"/>
      <w:bookmarkStart w:id="53" w:name="_Toc525216868"/>
      <w:bookmarkStart w:id="54" w:name="_Toc49771501"/>
      <w:r>
        <w:t>Service readiness</w:t>
      </w:r>
      <w:bookmarkEnd w:id="52"/>
      <w:bookmarkEnd w:id="53"/>
      <w:bookmarkEnd w:id="54"/>
    </w:p>
    <w:p w14:paraId="17587E01" w14:textId="77777777" w:rsidR="000879DF" w:rsidRDefault="000879DF" w:rsidP="000879DF">
      <w:pPr>
        <w:pStyle w:val="DHHSbody"/>
      </w:pPr>
      <w:r>
        <w:t xml:space="preserve">Where situational awareness indicates an emerging threat, emergency management plans should be reviewed </w:t>
      </w:r>
      <w:r w:rsidR="003A4F12">
        <w:t>to ensure they are up to date and appropriate for the emerging threat</w:t>
      </w:r>
      <w:r>
        <w:t>. Readiness activities identified in emergency management plans should then be carried out so that services are ready to undertake necessary action if and when required.</w:t>
      </w:r>
    </w:p>
    <w:p w14:paraId="38E6ACF4" w14:textId="77777777" w:rsidR="0030706A" w:rsidRDefault="000879DF" w:rsidP="000879DF">
      <w:pPr>
        <w:pStyle w:val="DHHSbody"/>
      </w:pPr>
      <w:r>
        <w:t>Communicating planned activities with partner agencies, relevant emergency services, or other emergency contacts of clients, patients and participants should form part of readiness planning.</w:t>
      </w:r>
    </w:p>
    <w:p w14:paraId="1D752A8D" w14:textId="77777777" w:rsidR="00F2755C" w:rsidRDefault="00F2755C">
      <w:pPr>
        <w:rPr>
          <w:rFonts w:ascii="Arial" w:hAnsi="Arial"/>
          <w:bCs/>
          <w:color w:val="201547"/>
          <w:sz w:val="44"/>
          <w:szCs w:val="44"/>
        </w:rPr>
      </w:pPr>
      <w:r>
        <w:br w:type="page"/>
      </w:r>
    </w:p>
    <w:p w14:paraId="32EE2649" w14:textId="77777777" w:rsidR="00027BE0" w:rsidRDefault="00027BE0" w:rsidP="00027BE0">
      <w:pPr>
        <w:pStyle w:val="Heading1"/>
      </w:pPr>
      <w:bookmarkStart w:id="55" w:name="_Toc49771502"/>
      <w:r>
        <w:t xml:space="preserve">During an </w:t>
      </w:r>
      <w:r w:rsidR="00064FE8">
        <w:t>e</w:t>
      </w:r>
      <w:r>
        <w:t>mergency</w:t>
      </w:r>
      <w:bookmarkEnd w:id="55"/>
    </w:p>
    <w:tbl>
      <w:tblPr>
        <w:tblStyle w:val="TableGrid"/>
        <w:tblW w:w="0" w:type="auto"/>
        <w:jc w:val="center"/>
        <w:tblInd w:w="0" w:type="dxa"/>
        <w:tblBorders>
          <w:insideH w:val="none" w:sz="0" w:space="0" w:color="auto"/>
          <w:insideV w:val="none" w:sz="0" w:space="0" w:color="auto"/>
        </w:tblBorders>
        <w:shd w:val="clear" w:color="auto" w:fill="AF272F" w:themeFill="accent3"/>
        <w:tblLook w:val="04A0" w:firstRow="1" w:lastRow="0" w:firstColumn="1" w:lastColumn="0" w:noHBand="0" w:noVBand="1"/>
      </w:tblPr>
      <w:tblGrid>
        <w:gridCol w:w="9180"/>
      </w:tblGrid>
      <w:tr w:rsidR="00D2526A" w:rsidRPr="00D2526A" w14:paraId="21498FAD" w14:textId="77777777" w:rsidTr="003613A6">
        <w:trPr>
          <w:jc w:val="center"/>
        </w:trPr>
        <w:tc>
          <w:tcPr>
            <w:tcW w:w="9180" w:type="dxa"/>
            <w:shd w:val="clear" w:color="auto" w:fill="AF272F" w:themeFill="accent3"/>
          </w:tcPr>
          <w:p w14:paraId="753F87CC" w14:textId="77777777" w:rsidR="00D2526A" w:rsidRPr="00D2526A" w:rsidRDefault="00D2526A" w:rsidP="00D62F6E">
            <w:pPr>
              <w:spacing w:before="120" w:after="120"/>
              <w:jc w:val="center"/>
              <w:rPr>
                <w:rFonts w:ascii="Arial" w:hAnsi="Arial" w:cs="Arial"/>
              </w:rPr>
            </w:pPr>
            <w:bookmarkStart w:id="56" w:name="_Toc429734183"/>
            <w:bookmarkStart w:id="57" w:name="_Toc433897881"/>
            <w:bookmarkStart w:id="58" w:name="_Toc527378098"/>
            <w:r w:rsidRPr="00D2526A">
              <w:rPr>
                <w:rFonts w:ascii="Arial" w:hAnsi="Arial" w:cs="Arial"/>
                <w:b/>
                <w:smallCaps/>
                <w:color w:val="FFFFFF" w:themeColor="background1"/>
                <w:sz w:val="24"/>
              </w:rPr>
              <w:t>Always call 000 (triple zero) if there is an immediate danger to life</w:t>
            </w:r>
          </w:p>
        </w:tc>
      </w:tr>
    </w:tbl>
    <w:p w14:paraId="1E19AF59" w14:textId="77777777" w:rsidR="00C97027" w:rsidRPr="00A05D35" w:rsidRDefault="00C97027" w:rsidP="00C97027">
      <w:pPr>
        <w:pStyle w:val="Heading2"/>
        <w:numPr>
          <w:ilvl w:val="1"/>
          <w:numId w:val="0"/>
        </w:numPr>
        <w:ind w:left="576" w:hanging="576"/>
      </w:pPr>
      <w:bookmarkStart w:id="59" w:name="_Toc49771503"/>
      <w:r w:rsidRPr="00A05D35">
        <w:t xml:space="preserve">Activating </w:t>
      </w:r>
      <w:r w:rsidR="000A7F17">
        <w:t xml:space="preserve">your </w:t>
      </w:r>
      <w:r w:rsidRPr="00A05D35">
        <w:t>emergency management plan</w:t>
      </w:r>
      <w:bookmarkEnd w:id="56"/>
      <w:bookmarkEnd w:id="57"/>
      <w:bookmarkEnd w:id="58"/>
      <w:bookmarkEnd w:id="59"/>
    </w:p>
    <w:p w14:paraId="5A68B874" w14:textId="77777777" w:rsidR="00C97027" w:rsidRPr="00A05D35" w:rsidRDefault="00C97027" w:rsidP="00C97027">
      <w:pPr>
        <w:pStyle w:val="DHHSbody"/>
      </w:pPr>
      <w:r w:rsidRPr="00A05D35">
        <w:t>Services need to be prepared and ready to activate their emergency response plan.</w:t>
      </w:r>
      <w:r w:rsidR="00370D35">
        <w:t xml:space="preserve"> </w:t>
      </w:r>
      <w:r w:rsidRPr="00A05D35">
        <w:t xml:space="preserve">Emergencies can impact quickly with little time to prepare and gather resources. </w:t>
      </w:r>
    </w:p>
    <w:p w14:paraId="7E793325" w14:textId="77777777" w:rsidR="00C97027" w:rsidRPr="00A05D35" w:rsidRDefault="00C97027" w:rsidP="00C97027">
      <w:pPr>
        <w:pStyle w:val="DHHSbody"/>
      </w:pPr>
      <w:r w:rsidRPr="00A05D35">
        <w:t>The person with delegated authority needs to make decisions as soon as practicable.</w:t>
      </w:r>
      <w:r w:rsidR="00370D35">
        <w:t xml:space="preserve"> </w:t>
      </w:r>
    </w:p>
    <w:p w14:paraId="0AAC200F" w14:textId="77777777" w:rsidR="00C97027" w:rsidRPr="00A05D35" w:rsidRDefault="00C97027" w:rsidP="00C97027">
      <w:pPr>
        <w:pStyle w:val="DHHSbody"/>
      </w:pPr>
      <w:r w:rsidRPr="00A05D35">
        <w:t xml:space="preserve">Facilities such as hospitals, residential aged care and residential institutions must </w:t>
      </w:r>
      <w:r w:rsidR="00C24BA7">
        <w:t xml:space="preserve">be ready </w:t>
      </w:r>
      <w:r w:rsidRPr="00A05D35">
        <w:t>for the potential need to relocate, shelter or evacuate in response to an emergency.</w:t>
      </w:r>
      <w:r w:rsidR="00370D35">
        <w:t xml:space="preserve"> </w:t>
      </w:r>
      <w:r w:rsidRPr="00A05D35">
        <w:t>The decision to implement any of these responses is complex and there are often multiple factors that need to be considered.</w:t>
      </w:r>
      <w:r w:rsidR="00370D35">
        <w:t xml:space="preserve"> </w:t>
      </w:r>
    </w:p>
    <w:p w14:paraId="08569E9E" w14:textId="77777777" w:rsidR="00C97027" w:rsidRPr="00A05D35" w:rsidRDefault="00C97027" w:rsidP="00D2526A">
      <w:pPr>
        <w:pStyle w:val="DHHSbodynospace"/>
      </w:pPr>
      <w:r w:rsidRPr="00A05D35">
        <w:t>The decision to relocate, shelter or evacuate during an emergenc</w:t>
      </w:r>
      <w:r>
        <w:t>y</w:t>
      </w:r>
      <w:r w:rsidRPr="00A05D35">
        <w:t xml:space="preserve"> include</w:t>
      </w:r>
      <w:r>
        <w:t>s</w:t>
      </w:r>
      <w:r w:rsidRPr="00A05D35">
        <w:t xml:space="preserve"> an assessment of the following factors:</w:t>
      </w:r>
    </w:p>
    <w:p w14:paraId="7E0FCB97" w14:textId="77777777" w:rsidR="00C97027" w:rsidRPr="00A93D2D" w:rsidRDefault="00C97027" w:rsidP="00C97027">
      <w:pPr>
        <w:pStyle w:val="DHHSbullet1"/>
      </w:pPr>
      <w:r w:rsidRPr="00A93D2D">
        <w:t>the current client profile and care needs – mobility, health status and medical needs</w:t>
      </w:r>
    </w:p>
    <w:p w14:paraId="3F0268E6" w14:textId="77777777" w:rsidR="00C97027" w:rsidRPr="00A93D2D" w:rsidRDefault="00C97027" w:rsidP="00C97027">
      <w:pPr>
        <w:pStyle w:val="DHHSbullet1"/>
      </w:pPr>
      <w:r w:rsidRPr="00A93D2D">
        <w:t xml:space="preserve">the ability to reduce client numbers </w:t>
      </w:r>
      <w:r>
        <w:t>during periods of heightened risk</w:t>
      </w:r>
      <w:r w:rsidRPr="00A93D2D">
        <w:t xml:space="preserve">, for example some clients may be able to go home or </w:t>
      </w:r>
      <w:r>
        <w:t>stay with family</w:t>
      </w:r>
    </w:p>
    <w:p w14:paraId="5A7F21EF" w14:textId="77777777" w:rsidR="00C97027" w:rsidRPr="00A93D2D" w:rsidRDefault="00C97027" w:rsidP="00C97027">
      <w:pPr>
        <w:pStyle w:val="DHHSbullet1"/>
      </w:pPr>
      <w:r w:rsidRPr="00A93D2D">
        <w:t xml:space="preserve">availability of staff - consider the possibility that staff and resources may be unavailable due to the emergency </w:t>
      </w:r>
    </w:p>
    <w:p w14:paraId="5A45BA9E" w14:textId="77777777" w:rsidR="00C97027" w:rsidRPr="00A93D2D" w:rsidRDefault="00C97027" w:rsidP="00C97027">
      <w:pPr>
        <w:pStyle w:val="DHHSbullet1"/>
      </w:pPr>
      <w:r w:rsidRPr="00A93D2D">
        <w:t>outcomes of risk assessments undertaken earlier or during the emergencies</w:t>
      </w:r>
    </w:p>
    <w:p w14:paraId="401535B6" w14:textId="77777777" w:rsidR="00C97027" w:rsidRPr="00A93D2D" w:rsidRDefault="00C97027" w:rsidP="00C97027">
      <w:pPr>
        <w:pStyle w:val="DHHSbullet1"/>
      </w:pPr>
      <w:r w:rsidRPr="00A93D2D">
        <w:t>level of facility preparedness and the resources needed to defend it</w:t>
      </w:r>
    </w:p>
    <w:p w14:paraId="08BA59B1" w14:textId="77777777" w:rsidR="00C97027" w:rsidRPr="00A93D2D" w:rsidRDefault="00C97027" w:rsidP="00C97027">
      <w:pPr>
        <w:pStyle w:val="DHHSbullet1"/>
      </w:pPr>
      <w:r w:rsidRPr="00A93D2D">
        <w:t>level of support available from emergency service organisations</w:t>
      </w:r>
    </w:p>
    <w:p w14:paraId="700F9538" w14:textId="77777777" w:rsidR="00C97027" w:rsidRPr="00A93D2D" w:rsidRDefault="00C97027" w:rsidP="00C97027">
      <w:pPr>
        <w:pStyle w:val="DHHSbullet1"/>
      </w:pPr>
      <w:r w:rsidRPr="00A93D2D">
        <w:t>availability of supplies, including essential services such as electricity, a safe drinking water supply and telecommunications</w:t>
      </w:r>
    </w:p>
    <w:p w14:paraId="20DC6ED8" w14:textId="77777777" w:rsidR="00C97027" w:rsidRPr="00A93D2D" w:rsidRDefault="00C97027" w:rsidP="00C97027">
      <w:pPr>
        <w:pStyle w:val="DHHSbullet1"/>
      </w:pPr>
      <w:r w:rsidRPr="00A93D2D">
        <w:t>availability of safe transport and road access</w:t>
      </w:r>
      <w:r>
        <w:t>, and</w:t>
      </w:r>
      <w:r w:rsidRPr="00A93D2D">
        <w:t xml:space="preserve"> </w:t>
      </w:r>
    </w:p>
    <w:p w14:paraId="439524B8" w14:textId="77777777" w:rsidR="00C97027" w:rsidRDefault="00C97027">
      <w:pPr>
        <w:pStyle w:val="DHHSbullet1lastline"/>
      </w:pPr>
      <w:r w:rsidRPr="00A93D2D">
        <w:t xml:space="preserve">availability of suitable and safe alternative accommodation. </w:t>
      </w:r>
    </w:p>
    <w:p w14:paraId="4BAE6EED" w14:textId="77777777" w:rsidR="00C97027" w:rsidRPr="00A05D35" w:rsidRDefault="00C97027" w:rsidP="00C97027">
      <w:pPr>
        <w:pStyle w:val="Heading2"/>
        <w:numPr>
          <w:ilvl w:val="1"/>
          <w:numId w:val="0"/>
        </w:numPr>
        <w:ind w:left="576" w:hanging="576"/>
      </w:pPr>
      <w:bookmarkStart w:id="60" w:name="_Toc433897885"/>
      <w:bookmarkStart w:id="61" w:name="_Toc527378102"/>
      <w:bookmarkStart w:id="62" w:name="_Toc49771504"/>
      <w:r w:rsidRPr="00A05D35">
        <w:t>Decision making – deciding whether to relocate, shelter or evacuate</w:t>
      </w:r>
      <w:bookmarkEnd w:id="60"/>
      <w:bookmarkEnd w:id="61"/>
      <w:bookmarkEnd w:id="62"/>
    </w:p>
    <w:p w14:paraId="7DE249E5" w14:textId="77777777" w:rsidR="00C24BA7" w:rsidRDefault="00C24BA7" w:rsidP="00C97027">
      <w:pPr>
        <w:pStyle w:val="DHHSbody"/>
      </w:pPr>
      <w:r>
        <w:t xml:space="preserve">Best practice: </w:t>
      </w:r>
      <w:r w:rsidR="00C97027" w:rsidRPr="00A93D2D">
        <w:t xml:space="preserve">be ready and able to receive advice, notifications, alerts or warnings from </w:t>
      </w:r>
      <w:r w:rsidR="00D62F6E">
        <w:t>VicEmergency</w:t>
      </w:r>
      <w:r w:rsidR="00C97027" w:rsidRPr="00A93D2D">
        <w:t xml:space="preserve">, and prepared to activate </w:t>
      </w:r>
      <w:r>
        <w:t xml:space="preserve">an </w:t>
      </w:r>
      <w:r w:rsidR="00C97027" w:rsidRPr="00A93D2D">
        <w:t>emergency management plan.</w:t>
      </w:r>
      <w:r w:rsidR="00370D35">
        <w:t xml:space="preserve"> </w:t>
      </w:r>
    </w:p>
    <w:p w14:paraId="6D39C130" w14:textId="77777777" w:rsidR="00C97027" w:rsidRPr="00A93D2D" w:rsidRDefault="00C97027" w:rsidP="00C97027">
      <w:pPr>
        <w:pStyle w:val="DHHSbody"/>
      </w:pPr>
      <w:r w:rsidRPr="00A93D2D">
        <w:t>It is the responsibility of the organisation to maintain situational awareness, monitor emergency services for information and be prepared to act in a timely and effective manner.</w:t>
      </w:r>
    </w:p>
    <w:p w14:paraId="5BB536F6" w14:textId="77777777" w:rsidR="00C97027" w:rsidRDefault="00C97027" w:rsidP="00C24BA7">
      <w:pPr>
        <w:pStyle w:val="DHHSbody"/>
      </w:pPr>
      <w:r w:rsidRPr="00A93D2D">
        <w:t>If there is an emergency in the area that may necessitate evacuation, sheltering or a combination of both to protect life, each service must activate its emergency management plan.</w:t>
      </w:r>
      <w:r w:rsidR="00370D35">
        <w:t xml:space="preserve"> </w:t>
      </w:r>
    </w:p>
    <w:p w14:paraId="520A6431" w14:textId="77777777" w:rsidR="00D62F6E" w:rsidRDefault="00C97027" w:rsidP="00D62F6E">
      <w:pPr>
        <w:pStyle w:val="DHHSbody"/>
      </w:pPr>
      <w:r w:rsidRPr="00F35FDF">
        <w:t xml:space="preserve">The </w:t>
      </w:r>
      <w:r>
        <w:t xml:space="preserve">diagram at </w:t>
      </w:r>
      <w:r>
        <w:fldChar w:fldCharType="begin"/>
      </w:r>
      <w:r>
        <w:instrText xml:space="preserve"> REF _Ref522888054 \h </w:instrText>
      </w:r>
      <w:r>
        <w:fldChar w:fldCharType="separate"/>
      </w:r>
      <w:r w:rsidR="005E43BF">
        <w:t xml:space="preserve">Figure </w:t>
      </w:r>
      <w:r w:rsidR="005E43BF">
        <w:rPr>
          <w:noProof/>
        </w:rPr>
        <w:t>1</w:t>
      </w:r>
      <w:r>
        <w:fldChar w:fldCharType="end"/>
      </w:r>
      <w:r>
        <w:t xml:space="preserve"> </w:t>
      </w:r>
      <w:r w:rsidRPr="00F35FDF">
        <w:t>shows the timing and triggers that influence the decision to relocate, shelter or evacuate. Decision making authority rests with the Chief Executive Officer or delegate of the service.</w:t>
      </w:r>
      <w:r w:rsidR="00D62F6E">
        <w:t xml:space="preserve"> </w:t>
      </w:r>
    </w:p>
    <w:p w14:paraId="73B28A0F" w14:textId="77777777" w:rsidR="00D62F6E" w:rsidRDefault="00D62F6E" w:rsidP="00D62F6E">
      <w:pPr>
        <w:pStyle w:val="DHHSbody"/>
      </w:pPr>
      <w:r w:rsidRPr="007318CA">
        <w:t>When deciding to relocate, ensure that there is enough time to relocate safely. For example, relocation for a Code Red day should occur on the day before.</w:t>
      </w:r>
    </w:p>
    <w:p w14:paraId="23674E9F" w14:textId="77777777" w:rsidR="00C97027" w:rsidRDefault="00C97027" w:rsidP="00C97027">
      <w:pPr>
        <w:pStyle w:val="DHHStablecaption"/>
      </w:pPr>
      <w:bookmarkStart w:id="63" w:name="_Ref522888054"/>
      <w:r>
        <w:t xml:space="preserve">Figure </w:t>
      </w:r>
      <w:r w:rsidR="00E1462A">
        <w:rPr>
          <w:noProof/>
        </w:rPr>
        <w:fldChar w:fldCharType="begin"/>
      </w:r>
      <w:r w:rsidR="00E1462A">
        <w:rPr>
          <w:noProof/>
        </w:rPr>
        <w:instrText xml:space="preserve"> SEQ Figure \* ARABIC </w:instrText>
      </w:r>
      <w:r w:rsidR="00E1462A">
        <w:rPr>
          <w:noProof/>
        </w:rPr>
        <w:fldChar w:fldCharType="separate"/>
      </w:r>
      <w:r w:rsidR="005E43BF">
        <w:rPr>
          <w:noProof/>
        </w:rPr>
        <w:t>1</w:t>
      </w:r>
      <w:r w:rsidR="00E1462A">
        <w:rPr>
          <w:noProof/>
        </w:rPr>
        <w:fldChar w:fldCharType="end"/>
      </w:r>
      <w:bookmarkEnd w:id="63"/>
      <w:r>
        <w:t>- Timing of decisions to relocate, shelter or evacuate</w:t>
      </w:r>
    </w:p>
    <w:p w14:paraId="4D3FF643" w14:textId="77777777" w:rsidR="00C97027" w:rsidRDefault="00C97027" w:rsidP="00C97027">
      <w:pPr>
        <w:pStyle w:val="DHHSbody"/>
        <w:jc w:val="center"/>
      </w:pPr>
      <w:r>
        <w:rPr>
          <w:noProof/>
          <w:lang w:eastAsia="en-AU"/>
        </w:rPr>
        <w:drawing>
          <wp:inline distT="0" distB="0" distL="0" distR="0" wp14:anchorId="37D4F0B4" wp14:editId="7F230B78">
            <wp:extent cx="4680000" cy="3343438"/>
            <wp:effectExtent l="0" t="0" r="6350" b="9525"/>
            <wp:docPr id="2" name="Picture 2" descr="A decision to leave or stay may need to be made before, during or after an emergency. Use your emergency management plan &#10;Before: relocate or stay&#10;During: evacuate or shelter&#10;After: relocate or stay&#10;" title="Timing of decisions to relocate, shelter or evac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0" cy="3343438"/>
                    </a:xfrm>
                    <a:prstGeom prst="rect">
                      <a:avLst/>
                    </a:prstGeom>
                    <a:noFill/>
                  </pic:spPr>
                </pic:pic>
              </a:graphicData>
            </a:graphic>
          </wp:inline>
        </w:drawing>
      </w:r>
    </w:p>
    <w:p w14:paraId="29D753A4" w14:textId="77777777" w:rsidR="00471FCD" w:rsidRPr="007318CA" w:rsidRDefault="00471FCD" w:rsidP="00471FCD">
      <w:pPr>
        <w:pStyle w:val="DHHSbody"/>
      </w:pPr>
    </w:p>
    <w:tbl>
      <w:tblPr>
        <w:tblStyle w:val="TableGrid"/>
        <w:tblW w:w="0" w:type="auto"/>
        <w:tblLook w:val="04A0" w:firstRow="1" w:lastRow="0" w:firstColumn="1" w:lastColumn="0" w:noHBand="0" w:noVBand="1"/>
      </w:tblPr>
      <w:tblGrid>
        <w:gridCol w:w="9180"/>
      </w:tblGrid>
      <w:tr w:rsidR="00C97027" w14:paraId="78E3D702" w14:textId="77777777" w:rsidTr="00D62F6E">
        <w:tc>
          <w:tcPr>
            <w:tcW w:w="9180" w:type="dxa"/>
            <w:shd w:val="clear" w:color="auto" w:fill="C9F1FF"/>
          </w:tcPr>
          <w:p w14:paraId="44B07240" w14:textId="77777777" w:rsidR="00C97027" w:rsidRDefault="00C24BA7" w:rsidP="00331E9B">
            <w:pPr>
              <w:pStyle w:val="DHHStablecolhead"/>
            </w:pPr>
            <w:r>
              <w:t>Suggested decision-making process for relocation, evacuation or sheltering</w:t>
            </w:r>
          </w:p>
          <w:p w14:paraId="401BD984" w14:textId="77777777" w:rsidR="00C97027" w:rsidRPr="00A05D35" w:rsidRDefault="00C97027" w:rsidP="00BE4775">
            <w:pPr>
              <w:pStyle w:val="DHHSbullet1"/>
            </w:pPr>
            <w:r w:rsidRPr="00A05D35">
              <w:t>Activate your emergency management plan / bushfire plan.</w:t>
            </w:r>
          </w:p>
          <w:p w14:paraId="077475BF" w14:textId="77777777" w:rsidR="000B0394" w:rsidRDefault="000B0394" w:rsidP="00BE4775">
            <w:pPr>
              <w:pStyle w:val="DHHSbullet1"/>
            </w:pPr>
            <w:r w:rsidRPr="00A05D35">
              <w:t>Be ready to make decisions – any decision to relocate, shelter or evacuate must be made on behalf of the service by a person with appropriate authority</w:t>
            </w:r>
            <w:r w:rsidR="00697B83">
              <w:t>.</w:t>
            </w:r>
            <w:r w:rsidRPr="000A7F17">
              <w:t xml:space="preserve"> </w:t>
            </w:r>
          </w:p>
          <w:p w14:paraId="19D5DD3B" w14:textId="77777777" w:rsidR="00C97027" w:rsidRPr="00A05D35" w:rsidRDefault="00C97027" w:rsidP="00BE4775">
            <w:pPr>
              <w:pStyle w:val="DHHSbullet1"/>
            </w:pPr>
            <w:r w:rsidRPr="000A7F17">
              <w:t>Assess the situation</w:t>
            </w:r>
            <w:r>
              <w:t xml:space="preserve"> </w:t>
            </w:r>
            <w:r w:rsidRPr="00A05D35">
              <w:t>– find out about the emergency and predicted conditions.</w:t>
            </w:r>
            <w:r w:rsidR="00370D35">
              <w:t xml:space="preserve"> </w:t>
            </w:r>
            <w:r w:rsidRPr="00A05D35">
              <w:t>It is important to seek information from trusted sources</w:t>
            </w:r>
            <w:r w:rsidR="00C24BA7">
              <w:t>, preferably VicEmergency</w:t>
            </w:r>
            <w:r w:rsidRPr="00A05D35">
              <w:t>.</w:t>
            </w:r>
          </w:p>
          <w:p w14:paraId="3C94E6CB" w14:textId="77777777" w:rsidR="00C97027" w:rsidRPr="00A05D35" w:rsidRDefault="00C24BA7" w:rsidP="00BE4775">
            <w:pPr>
              <w:pStyle w:val="DHHSbullet1"/>
            </w:pPr>
            <w:r>
              <w:t xml:space="preserve">Review client profiles </w:t>
            </w:r>
            <w:r w:rsidR="00C97027" w:rsidRPr="00A05D35">
              <w:t>–</w:t>
            </w:r>
            <w:r>
              <w:t xml:space="preserve"> </w:t>
            </w:r>
            <w:r w:rsidR="00C97027" w:rsidRPr="00A05D35">
              <w:t xml:space="preserve">numbers of clients, mobility, medicines and resources required to move clients, client records and essential information that will need to accompany </w:t>
            </w:r>
            <w:r w:rsidR="00150AFF">
              <w:t>a client</w:t>
            </w:r>
            <w:r w:rsidR="00C97027" w:rsidRPr="00A05D35">
              <w:t>.</w:t>
            </w:r>
          </w:p>
          <w:p w14:paraId="3766C2BA" w14:textId="77777777" w:rsidR="00C97027" w:rsidRPr="00A05D35" w:rsidRDefault="00C97027" w:rsidP="00BE4775">
            <w:pPr>
              <w:pStyle w:val="DHHSbullet1"/>
            </w:pPr>
            <w:r>
              <w:t xml:space="preserve">Review </w:t>
            </w:r>
            <w:r w:rsidRPr="00A05D35">
              <w:t xml:space="preserve">staff </w:t>
            </w:r>
            <w:r>
              <w:t xml:space="preserve">availability </w:t>
            </w:r>
            <w:r w:rsidRPr="00A05D35">
              <w:t xml:space="preserve">- staff may be personally affected by the emergency and may not be </w:t>
            </w:r>
            <w:r>
              <w:t>able to support the emergency response</w:t>
            </w:r>
            <w:r w:rsidRPr="00A05D35">
              <w:t>.</w:t>
            </w:r>
          </w:p>
          <w:p w14:paraId="7C493042" w14:textId="77777777" w:rsidR="00C97027" w:rsidRPr="00A05D35" w:rsidRDefault="00C97027" w:rsidP="00BE4775">
            <w:pPr>
              <w:pStyle w:val="DHHSbullet1"/>
            </w:pPr>
            <w:r w:rsidRPr="00A05D35">
              <w:t>Seek advice from key stakeholders to assess available resources.</w:t>
            </w:r>
          </w:p>
          <w:p w14:paraId="1ECD5A40" w14:textId="77777777" w:rsidR="00C97027" w:rsidRPr="00A05D35" w:rsidRDefault="00C97027" w:rsidP="00BE4775">
            <w:pPr>
              <w:pStyle w:val="DHHSbullet1"/>
            </w:pPr>
            <w:r w:rsidRPr="00A05D35">
              <w:t>Consider how you will manage if emergency services are unable to access the facility or have limited resources available.</w:t>
            </w:r>
            <w:r w:rsidR="00370D35">
              <w:t xml:space="preserve"> </w:t>
            </w:r>
          </w:p>
          <w:p w14:paraId="470C0FE8" w14:textId="77777777" w:rsidR="00C97027" w:rsidRPr="00A05D35" w:rsidRDefault="00C97027" w:rsidP="00BE4775">
            <w:pPr>
              <w:pStyle w:val="DHHSbullet1"/>
            </w:pPr>
            <w:r w:rsidRPr="00A05D35">
              <w:t>Develop flexible plans for client transport – do not rely on one source of transport.</w:t>
            </w:r>
            <w:r w:rsidR="00370D35">
              <w:t xml:space="preserve"> </w:t>
            </w:r>
            <w:r w:rsidR="000B0394" w:rsidRPr="000B0394">
              <w:rPr>
                <w:i/>
              </w:rPr>
              <w:t>Do not use triple zero (000) to discuss transport assistance with Ambulance Victoria</w:t>
            </w:r>
            <w:r w:rsidR="00697B83">
              <w:rPr>
                <w:i/>
              </w:rPr>
              <w:t>.</w:t>
            </w:r>
          </w:p>
          <w:p w14:paraId="34CB1C23" w14:textId="77777777" w:rsidR="00C97027" w:rsidRPr="00A05D35" w:rsidRDefault="00027BE0" w:rsidP="00BE4775">
            <w:pPr>
              <w:pStyle w:val="DHHSbullet1"/>
            </w:pPr>
            <w:r>
              <w:t>Review</w:t>
            </w:r>
            <w:r w:rsidR="00C97027" w:rsidRPr="00A05D35">
              <w:t xml:space="preserve"> options for alternative accommodation.</w:t>
            </w:r>
            <w:r w:rsidR="00370D35">
              <w:t xml:space="preserve"> </w:t>
            </w:r>
          </w:p>
          <w:p w14:paraId="6F0330EC" w14:textId="77777777" w:rsidR="00C97027" w:rsidRPr="00A05D35" w:rsidRDefault="00C97027" w:rsidP="00BE4775">
            <w:pPr>
              <w:pStyle w:val="DHHSbullet1"/>
            </w:pPr>
            <w:r w:rsidRPr="00A05D35">
              <w:t>Maintain situational awareness and continue to revise risk assessments - be prepared to change plans if circumstances alter.</w:t>
            </w:r>
          </w:p>
          <w:p w14:paraId="6878AF24" w14:textId="77777777" w:rsidR="00C97027" w:rsidRDefault="00C97027">
            <w:pPr>
              <w:pStyle w:val="DHHSbullet1lastline"/>
            </w:pPr>
            <w:r w:rsidRPr="00A05D35">
              <w:t>Communicate with clients</w:t>
            </w:r>
            <w:r w:rsidR="00F35B98">
              <w:t>’</w:t>
            </w:r>
            <w:r w:rsidRPr="00A05D35">
              <w:t xml:space="preserve"> next-of kin </w:t>
            </w:r>
            <w:r w:rsidR="00027BE0">
              <w:t xml:space="preserve">to </w:t>
            </w:r>
            <w:r w:rsidRPr="00A05D35">
              <w:t>keep t</w:t>
            </w:r>
            <w:r>
              <w:t xml:space="preserve">hem informed. </w:t>
            </w:r>
          </w:p>
        </w:tc>
      </w:tr>
    </w:tbl>
    <w:p w14:paraId="57BC6D3F" w14:textId="77777777" w:rsidR="00027BE0" w:rsidRDefault="00027BE0" w:rsidP="00C97027">
      <w:pPr>
        <w:pStyle w:val="DHHSbody"/>
      </w:pPr>
    </w:p>
    <w:p w14:paraId="72B7FE19" w14:textId="77777777" w:rsidR="00D62F6E" w:rsidRDefault="00D62F6E">
      <w:pPr>
        <w:rPr>
          <w:rFonts w:ascii="Arial" w:eastAsia="Times" w:hAnsi="Arial"/>
        </w:rPr>
      </w:pPr>
      <w:r>
        <w:br w:type="page"/>
      </w:r>
    </w:p>
    <w:p w14:paraId="179BFAB9" w14:textId="77777777" w:rsidR="00C97027" w:rsidRDefault="00C97027" w:rsidP="00C97027">
      <w:pPr>
        <w:pStyle w:val="DHHSbody"/>
      </w:pPr>
      <w:r>
        <w:t xml:space="preserve">The diagram at </w:t>
      </w:r>
      <w:r>
        <w:fldChar w:fldCharType="begin"/>
      </w:r>
      <w:r>
        <w:instrText xml:space="preserve"> REF _Ref522888119 \h </w:instrText>
      </w:r>
      <w:r>
        <w:fldChar w:fldCharType="separate"/>
      </w:r>
      <w:r w:rsidR="005E43BF">
        <w:t xml:space="preserve">Figure </w:t>
      </w:r>
      <w:r w:rsidR="005E43BF">
        <w:rPr>
          <w:noProof/>
        </w:rPr>
        <w:t>2</w:t>
      </w:r>
      <w:r>
        <w:fldChar w:fldCharType="end"/>
      </w:r>
      <w:r>
        <w:t xml:space="preserve"> summarises the range of factors that should be considered when planning a response to an emergency.</w:t>
      </w:r>
    </w:p>
    <w:p w14:paraId="55EE4593" w14:textId="77777777" w:rsidR="00C97027" w:rsidRDefault="00C97027" w:rsidP="00C97027">
      <w:pPr>
        <w:pStyle w:val="DHHStablecaption"/>
      </w:pPr>
      <w:bookmarkStart w:id="64" w:name="_Ref522888119"/>
      <w:r>
        <w:t xml:space="preserve">Figure </w:t>
      </w:r>
      <w:r w:rsidR="00E1462A">
        <w:rPr>
          <w:noProof/>
        </w:rPr>
        <w:fldChar w:fldCharType="begin"/>
      </w:r>
      <w:r w:rsidR="00E1462A">
        <w:rPr>
          <w:noProof/>
        </w:rPr>
        <w:instrText xml:space="preserve"> SEQ Figure \* ARABIC </w:instrText>
      </w:r>
      <w:r w:rsidR="00E1462A">
        <w:rPr>
          <w:noProof/>
        </w:rPr>
        <w:fldChar w:fldCharType="separate"/>
      </w:r>
      <w:r w:rsidR="005E43BF">
        <w:rPr>
          <w:noProof/>
        </w:rPr>
        <w:t>2</w:t>
      </w:r>
      <w:r w:rsidR="00E1462A">
        <w:rPr>
          <w:noProof/>
        </w:rPr>
        <w:fldChar w:fldCharType="end"/>
      </w:r>
      <w:bookmarkEnd w:id="64"/>
      <w:r>
        <w:t>: Decision making criteria for responding to external hazards</w:t>
      </w:r>
    </w:p>
    <w:p w14:paraId="30F00559" w14:textId="77777777" w:rsidR="00C97027" w:rsidRDefault="00C97027" w:rsidP="00C97027">
      <w:pPr>
        <w:pStyle w:val="DHHSbody"/>
        <w:jc w:val="center"/>
      </w:pPr>
      <w:r>
        <w:rPr>
          <w:noProof/>
          <w:lang w:eastAsia="en-AU"/>
        </w:rPr>
        <w:drawing>
          <wp:inline distT="0" distB="0" distL="0" distR="0" wp14:anchorId="7E7BF1E0" wp14:editId="73FB252B">
            <wp:extent cx="5904230" cy="7171296"/>
            <wp:effectExtent l="0" t="0" r="1270" b="0"/>
            <wp:docPr id="1161048787" name="picture" descr="decision making criteria for responding to external hazards&#10;&#10;External factors, internal factors and the phase of the emergency influence the response deicsion.&#10;External factors include hazards (bushfire, heat, flood etc), the nature of the event (time and scope) and the location of the factility (rural, regional metropolitan)&#10;Internal factors: resident/patient/client care needs, alternative accommodation, transport, supplies, equipment and services, staff and the physical enviornment&#10;Before an amergency the response is a precautionary relocation. During an emergency situation, the response is an emergency evacu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5904230" cy="7171296"/>
                    </a:xfrm>
                    <a:prstGeom prst="rect">
                      <a:avLst/>
                    </a:prstGeom>
                  </pic:spPr>
                </pic:pic>
              </a:graphicData>
            </a:graphic>
          </wp:inline>
        </w:drawing>
      </w:r>
    </w:p>
    <w:p w14:paraId="030A0539" w14:textId="77777777" w:rsidR="000B0394" w:rsidRDefault="000B0394" w:rsidP="000B0394">
      <w:pPr>
        <w:pStyle w:val="DHHSbody"/>
      </w:pPr>
      <w:bookmarkStart w:id="65" w:name="_Toc433897888"/>
      <w:bookmarkStart w:id="66" w:name="_Toc527378104"/>
    </w:p>
    <w:p w14:paraId="3276FFAC" w14:textId="77777777" w:rsidR="000B0394" w:rsidRDefault="000B0394">
      <w:pPr>
        <w:rPr>
          <w:rFonts w:ascii="Arial" w:hAnsi="Arial"/>
          <w:bCs/>
          <w:color w:val="201547"/>
          <w:sz w:val="44"/>
          <w:szCs w:val="44"/>
        </w:rPr>
      </w:pPr>
      <w:r>
        <w:br w:type="page"/>
      </w:r>
    </w:p>
    <w:p w14:paraId="1A3B4A86" w14:textId="77777777" w:rsidR="00C97027" w:rsidRPr="00931B06" w:rsidRDefault="00C97027" w:rsidP="00C97027">
      <w:pPr>
        <w:pStyle w:val="Heading1"/>
        <w:ind w:left="432" w:hanging="432"/>
      </w:pPr>
      <w:bookmarkStart w:id="67" w:name="_Toc49771505"/>
      <w:r w:rsidRPr="00931B06">
        <w:t>After emergencies</w:t>
      </w:r>
      <w:bookmarkEnd w:id="65"/>
      <w:bookmarkEnd w:id="66"/>
      <w:bookmarkEnd w:id="67"/>
    </w:p>
    <w:p w14:paraId="6FA6A369" w14:textId="77777777" w:rsidR="000B0394" w:rsidRDefault="00C97027" w:rsidP="000B0394">
      <w:pPr>
        <w:pStyle w:val="DHHSbody"/>
      </w:pPr>
      <w:r w:rsidRPr="00931B06">
        <w:t xml:space="preserve">It is difficult to develop a recovery plan before an emergency happens, but it is useful to have </w:t>
      </w:r>
      <w:r w:rsidR="000B0394">
        <w:t xml:space="preserve">started planning </w:t>
      </w:r>
      <w:r w:rsidRPr="00931B06">
        <w:t xml:space="preserve">to help guide the recovery process. </w:t>
      </w:r>
    </w:p>
    <w:p w14:paraId="66D7DDD7" w14:textId="77777777" w:rsidR="00C97027" w:rsidRPr="00931B06" w:rsidRDefault="00C97027" w:rsidP="00E30581">
      <w:pPr>
        <w:pStyle w:val="DHHSbodynospace"/>
      </w:pPr>
      <w:r w:rsidRPr="00931B06">
        <w:t>For most service providers, recovery will be focused on the:</w:t>
      </w:r>
    </w:p>
    <w:p w14:paraId="02667420" w14:textId="77777777" w:rsidR="00C97027" w:rsidRDefault="00C97027" w:rsidP="00C97027">
      <w:pPr>
        <w:pStyle w:val="DHHSbullet1"/>
      </w:pPr>
      <w:r>
        <w:t xml:space="preserve">health and wellbeing of clients and staff, and </w:t>
      </w:r>
    </w:p>
    <w:p w14:paraId="2F819C22" w14:textId="77777777" w:rsidR="00C97027" w:rsidRDefault="00C97027">
      <w:pPr>
        <w:pStyle w:val="DHHSbullet1lastline"/>
      </w:pPr>
      <w:r>
        <w:t>return to business as usual.</w:t>
      </w:r>
    </w:p>
    <w:p w14:paraId="1A4F9A26" w14:textId="77777777" w:rsidR="00C97027" w:rsidRPr="00931B06" w:rsidRDefault="00C97027" w:rsidP="00C97027">
      <w:pPr>
        <w:pStyle w:val="DHHSbody"/>
      </w:pPr>
      <w:r w:rsidRPr="00931B06">
        <w:t>It is important to learn from the emergency experience and increase preparedness for future emergencies.</w:t>
      </w:r>
    </w:p>
    <w:p w14:paraId="7AD96D75" w14:textId="77777777" w:rsidR="00C97027" w:rsidRPr="00931B06" w:rsidRDefault="00C97027" w:rsidP="00C97027">
      <w:pPr>
        <w:pStyle w:val="Heading2"/>
        <w:numPr>
          <w:ilvl w:val="1"/>
          <w:numId w:val="0"/>
        </w:numPr>
        <w:ind w:left="576" w:hanging="576"/>
      </w:pPr>
      <w:bookmarkStart w:id="68" w:name="_Toc433897889"/>
      <w:bookmarkStart w:id="69" w:name="_Toc527378105"/>
      <w:bookmarkStart w:id="70" w:name="_Toc49771506"/>
      <w:r w:rsidRPr="00931B06">
        <w:t>Health and wellbeing of clients and staff</w:t>
      </w:r>
      <w:bookmarkEnd w:id="68"/>
      <w:bookmarkEnd w:id="69"/>
      <w:bookmarkEnd w:id="70"/>
    </w:p>
    <w:p w14:paraId="0249108D" w14:textId="77777777" w:rsidR="00C97027" w:rsidRPr="00931B06" w:rsidRDefault="00C97027" w:rsidP="00C97027">
      <w:pPr>
        <w:pStyle w:val="DHHSbody"/>
      </w:pPr>
      <w:r w:rsidRPr="00931B06">
        <w:t>The first priority of service providers should be to check the health and wellbeing of clients and staff affected by the emergency and make sure appropriate support, including psychosocial support, is provided as soon as possible. The recovery process may take a long time if the emergency was significant and people may need support months or even years after the emergency has passed.</w:t>
      </w:r>
    </w:p>
    <w:p w14:paraId="480CAC31" w14:textId="77777777" w:rsidR="00C97027" w:rsidRPr="00931B06" w:rsidRDefault="00C97027" w:rsidP="00C97027">
      <w:pPr>
        <w:pStyle w:val="Heading2"/>
        <w:numPr>
          <w:ilvl w:val="1"/>
          <w:numId w:val="0"/>
        </w:numPr>
        <w:ind w:left="576" w:hanging="576"/>
      </w:pPr>
      <w:bookmarkStart w:id="71" w:name="_Toc433897890"/>
      <w:bookmarkStart w:id="72" w:name="_Toc527378106"/>
      <w:bookmarkStart w:id="73" w:name="_Toc49771507"/>
      <w:r w:rsidRPr="00931B06">
        <w:t>Return to business as usual</w:t>
      </w:r>
      <w:bookmarkEnd w:id="71"/>
      <w:bookmarkEnd w:id="72"/>
      <w:bookmarkEnd w:id="73"/>
    </w:p>
    <w:p w14:paraId="2936ABC5" w14:textId="77777777" w:rsidR="00C97027" w:rsidRPr="00931B06" w:rsidRDefault="00C97027" w:rsidP="00C97027">
      <w:pPr>
        <w:pStyle w:val="DHHSbody"/>
      </w:pPr>
      <w:r w:rsidRPr="00931B06">
        <w:t>The return to business as usual will depend on the nature of the emergency, the availability and capacity of staff, the type and extent of damage to buildings and infrastructure, and the availability of essential services after the emergency has passed.</w:t>
      </w:r>
    </w:p>
    <w:p w14:paraId="3168787D" w14:textId="77777777" w:rsidR="00C97027" w:rsidRPr="00931B06" w:rsidRDefault="00C97027" w:rsidP="00C97027">
      <w:pPr>
        <w:pStyle w:val="DHHSbody"/>
      </w:pPr>
      <w:r w:rsidRPr="00931B06">
        <w:t>Facilities that were required to shelter during the emergency may need to consider relocating if there has been damage to the building or if essential services such as power, water and telecommunications have been disrupted.</w:t>
      </w:r>
    </w:p>
    <w:p w14:paraId="0FE317AC" w14:textId="77777777" w:rsidR="00C97027" w:rsidRPr="00931B06" w:rsidRDefault="00C97027" w:rsidP="00C97027">
      <w:pPr>
        <w:pStyle w:val="DHHSbody"/>
      </w:pPr>
      <w:r w:rsidRPr="00931B06">
        <w:t>Facilities that have relocated or evacuated will need to assess the nature and extent of any damage incurred at the facility or in the surrounding area. After an emergency it is important to conduct a site assessment to determine if there are any safety issues that have occurred as a result of the emergency and to assess requirements for the clean-up. If work is required to restore the facility it will be necessary to make interim arrangements for clients and staff.</w:t>
      </w:r>
    </w:p>
    <w:p w14:paraId="160FE72C" w14:textId="77777777" w:rsidR="00C97027" w:rsidRPr="00931B06" w:rsidRDefault="00C97027" w:rsidP="00C97027">
      <w:pPr>
        <w:pStyle w:val="DHHSbody"/>
      </w:pPr>
      <w:r w:rsidRPr="00931B06">
        <w:t>Services that provide care in the home should plan to resume services as soon as possible and plan for the immediate needs of clients who are without support. It may take some time before all areas affected by an emergency are accessible and safe to enter.</w:t>
      </w:r>
    </w:p>
    <w:p w14:paraId="7B24339C" w14:textId="77777777" w:rsidR="00C97027" w:rsidRDefault="00C97027" w:rsidP="00C97027">
      <w:pPr>
        <w:pStyle w:val="DHHSbody"/>
      </w:pPr>
      <w:r w:rsidRPr="00931B06">
        <w:t>A communication plan will be required to ensure clients, families of clients (where appropriate), staff, the department and other stakeholders are kept informed.</w:t>
      </w:r>
    </w:p>
    <w:tbl>
      <w:tblPr>
        <w:tblStyle w:val="TableGrid"/>
        <w:tblW w:w="0" w:type="auto"/>
        <w:tblLook w:val="04A0" w:firstRow="1" w:lastRow="0" w:firstColumn="1" w:lastColumn="0" w:noHBand="0" w:noVBand="1"/>
      </w:tblPr>
      <w:tblGrid>
        <w:gridCol w:w="9180"/>
      </w:tblGrid>
      <w:tr w:rsidR="00C97027" w:rsidRPr="00931B06" w14:paraId="0BA9CDE7" w14:textId="77777777" w:rsidTr="00D62F6E">
        <w:trPr>
          <w:trHeight w:val="2644"/>
        </w:trPr>
        <w:tc>
          <w:tcPr>
            <w:tcW w:w="9180" w:type="dxa"/>
            <w:shd w:val="clear" w:color="auto" w:fill="C9F1FF"/>
          </w:tcPr>
          <w:p w14:paraId="36DCE374" w14:textId="77777777" w:rsidR="00C97027" w:rsidRPr="00931B06" w:rsidRDefault="00C97027" w:rsidP="00331E9B">
            <w:pPr>
              <w:pStyle w:val="DHHStablecolhead"/>
            </w:pPr>
            <w:r>
              <w:t xml:space="preserve"> </w:t>
            </w:r>
            <w:r w:rsidR="005D550E">
              <w:t xml:space="preserve">Actions </w:t>
            </w:r>
            <w:r w:rsidRPr="00931B06">
              <w:t xml:space="preserve">for service providers </w:t>
            </w:r>
            <w:r w:rsidR="005D550E">
              <w:t xml:space="preserve">to undertake </w:t>
            </w:r>
            <w:r w:rsidRPr="00931B06">
              <w:t>after an emergency:</w:t>
            </w:r>
          </w:p>
          <w:p w14:paraId="530EB5AD" w14:textId="77777777" w:rsidR="00C97027" w:rsidRPr="00931B06" w:rsidRDefault="00C97027" w:rsidP="00331E9B">
            <w:pPr>
              <w:pStyle w:val="DHHSbullet1"/>
            </w:pPr>
            <w:r w:rsidRPr="00931B06">
              <w:t xml:space="preserve">Prioritise the needs of clients and staff following an emergency and ensure they have adequate care and support while they wait for services to return to normal. </w:t>
            </w:r>
          </w:p>
          <w:p w14:paraId="765C9432" w14:textId="77777777" w:rsidR="00C97027" w:rsidRPr="00931B06" w:rsidRDefault="00C97027" w:rsidP="00331E9B">
            <w:pPr>
              <w:pStyle w:val="DHHSbullet1"/>
            </w:pPr>
            <w:r w:rsidRPr="00931B06">
              <w:t>Conduct site assessments and consider factors such as safe access and egress, communications, electrical safety, water sanitation and other health and safety issues.</w:t>
            </w:r>
          </w:p>
          <w:p w14:paraId="58AE4703" w14:textId="77777777" w:rsidR="00C97027" w:rsidRPr="00931B06" w:rsidRDefault="00C97027" w:rsidP="00331E9B">
            <w:pPr>
              <w:pStyle w:val="DHHSbullet1"/>
            </w:pPr>
            <w:r w:rsidRPr="00931B06">
              <w:t>Communicate regularly with clients, families and staff to keep them informed while waiting for a return to business as usual.</w:t>
            </w:r>
          </w:p>
          <w:p w14:paraId="30E719E1" w14:textId="77777777" w:rsidR="00C97027" w:rsidRDefault="00C97027" w:rsidP="005D550E">
            <w:pPr>
              <w:pStyle w:val="DHHSbullet1"/>
            </w:pPr>
            <w:r w:rsidRPr="00931B06">
              <w:t xml:space="preserve">Conduct a debrief with staff and relevant stakeholders as soon as possible to discuss the emergency, what worked well and what could be </w:t>
            </w:r>
            <w:r>
              <w:t xml:space="preserve">done differently next time. </w:t>
            </w:r>
          </w:p>
          <w:p w14:paraId="2CD893C6" w14:textId="77777777" w:rsidR="005D550E" w:rsidRPr="00931B06" w:rsidRDefault="005D550E" w:rsidP="00331E9B">
            <w:pPr>
              <w:pStyle w:val="DHHSbullet1lastline"/>
            </w:pPr>
            <w:r>
              <w:t xml:space="preserve">Review and update emergency management plans to reflect lessons learned. </w:t>
            </w:r>
          </w:p>
        </w:tc>
      </w:tr>
    </w:tbl>
    <w:p w14:paraId="0C4CC886" w14:textId="77777777" w:rsidR="00C97027" w:rsidRDefault="00C97027" w:rsidP="007318CA">
      <w:pPr>
        <w:pStyle w:val="DHHSbody"/>
      </w:pPr>
      <w:r>
        <w:br w:type="page"/>
      </w:r>
    </w:p>
    <w:p w14:paraId="78B57998" w14:textId="77777777" w:rsidR="00395E28" w:rsidRPr="00643B70" w:rsidRDefault="00273BDC" w:rsidP="00643B70">
      <w:pPr>
        <w:pStyle w:val="Appendixheading1"/>
      </w:pPr>
      <w:bookmarkStart w:id="74" w:name="_Ref12024459"/>
      <w:bookmarkStart w:id="75" w:name="_Toc48899946"/>
      <w:r>
        <w:t>Glossary</w:t>
      </w:r>
      <w:bookmarkEnd w:id="74"/>
      <w:bookmarkEnd w:id="75"/>
    </w:p>
    <w:p w14:paraId="6506AFE8" w14:textId="77777777" w:rsidR="00643B70" w:rsidRDefault="00643B70" w:rsidP="00643B70">
      <w:pPr>
        <w:pStyle w:val="DHHSbodynospace"/>
      </w:pPr>
      <w:r>
        <w:t xml:space="preserve">In the context of this </w:t>
      </w:r>
      <w:r w:rsidR="00273BDC">
        <w:t>reference guide</w:t>
      </w:r>
      <w:r>
        <w:t>, certain terms have specific meanings as follows:</w:t>
      </w:r>
    </w:p>
    <w:p w14:paraId="4C974281" w14:textId="77777777" w:rsidR="00643B70" w:rsidRDefault="00643B70" w:rsidP="00643B70">
      <w:pPr>
        <w:pStyle w:val="DHHSbullet1"/>
      </w:pPr>
      <w:bookmarkStart w:id="76" w:name="Client"/>
      <w:r>
        <w:rPr>
          <w:b/>
        </w:rPr>
        <w:t>client</w:t>
      </w:r>
      <w:bookmarkEnd w:id="76"/>
      <w:r>
        <w:t xml:space="preserve"> – individuals or families who are receiving a service, including children and young people placed in out-of-home care, patients of health services</w:t>
      </w:r>
      <w:r w:rsidR="0084386A">
        <w:t>,</w:t>
      </w:r>
      <w:r>
        <w:t xml:space="preserve"> residents of accommodation services and NDIS participants.</w:t>
      </w:r>
    </w:p>
    <w:p w14:paraId="61DF25EE" w14:textId="77777777" w:rsidR="00D2526A" w:rsidRDefault="00D2526A" w:rsidP="00D2526A">
      <w:pPr>
        <w:pStyle w:val="DHHSbullet1"/>
      </w:pPr>
      <w:bookmarkStart w:id="77" w:name="CodeRed"/>
      <w:r>
        <w:rPr>
          <w:b/>
        </w:rPr>
        <w:t>Code Red</w:t>
      </w:r>
      <w:bookmarkEnd w:id="77"/>
      <w:r>
        <w:t xml:space="preserve"> – is the highest fire danger rating in Victoria. It signifies the worst conditions for bushfires or grassfires. A Code Red fire danger rating means that if a fire were to start:</w:t>
      </w:r>
    </w:p>
    <w:p w14:paraId="48BEF7D9" w14:textId="77777777" w:rsidR="00D2526A" w:rsidRDefault="00D2526A" w:rsidP="00D2526A">
      <w:pPr>
        <w:pStyle w:val="DHHSbullet2"/>
      </w:pPr>
      <w:r>
        <w:t>it will be uncontrollable, unpredictable and fast moving</w:t>
      </w:r>
    </w:p>
    <w:p w14:paraId="6137183F" w14:textId="77777777" w:rsidR="00D2526A" w:rsidRDefault="00D2526A" w:rsidP="00D2526A">
      <w:pPr>
        <w:pStyle w:val="DHHSbullet2"/>
      </w:pPr>
      <w:r>
        <w:t>fire services will find it difficult to put out</w:t>
      </w:r>
    </w:p>
    <w:p w14:paraId="19AA0F9E" w14:textId="77777777" w:rsidR="00D2526A" w:rsidRDefault="00D2526A" w:rsidP="00D2526A">
      <w:pPr>
        <w:pStyle w:val="DHHSbullet2"/>
      </w:pPr>
      <w:r>
        <w:t>there is a high likelihood that people in the path of a fire will be killed or seriously injured</w:t>
      </w:r>
    </w:p>
    <w:p w14:paraId="2C25D500" w14:textId="77777777" w:rsidR="00D2526A" w:rsidRDefault="00D2526A" w:rsidP="00D2526A">
      <w:pPr>
        <w:pStyle w:val="DHHSbullet2"/>
      </w:pPr>
      <w:r>
        <w:t>even the best prepared homes will not be safe</w:t>
      </w:r>
      <w:r>
        <w:rPr>
          <w:rStyle w:val="FootnoteReference"/>
        </w:rPr>
        <w:footnoteReference w:id="2"/>
      </w:r>
      <w:r>
        <w:t>.</w:t>
      </w:r>
    </w:p>
    <w:p w14:paraId="4269281B" w14:textId="77777777" w:rsidR="00D2526A" w:rsidRPr="005B6602" w:rsidRDefault="00D2526A" w:rsidP="00D2526A">
      <w:pPr>
        <w:pStyle w:val="DHHSbullet1"/>
      </w:pPr>
      <w:bookmarkStart w:id="78" w:name="ControlAgency"/>
      <w:r w:rsidRPr="005B6602">
        <w:rPr>
          <w:b/>
        </w:rPr>
        <w:t>control agency</w:t>
      </w:r>
      <w:bookmarkEnd w:id="78"/>
      <w:r>
        <w:t xml:space="preserve"> – the primary or lead organisation responsible for responding to the emergency. For example, the State Emergency Service (SES) is usually the control agency for storm or flood events.</w:t>
      </w:r>
    </w:p>
    <w:p w14:paraId="57347C1C" w14:textId="77777777" w:rsidR="00D2526A" w:rsidRPr="000F742B" w:rsidRDefault="00D2526A" w:rsidP="00D2526A">
      <w:pPr>
        <w:pStyle w:val="DHHSbullet1"/>
        <w:rPr>
          <w:i/>
          <w:iCs/>
          <w:lang w:val="en-GB"/>
        </w:rPr>
      </w:pPr>
      <w:bookmarkStart w:id="79" w:name="Emergency"/>
      <w:r w:rsidRPr="0079648F">
        <w:rPr>
          <w:b/>
        </w:rPr>
        <w:t>emergency</w:t>
      </w:r>
      <w:bookmarkEnd w:id="79"/>
      <w:r>
        <w:t xml:space="preserve"> </w:t>
      </w:r>
      <w:bookmarkStart w:id="80" w:name="_Hlk10467850"/>
      <w:r>
        <w:t>–</w:t>
      </w:r>
      <w:bookmarkEnd w:id="80"/>
      <w:r>
        <w:t xml:space="preserve"> </w:t>
      </w:r>
      <w:r w:rsidR="00340902">
        <w:rPr>
          <w:lang w:val="en-GB"/>
        </w:rPr>
        <w:t xml:space="preserve">as defined in </w:t>
      </w:r>
      <w:r w:rsidRPr="000F742B">
        <w:rPr>
          <w:lang w:val="en-GB"/>
        </w:rPr>
        <w:t xml:space="preserve">the </w:t>
      </w:r>
      <w:bookmarkStart w:id="81" w:name="_Hlk14270664"/>
      <w:r w:rsidRPr="000F742B">
        <w:rPr>
          <w:i/>
          <w:iCs/>
          <w:lang w:val="en-GB"/>
        </w:rPr>
        <w:t>Emergency Management Act 1986:</w:t>
      </w:r>
      <w:bookmarkEnd w:id="81"/>
    </w:p>
    <w:p w14:paraId="138A1205" w14:textId="77777777" w:rsidR="00D2526A" w:rsidRPr="000F742B" w:rsidRDefault="00D2526A" w:rsidP="00D2526A">
      <w:pPr>
        <w:pStyle w:val="DHHSbullet1"/>
        <w:numPr>
          <w:ilvl w:val="0"/>
          <w:numId w:val="0"/>
        </w:numPr>
        <w:ind w:left="284"/>
        <w:rPr>
          <w:lang w:val="en-GB"/>
        </w:rPr>
      </w:pPr>
      <w:r w:rsidRPr="000F742B">
        <w:rPr>
          <w:lang w:val="en-GB"/>
        </w:rPr>
        <w:t xml:space="preserve">‘An emergency due to the actual or imminent occurrence of an event which in any way </w:t>
      </w:r>
      <w:r>
        <w:rPr>
          <w:lang w:val="en-GB"/>
        </w:rPr>
        <w:t>endangers</w:t>
      </w:r>
      <w:r w:rsidRPr="000F742B">
        <w:rPr>
          <w:lang w:val="en-GB"/>
        </w:rPr>
        <w:t xml:space="preserve"> or threatens to endanger the safety or health of any person in Victoria, or which destroys or damages, or threatens to destroy or damage, any property in Victoria, or endangers or threatens to endanger the environment or an element of the environment in Victoria including, without limiting the generality of the foregoing:</w:t>
      </w:r>
    </w:p>
    <w:p w14:paraId="32E2071C" w14:textId="77777777" w:rsidR="00D2526A" w:rsidRPr="0079648F" w:rsidRDefault="00D2526A" w:rsidP="00D2526A">
      <w:pPr>
        <w:pStyle w:val="DHHSbullet2"/>
      </w:pPr>
      <w:r w:rsidRPr="0079648F">
        <w:t>an earthquake, flood, wind-storm or other natural event</w:t>
      </w:r>
    </w:p>
    <w:p w14:paraId="243786FA" w14:textId="77777777" w:rsidR="00D2526A" w:rsidRPr="0079648F" w:rsidRDefault="00D2526A" w:rsidP="00D2526A">
      <w:pPr>
        <w:pStyle w:val="DHHSbullet2"/>
      </w:pPr>
      <w:r w:rsidRPr="0079648F">
        <w:t xml:space="preserve">a fire </w:t>
      </w:r>
    </w:p>
    <w:p w14:paraId="0141FB71" w14:textId="77777777" w:rsidR="00D2526A" w:rsidRPr="0079648F" w:rsidRDefault="00D2526A" w:rsidP="00D2526A">
      <w:pPr>
        <w:pStyle w:val="DHHSbullet2"/>
      </w:pPr>
      <w:r w:rsidRPr="0079648F">
        <w:t>an explosion</w:t>
      </w:r>
    </w:p>
    <w:p w14:paraId="5B57D0A0" w14:textId="77777777" w:rsidR="00D2526A" w:rsidRPr="0079648F" w:rsidRDefault="00D2526A" w:rsidP="00D2526A">
      <w:pPr>
        <w:pStyle w:val="DHHSbullet2"/>
      </w:pPr>
      <w:r w:rsidRPr="0079648F">
        <w:t xml:space="preserve">a road accident or any other accident </w:t>
      </w:r>
    </w:p>
    <w:p w14:paraId="52EB7B44" w14:textId="77777777" w:rsidR="00D2526A" w:rsidRPr="0079648F" w:rsidRDefault="00D2526A" w:rsidP="00D2526A">
      <w:pPr>
        <w:pStyle w:val="DHHSbullet2"/>
      </w:pPr>
      <w:r w:rsidRPr="0079648F">
        <w:t>a plague or an epidemic</w:t>
      </w:r>
    </w:p>
    <w:p w14:paraId="2EE4CFA6" w14:textId="77777777" w:rsidR="00D2526A" w:rsidRPr="0079648F" w:rsidRDefault="00D2526A" w:rsidP="00D2526A">
      <w:pPr>
        <w:pStyle w:val="DHHSbullet2"/>
      </w:pPr>
      <w:r w:rsidRPr="0079648F">
        <w:t>a warlike act</w:t>
      </w:r>
    </w:p>
    <w:p w14:paraId="1AFED505" w14:textId="77777777" w:rsidR="00D2526A" w:rsidRPr="0079648F" w:rsidRDefault="00D2526A" w:rsidP="00D2526A">
      <w:pPr>
        <w:pStyle w:val="DHHSbullet2"/>
      </w:pPr>
      <w:r w:rsidRPr="0079648F">
        <w:t>a hi-jack, siege or riot</w:t>
      </w:r>
    </w:p>
    <w:p w14:paraId="3D3EDFC2" w14:textId="77777777" w:rsidR="00D2526A" w:rsidRPr="000F742B" w:rsidRDefault="00D2526A" w:rsidP="00D2526A">
      <w:pPr>
        <w:pStyle w:val="DHHSbullet2lastline"/>
      </w:pPr>
      <w:r w:rsidRPr="000F742B">
        <w:t>a disruption to an essential service.’</w:t>
      </w:r>
    </w:p>
    <w:p w14:paraId="301ADF22" w14:textId="77777777" w:rsidR="00D2526A" w:rsidRPr="008C72D1" w:rsidRDefault="00D2526A" w:rsidP="00D2526A">
      <w:pPr>
        <w:pStyle w:val="DHHSbullet1"/>
      </w:pPr>
      <w:bookmarkStart w:id="82" w:name="HealthServices"/>
      <w:r w:rsidRPr="00090279">
        <w:rPr>
          <w:b/>
        </w:rPr>
        <w:t>health services</w:t>
      </w:r>
      <w:bookmarkEnd w:id="82"/>
      <w:r>
        <w:t xml:space="preserve"> – services covered by the </w:t>
      </w:r>
      <w:r w:rsidRPr="00090279">
        <w:rPr>
          <w:i/>
        </w:rPr>
        <w:t>Health Services Act 1988</w:t>
      </w:r>
      <w:r>
        <w:rPr>
          <w:i/>
        </w:rPr>
        <w:t>,</w:t>
      </w:r>
      <w:r>
        <w:t xml:space="preserve"> including m</w:t>
      </w:r>
      <w:r w:rsidRPr="00090279">
        <w:t>etropolitan Melbourne hospitals</w:t>
      </w:r>
      <w:r>
        <w:t xml:space="preserve"> and health services, and r</w:t>
      </w:r>
      <w:r w:rsidRPr="00090279">
        <w:t>ural hospitals</w:t>
      </w:r>
      <w:r>
        <w:t xml:space="preserve"> and health services</w:t>
      </w:r>
      <w:r>
        <w:rPr>
          <w:rStyle w:val="FootnoteReference"/>
        </w:rPr>
        <w:footnoteReference w:id="3"/>
      </w:r>
      <w:r>
        <w:t>.</w:t>
      </w:r>
    </w:p>
    <w:p w14:paraId="11EEE409" w14:textId="77777777" w:rsidR="00D2526A" w:rsidRPr="001A04A1" w:rsidRDefault="00D2526A" w:rsidP="00D2526A">
      <w:pPr>
        <w:pStyle w:val="DHHSbullet1"/>
      </w:pPr>
      <w:bookmarkStart w:id="83" w:name="HomeBasedCare"/>
      <w:r>
        <w:rPr>
          <w:b/>
        </w:rPr>
        <w:t>home-based care</w:t>
      </w:r>
      <w:bookmarkEnd w:id="83"/>
      <w:r>
        <w:rPr>
          <w:b/>
        </w:rPr>
        <w:t xml:space="preserve"> </w:t>
      </w:r>
      <w:r>
        <w:t xml:space="preserve">– </w:t>
      </w:r>
      <w:r w:rsidRPr="001A04A1">
        <w:t>foster care</w:t>
      </w:r>
      <w:r>
        <w:t xml:space="preserve"> and</w:t>
      </w:r>
      <w:r w:rsidRPr="001A04A1">
        <w:t xml:space="preserve"> kinship care</w:t>
      </w:r>
      <w:r w:rsidRPr="004D3DCA">
        <w:t xml:space="preserve"> </w:t>
      </w:r>
      <w:r w:rsidRPr="001A04A1">
        <w:t>for child</w:t>
      </w:r>
      <w:bookmarkStart w:id="84" w:name="_Hlk10197484"/>
      <w:r w:rsidRPr="001A04A1">
        <w:t>re</w:t>
      </w:r>
      <w:bookmarkEnd w:id="84"/>
      <w:r w:rsidRPr="001A04A1">
        <w:t>n and young people</w:t>
      </w:r>
      <w:r>
        <w:t>.</w:t>
      </w:r>
      <w:r w:rsidRPr="001A04A1">
        <w:t xml:space="preserve"> </w:t>
      </w:r>
    </w:p>
    <w:p w14:paraId="14AEE817" w14:textId="77777777" w:rsidR="00D2526A" w:rsidRPr="00312EDD" w:rsidRDefault="00D2526A" w:rsidP="00D2526A">
      <w:pPr>
        <w:pStyle w:val="DHHSbullet1"/>
        <w:rPr>
          <w:b/>
        </w:rPr>
      </w:pPr>
      <w:r>
        <w:rPr>
          <w:b/>
        </w:rPr>
        <w:t xml:space="preserve">home-based care </w:t>
      </w:r>
      <w:r w:rsidRPr="00312EDD">
        <w:rPr>
          <w:b/>
        </w:rPr>
        <w:t>service contact</w:t>
      </w:r>
      <w:r>
        <w:rPr>
          <w:b/>
        </w:rPr>
        <w:t xml:space="preserve"> </w:t>
      </w:r>
      <w:r>
        <w:t>– means the funded agency or department area office with whom a foster carer or kinship carer regularly engages.</w:t>
      </w:r>
    </w:p>
    <w:p w14:paraId="150A8463" w14:textId="77777777" w:rsidR="00D2526A" w:rsidRDefault="00D2526A" w:rsidP="00D2526A">
      <w:pPr>
        <w:pStyle w:val="DHHSbullet1"/>
      </w:pPr>
      <w:bookmarkStart w:id="85" w:name="InHomeServices"/>
      <w:r>
        <w:rPr>
          <w:b/>
        </w:rPr>
        <w:t>in-h</w:t>
      </w:r>
      <w:r w:rsidRPr="004D0891">
        <w:rPr>
          <w:b/>
        </w:rPr>
        <w:t xml:space="preserve">ome and community-based </w:t>
      </w:r>
      <w:r w:rsidRPr="001A04A1">
        <w:rPr>
          <w:b/>
        </w:rPr>
        <w:t>services</w:t>
      </w:r>
      <w:r>
        <w:t xml:space="preserve"> </w:t>
      </w:r>
      <w:bookmarkEnd w:id="85"/>
      <w:r>
        <w:t>– services provided in the home or in community settings such as personal care, day services, community-based respite, or information and referral services.</w:t>
      </w:r>
    </w:p>
    <w:p w14:paraId="4F858F1F" w14:textId="77777777" w:rsidR="00D2526A" w:rsidRPr="00312EDD" w:rsidRDefault="00D2526A" w:rsidP="00D2526A">
      <w:pPr>
        <w:pStyle w:val="DHHSbullet1"/>
      </w:pPr>
      <w:bookmarkStart w:id="86" w:name="ResidentialServices"/>
      <w:r w:rsidRPr="004C262A">
        <w:rPr>
          <w:b/>
        </w:rPr>
        <w:t>residential services</w:t>
      </w:r>
      <w:bookmarkEnd w:id="86"/>
      <w:r w:rsidRPr="004C262A">
        <w:rPr>
          <w:b/>
        </w:rPr>
        <w:t xml:space="preserve"> </w:t>
      </w:r>
      <w:r>
        <w:t>– overnight accommodation services provided in a facility-based setting. For example</w:t>
      </w:r>
      <w:r w:rsidRPr="00312EDD">
        <w:t xml:space="preserve">, </w:t>
      </w:r>
      <w:r w:rsidRPr="00312EDD">
        <w:rPr>
          <w:rFonts w:cs="Arial"/>
          <w:shd w:val="clear" w:color="auto" w:fill="FFFFFF"/>
        </w:rPr>
        <w:t xml:space="preserve">residential </w:t>
      </w:r>
      <w:r>
        <w:rPr>
          <w:rFonts w:cs="Arial"/>
          <w:shd w:val="clear" w:color="auto" w:fill="FFFFFF"/>
        </w:rPr>
        <w:t>and lead tenant o</w:t>
      </w:r>
      <w:r w:rsidRPr="00312EDD">
        <w:rPr>
          <w:rFonts w:cs="Arial"/>
          <w:shd w:val="clear" w:color="auto" w:fill="FFFFFF"/>
        </w:rPr>
        <w:t>ut-of-</w:t>
      </w:r>
      <w:r>
        <w:rPr>
          <w:rFonts w:cs="Arial"/>
          <w:shd w:val="clear" w:color="auto" w:fill="FFFFFF"/>
        </w:rPr>
        <w:t>home c</w:t>
      </w:r>
      <w:r w:rsidRPr="00312EDD">
        <w:rPr>
          <w:rFonts w:cs="Arial"/>
          <w:shd w:val="clear" w:color="auto" w:fill="FFFFFF"/>
        </w:rPr>
        <w:t>are</w:t>
      </w:r>
      <w:r>
        <w:rPr>
          <w:rFonts w:cs="Arial"/>
          <w:shd w:val="clear" w:color="auto" w:fill="FFFFFF"/>
        </w:rPr>
        <w:t xml:space="preserve"> arrangements,</w:t>
      </w:r>
      <w:r w:rsidRPr="00312EDD">
        <w:t xml:space="preserve"> </w:t>
      </w:r>
      <w:r>
        <w:t>s</w:t>
      </w:r>
      <w:r>
        <w:rPr>
          <w:rFonts w:cs="Arial"/>
          <w:shd w:val="clear" w:color="auto" w:fill="FFFFFF"/>
        </w:rPr>
        <w:t xml:space="preserve">upported independent living (including respite), </w:t>
      </w:r>
      <w:r w:rsidRPr="00312EDD">
        <w:t>youth foyers</w:t>
      </w:r>
      <w:r>
        <w:t xml:space="preserve"> and the </w:t>
      </w:r>
      <w:r w:rsidRPr="00312EDD">
        <w:rPr>
          <w:rFonts w:cs="Arial"/>
          <w:shd w:val="clear" w:color="auto" w:fill="FFFFFF"/>
        </w:rPr>
        <w:t>Disability Forensic Assessment and Treatment Service.</w:t>
      </w:r>
    </w:p>
    <w:p w14:paraId="51D08B33" w14:textId="77777777" w:rsidR="00FB1B4B" w:rsidRDefault="00FB1B4B" w:rsidP="00D2526A">
      <w:pPr>
        <w:pStyle w:val="DHHSbullet1"/>
      </w:pPr>
      <w:bookmarkStart w:id="87" w:name="ServiceProvider"/>
      <w:r w:rsidRPr="00340902">
        <w:rPr>
          <w:b/>
        </w:rPr>
        <w:t>service provider</w:t>
      </w:r>
      <w:bookmarkEnd w:id="87"/>
      <w:r>
        <w:t xml:space="preserve"> – an organisation or individual providing a health service or community service to one or more clients</w:t>
      </w:r>
    </w:p>
    <w:p w14:paraId="487915CB" w14:textId="77777777" w:rsidR="00643B70" w:rsidRDefault="00643B70">
      <w:pPr>
        <w:rPr>
          <w:rFonts w:ascii="Arial" w:eastAsia="Times" w:hAnsi="Arial"/>
        </w:rPr>
      </w:pPr>
      <w:r>
        <w:rPr>
          <w:rFonts w:ascii="Arial" w:eastAsia="Times" w:hAnsi="Arial"/>
        </w:rPr>
        <w:br w:type="page"/>
      </w:r>
    </w:p>
    <w:p w14:paraId="5CAEBA09" w14:textId="77777777" w:rsidR="00353242" w:rsidRDefault="00643B70" w:rsidP="00643B70">
      <w:pPr>
        <w:pStyle w:val="Appendixheading1"/>
      </w:pPr>
      <w:bookmarkStart w:id="88" w:name="_Toc48899947"/>
      <w:bookmarkStart w:id="89" w:name="_Ref9591221"/>
      <w:bookmarkStart w:id="90" w:name="_Toc48899948"/>
      <w:bookmarkStart w:id="91" w:name="_Ref9589523"/>
      <w:bookmarkEnd w:id="88"/>
      <w:r>
        <w:t>H</w:t>
      </w:r>
      <w:r w:rsidR="00353242">
        <w:t>azard</w:t>
      </w:r>
      <w:bookmarkEnd w:id="89"/>
      <w:r>
        <w:t xml:space="preserve">-specific information </w:t>
      </w:r>
      <w:r w:rsidR="00A004E0">
        <w:t xml:space="preserve">and </w:t>
      </w:r>
      <w:r>
        <w:t>resources</w:t>
      </w:r>
      <w:bookmarkEnd w:id="90"/>
    </w:p>
    <w:p w14:paraId="3623C08A" w14:textId="77777777" w:rsidR="00353242" w:rsidRDefault="00353242" w:rsidP="00C97027">
      <w:pPr>
        <w:pStyle w:val="AppendixHeading2"/>
      </w:pPr>
      <w:r>
        <w:t>Bushfire</w:t>
      </w:r>
      <w:r w:rsidR="00643B70">
        <w:t xml:space="preserve"> and grassfire</w:t>
      </w:r>
    </w:p>
    <w:p w14:paraId="149E3CBC" w14:textId="77777777" w:rsidR="00353242" w:rsidRPr="00E140EF" w:rsidRDefault="00353242" w:rsidP="00353242">
      <w:pPr>
        <w:pStyle w:val="DHHStablebullet"/>
      </w:pPr>
      <w:r w:rsidRPr="00E140EF">
        <w:t>Information and advice to help you plan and prepare for bushfire and grassfire is available through the Country Fire Authority:</w:t>
      </w:r>
      <w:r>
        <w:t xml:space="preserve"> </w:t>
      </w:r>
      <w:hyperlink r:id="rId32" w:history="1">
        <w:r w:rsidRPr="00E140EF">
          <w:rPr>
            <w:rStyle w:val="Hyperlink"/>
          </w:rPr>
          <w:t>http://www.cfa.vic.gov.au/plan-prepare/</w:t>
        </w:r>
      </w:hyperlink>
    </w:p>
    <w:p w14:paraId="158CC088" w14:textId="77777777" w:rsidR="00353242" w:rsidRPr="00E140EF" w:rsidRDefault="00353242" w:rsidP="00353242">
      <w:pPr>
        <w:pStyle w:val="DHHStablebullet"/>
      </w:pPr>
      <w:r w:rsidRPr="00E140EF">
        <w:t>Specific local information for high-risk localities:</w:t>
      </w:r>
      <w:r>
        <w:t xml:space="preserve"> </w:t>
      </w:r>
      <w:hyperlink r:id="rId33" w:history="1">
        <w:r w:rsidRPr="00E140EF">
          <w:rPr>
            <w:rStyle w:val="Hyperlink"/>
          </w:rPr>
          <w:t>http://www.cfa.vic.gov.au/plan-prepare/your-local-area/</w:t>
        </w:r>
      </w:hyperlink>
      <w:r w:rsidRPr="00E140EF">
        <w:rPr>
          <w:rStyle w:val="Hyperlink"/>
        </w:rPr>
        <w:t xml:space="preserve"> </w:t>
      </w:r>
      <w:r w:rsidRPr="00E140EF">
        <w:br/>
        <w:t>Victorian Bushfire Information Line: 1800 240 667.</w:t>
      </w:r>
    </w:p>
    <w:p w14:paraId="53C2D8C7" w14:textId="77777777" w:rsidR="00353242" w:rsidRPr="00F3454C" w:rsidRDefault="00353242" w:rsidP="00A004E0">
      <w:pPr>
        <w:pStyle w:val="DHHSbullet1"/>
      </w:pPr>
      <w:r w:rsidRPr="00E140EF">
        <w:t xml:space="preserve">The State Bushfire Plan: </w:t>
      </w:r>
      <w:r w:rsidRPr="00E140EF">
        <w:br/>
      </w:r>
      <w:hyperlink r:id="rId34" w:history="1">
        <w:r w:rsidRPr="00E140EF">
          <w:rPr>
            <w:rStyle w:val="Hyperlink"/>
          </w:rPr>
          <w:t>https://www.emv.vic.gov.au/responsibilities/state-emergency-plans/state-bushfire-plan</w:t>
        </w:r>
      </w:hyperlink>
    </w:p>
    <w:p w14:paraId="75032D0C" w14:textId="77777777" w:rsidR="00353242" w:rsidRPr="0051038F" w:rsidRDefault="00353242" w:rsidP="00C97027">
      <w:pPr>
        <w:pStyle w:val="AppendixHeading3"/>
      </w:pPr>
      <w:r w:rsidRPr="0051038F">
        <w:t>Bushfire risk identification</w:t>
      </w:r>
    </w:p>
    <w:p w14:paraId="15E40EA3" w14:textId="77777777" w:rsidR="00353242" w:rsidRDefault="00353242" w:rsidP="00353242">
      <w:pPr>
        <w:pStyle w:val="DHHSbodynospace"/>
      </w:pPr>
      <w:r>
        <w:t>To assess whether a facility or property is exposed to a high bushfire risk, consider:</w:t>
      </w:r>
    </w:p>
    <w:p w14:paraId="69123EA1" w14:textId="77777777" w:rsidR="00353242" w:rsidRDefault="00353242" w:rsidP="00353242">
      <w:pPr>
        <w:pStyle w:val="DHHSbullet1"/>
      </w:pPr>
      <w:r>
        <w:t>local knowledge and the advice of fire services or others with relevant expertise</w:t>
      </w:r>
    </w:p>
    <w:p w14:paraId="7BF9A843" w14:textId="77777777" w:rsidR="00353242" w:rsidRDefault="00353242" w:rsidP="00353242">
      <w:pPr>
        <w:pStyle w:val="DHHSbullet1"/>
      </w:pPr>
      <w:r>
        <w:t>bushfire risk assessments using a combination of factors such as vegetation type, distance from vegetation and slope</w:t>
      </w:r>
    </w:p>
    <w:p w14:paraId="33B90342" w14:textId="77777777" w:rsidR="000B49C0" w:rsidRDefault="000B49C0" w:rsidP="000B49C0">
      <w:pPr>
        <w:pStyle w:val="Heading2"/>
      </w:pPr>
      <w:bookmarkStart w:id="92" w:name="_Toc49771508"/>
      <w:r>
        <w:t>Bushfire emergencies - Code Red day</w:t>
      </w:r>
      <w:bookmarkEnd w:id="92"/>
    </w:p>
    <w:p w14:paraId="5BBECAA0" w14:textId="77777777" w:rsidR="000B49C0" w:rsidRDefault="000B49C0" w:rsidP="000B49C0">
      <w:pPr>
        <w:pStyle w:val="DHHSbody"/>
      </w:pPr>
      <w:r>
        <w:t xml:space="preserve">The Code Red fire-danger rating forecasts the worst conditions for bushfire. A Code Red day represents a significant risk. </w:t>
      </w:r>
    </w:p>
    <w:p w14:paraId="41703930" w14:textId="77777777" w:rsidR="000B49C0" w:rsidRDefault="000B49C0" w:rsidP="000B49C0">
      <w:pPr>
        <w:pStyle w:val="DHHSbody"/>
      </w:pPr>
      <w:r>
        <w:t>The Emergency Management Commissioner is responsible for declaring a Code Red day. This will occur no later than 1 pm the day before the Code Red day and will specify the weather district/s it applies to. The declaration will be communicated broadly.</w:t>
      </w:r>
    </w:p>
    <w:p w14:paraId="094EB0D8" w14:textId="77777777" w:rsidR="000B49C0" w:rsidRDefault="000B49C0" w:rsidP="000B49C0">
      <w:pPr>
        <w:pStyle w:val="DHHSbody"/>
      </w:pPr>
      <w:r>
        <w:t xml:space="preserve">All services that are impacted by a Code Red day should immediately undertake readiness activities. </w:t>
      </w:r>
    </w:p>
    <w:p w14:paraId="2AE3101C" w14:textId="77777777" w:rsidR="00353242" w:rsidRDefault="00353242" w:rsidP="00C97027">
      <w:pPr>
        <w:pStyle w:val="AppendixHeading2"/>
      </w:pPr>
      <w:r>
        <w:t>Electricity supply disruptions</w:t>
      </w:r>
    </w:p>
    <w:p w14:paraId="63EDBA24" w14:textId="77777777" w:rsidR="00353242" w:rsidRPr="00E140EF" w:rsidRDefault="00353242" w:rsidP="00353242">
      <w:pPr>
        <w:pStyle w:val="DHHSbullet1"/>
      </w:pPr>
      <w:r w:rsidRPr="00E140EF">
        <w:t>Information about power outages and keeping safe during a power outage:</w:t>
      </w:r>
      <w:r w:rsidRPr="00E140EF">
        <w:br/>
      </w:r>
      <w:hyperlink r:id="rId35" w:history="1">
        <w:r w:rsidRPr="00E140EF">
          <w:rPr>
            <w:rStyle w:val="Hyperlink"/>
          </w:rPr>
          <w:t>https://www.energy.vic.gov.au/</w:t>
        </w:r>
      </w:hyperlink>
    </w:p>
    <w:p w14:paraId="320AEB38" w14:textId="77777777" w:rsidR="00353242" w:rsidRPr="00E140EF" w:rsidRDefault="00353242" w:rsidP="00353242">
      <w:pPr>
        <w:pStyle w:val="DHHSbullet1"/>
      </w:pPr>
      <w:r w:rsidRPr="00E140EF">
        <w:t>Information on how to cope without gas or electricity:</w:t>
      </w:r>
      <w:r w:rsidRPr="00E140EF">
        <w:br/>
      </w:r>
      <w:hyperlink r:id="rId36" w:history="1">
        <w:r w:rsidRPr="00E140EF">
          <w:rPr>
            <w:rStyle w:val="Hyperlink"/>
          </w:rPr>
          <w:t>https://www.betterhealth.vic.gov.au/health/servicesandsupport/emergencies-coping-without-gas-or-electricity</w:t>
        </w:r>
      </w:hyperlink>
      <w:r w:rsidRPr="00E140EF">
        <w:t xml:space="preserve"> </w:t>
      </w:r>
    </w:p>
    <w:p w14:paraId="67EE8BA6" w14:textId="77777777" w:rsidR="00353242" w:rsidRDefault="00353242" w:rsidP="00353242">
      <w:pPr>
        <w:pStyle w:val="DHHSbullet1"/>
      </w:pPr>
      <w:r w:rsidRPr="00E140EF">
        <w:t>Safe use of alternative fuel and electricity generators:</w:t>
      </w:r>
      <w:r w:rsidRPr="00E140EF">
        <w:br/>
      </w:r>
      <w:hyperlink r:id="rId37" w:history="1">
        <w:r w:rsidRPr="00E140EF">
          <w:rPr>
            <w:rStyle w:val="Hyperlink"/>
          </w:rPr>
          <w:t>https://www2.health.vic.gov.au/public-health/environmental-health/environmental-health-in-the-home/power-blackouts-generators-carbon-monoxide</w:t>
        </w:r>
      </w:hyperlink>
    </w:p>
    <w:p w14:paraId="45704402" w14:textId="77777777" w:rsidR="00353242" w:rsidRDefault="00353242" w:rsidP="00C97027">
      <w:pPr>
        <w:pStyle w:val="AppendixHeading2"/>
      </w:pPr>
      <w:r>
        <w:t>Extreme heat and heatwaves</w:t>
      </w:r>
    </w:p>
    <w:p w14:paraId="7EEDDF5C" w14:textId="77777777" w:rsidR="006C0A9E" w:rsidRPr="00C00861" w:rsidRDefault="006C0A9E" w:rsidP="00C00861">
      <w:pPr>
        <w:pStyle w:val="DHHSbody"/>
      </w:pPr>
      <w:r w:rsidRPr="006C0A9E">
        <w:rPr>
          <w:b/>
        </w:rPr>
        <w:t>Extreme heat</w:t>
      </w:r>
      <w:r w:rsidRPr="00C00861">
        <w:t xml:space="preserve"> </w:t>
      </w:r>
      <w:r w:rsidRPr="000268F6">
        <w:t xml:space="preserve">occurs when the forecast average temperature on any day exceeds the predetermined heat health temperature threshold in a Victorian weather forecast district. </w:t>
      </w:r>
    </w:p>
    <w:p w14:paraId="069EB613" w14:textId="77777777" w:rsidR="006C0A9E" w:rsidRPr="00C00861" w:rsidRDefault="006C0A9E" w:rsidP="00C00861">
      <w:pPr>
        <w:pStyle w:val="DHHSbody"/>
      </w:pPr>
      <w:r w:rsidRPr="00C00861">
        <w:t xml:space="preserve">A </w:t>
      </w:r>
      <w:r w:rsidRPr="00C00861">
        <w:rPr>
          <w:b/>
        </w:rPr>
        <w:t xml:space="preserve">heatwave </w:t>
      </w:r>
      <w:r w:rsidRPr="00C00861">
        <w:t xml:space="preserve">involves three or more consecutive days of extreme heat. </w:t>
      </w:r>
    </w:p>
    <w:p w14:paraId="11BBAEE0" w14:textId="77777777" w:rsidR="006C0A9E" w:rsidRPr="00C00861" w:rsidRDefault="006C0A9E" w:rsidP="00C00861">
      <w:pPr>
        <w:pStyle w:val="DHHSbody"/>
      </w:pPr>
      <w:r w:rsidRPr="00C00861">
        <w:t xml:space="preserve">Isolated days of extreme heat typically affect the health and wellbeing of Victorians who are most at risk, commonly due to age, illness, medication or social isolation </w:t>
      </w:r>
    </w:p>
    <w:p w14:paraId="68309526" w14:textId="77777777" w:rsidR="00353242" w:rsidRDefault="006C0A9E">
      <w:pPr>
        <w:pStyle w:val="DHHSbody"/>
      </w:pPr>
      <w:r w:rsidRPr="006C0A9E">
        <w:t>In heatwaves, these impacts are compounded and occur alongside significant health impacts across broad sections of the community. Heatwaves also affect Victoria’s natural, built and economic environments, often through the compromised operation of critical infrastructure, facilities and services</w:t>
      </w:r>
      <w:r>
        <w:t xml:space="preserve">. </w:t>
      </w:r>
    </w:p>
    <w:p w14:paraId="2AD6C17A" w14:textId="77777777" w:rsidR="00353242" w:rsidRDefault="00353242" w:rsidP="00353242">
      <w:pPr>
        <w:pStyle w:val="DHHSbody"/>
      </w:pPr>
      <w:r w:rsidRPr="00977C4B">
        <w:t xml:space="preserve">The department's heat health alert system notifies </w:t>
      </w:r>
      <w:r w:rsidR="00150AFF">
        <w:t xml:space="preserve">registered subscribers (including </w:t>
      </w:r>
      <w:r w:rsidRPr="00977C4B">
        <w:t>local governments, program areas, hospitals</w:t>
      </w:r>
      <w:r w:rsidR="00575CA1">
        <w:t>,</w:t>
      </w:r>
      <w:r w:rsidRPr="00977C4B">
        <w:t xml:space="preserve"> statewide and major metropolitan health and community service providers</w:t>
      </w:r>
      <w:r w:rsidR="00575CA1">
        <w:t>,</w:t>
      </w:r>
      <w:r w:rsidRPr="00977C4B">
        <w:t xml:space="preserve"> and the general community</w:t>
      </w:r>
      <w:r w:rsidR="00150AFF">
        <w:t>)</w:t>
      </w:r>
      <w:r w:rsidRPr="00977C4B">
        <w:t xml:space="preserve"> of forecast extreme heat and heatwave conditions which </w:t>
      </w:r>
      <w:r w:rsidR="00150AFF">
        <w:t xml:space="preserve">have the potential </w:t>
      </w:r>
      <w:r w:rsidRPr="00977C4B">
        <w:t>to impact on human health.</w:t>
      </w:r>
      <w:r w:rsidR="006C0A9E">
        <w:t xml:space="preserve">  </w:t>
      </w:r>
    </w:p>
    <w:p w14:paraId="0BC923AA" w14:textId="77777777" w:rsidR="00353242" w:rsidRPr="00DE71E9" w:rsidRDefault="00353242" w:rsidP="00353242">
      <w:pPr>
        <w:pStyle w:val="DHHSbullet1"/>
      </w:pPr>
      <w:r w:rsidRPr="00DE71E9">
        <w:t xml:space="preserve">Information about heatwaves and health: </w:t>
      </w:r>
      <w:r w:rsidRPr="00DE71E9">
        <w:br/>
      </w:r>
      <w:hyperlink r:id="rId38" w:history="1">
        <w:r w:rsidRPr="00DE71E9">
          <w:rPr>
            <w:rStyle w:val="Hyperlink"/>
          </w:rPr>
          <w:t>https://www2.health.vic.gov.au/public-health/environmental-health/climate-weather-and-public-health/heatwaves-and-extreme-heat</w:t>
        </w:r>
      </w:hyperlink>
      <w:r w:rsidRPr="00DE71E9">
        <w:t xml:space="preserve"> </w:t>
      </w:r>
    </w:p>
    <w:p w14:paraId="3E69E908" w14:textId="77777777" w:rsidR="00353242" w:rsidRPr="00DE71E9" w:rsidRDefault="00353242" w:rsidP="00353242">
      <w:pPr>
        <w:pStyle w:val="DHHSbullet1"/>
      </w:pPr>
      <w:r w:rsidRPr="00DE71E9">
        <w:t>The Department of Health and Human Services heat health alert system to notify subscribers of forecast heatwave conditions. To view the alert system and sign up for alerts:</w:t>
      </w:r>
      <w:r w:rsidRPr="00DE71E9">
        <w:br/>
      </w:r>
      <w:hyperlink r:id="rId39" w:history="1">
        <w:r w:rsidRPr="00DE71E9">
          <w:rPr>
            <w:rStyle w:val="Hyperlink"/>
          </w:rPr>
          <w:t>https://www2.health.vic.gov.au/public-health/environmental-health/climate-weather-and-public-health/heatwaves-and-extreme-heat/heat-health-alert-status</w:t>
        </w:r>
      </w:hyperlink>
      <w:r w:rsidRPr="00DE71E9">
        <w:t xml:space="preserve"> </w:t>
      </w:r>
    </w:p>
    <w:p w14:paraId="001D9B32" w14:textId="77777777" w:rsidR="00353242" w:rsidRPr="00C00861" w:rsidRDefault="00353242" w:rsidP="00353242">
      <w:pPr>
        <w:pStyle w:val="DHHSbullet1lastline"/>
        <w:rPr>
          <w:rStyle w:val="Hyperlink"/>
          <w:color w:val="auto"/>
          <w:u w:val="none"/>
        </w:rPr>
      </w:pPr>
      <w:r w:rsidRPr="00DE71E9">
        <w:t xml:space="preserve">The State Extreme Heat </w:t>
      </w:r>
      <w:r w:rsidR="006C0A9E">
        <w:t>Sub-p</w:t>
      </w:r>
      <w:r w:rsidRPr="00DE71E9">
        <w:t>lan:</w:t>
      </w:r>
      <w:r w:rsidRPr="00DE71E9">
        <w:br/>
      </w:r>
      <w:hyperlink r:id="rId40" w:history="1">
        <w:r w:rsidRPr="00DE71E9">
          <w:rPr>
            <w:rStyle w:val="Hyperlink"/>
          </w:rPr>
          <w:t>https://www.emv.vic.gov.au/responsibilities/state-emergency-plans/state-extreme-heat-sub-plan</w:t>
        </w:r>
      </w:hyperlink>
    </w:p>
    <w:p w14:paraId="0AD784FD" w14:textId="77777777" w:rsidR="006C0A9E" w:rsidRDefault="006C0A9E" w:rsidP="00353242">
      <w:pPr>
        <w:pStyle w:val="DHHSbullet1lastline"/>
      </w:pPr>
      <w:r>
        <w:t>Bureau of Meteorology Heatwave Forecast Service for Australia</w:t>
      </w:r>
    </w:p>
    <w:p w14:paraId="09159DC1" w14:textId="77777777" w:rsidR="006C0A9E" w:rsidRDefault="0022349D" w:rsidP="006C0A9E">
      <w:pPr>
        <w:pStyle w:val="DHHSbody"/>
        <w:ind w:left="284"/>
      </w:pPr>
      <w:hyperlink r:id="rId41" w:history="1">
        <w:r w:rsidR="006C0A9E" w:rsidRPr="00241229">
          <w:rPr>
            <w:rStyle w:val="Hyperlink"/>
          </w:rPr>
          <w:t>http://www.bom.gov.au/australia/heatwave/index.shtml</w:t>
        </w:r>
      </w:hyperlink>
      <w:r w:rsidR="006C0A9E">
        <w:t xml:space="preserve"> </w:t>
      </w:r>
    </w:p>
    <w:p w14:paraId="1D51ADAD" w14:textId="77777777" w:rsidR="006C0A9E" w:rsidRDefault="006C0A9E" w:rsidP="006C0A9E">
      <w:pPr>
        <w:pStyle w:val="DHHSbullet1lastline"/>
      </w:pPr>
      <w:r>
        <w:t>VIC Emergency</w:t>
      </w:r>
    </w:p>
    <w:p w14:paraId="618095BF" w14:textId="77777777" w:rsidR="006C0A9E" w:rsidRPr="00DE71E9" w:rsidRDefault="0022349D" w:rsidP="00C00861">
      <w:pPr>
        <w:pStyle w:val="DHHSbullet1lastline"/>
        <w:numPr>
          <w:ilvl w:val="0"/>
          <w:numId w:val="0"/>
        </w:numPr>
        <w:ind w:left="284"/>
      </w:pPr>
      <w:hyperlink r:id="rId42" w:history="1">
        <w:r w:rsidR="006C0A9E" w:rsidRPr="00241229">
          <w:rPr>
            <w:rStyle w:val="Hyperlink"/>
          </w:rPr>
          <w:t>https://www.emergency.vic.gov.au/respond/</w:t>
        </w:r>
      </w:hyperlink>
      <w:r w:rsidR="006C0A9E">
        <w:t xml:space="preserve"> </w:t>
      </w:r>
    </w:p>
    <w:p w14:paraId="1CFDB9C6" w14:textId="77777777" w:rsidR="00353242" w:rsidRDefault="00353242" w:rsidP="00C97027">
      <w:pPr>
        <w:pStyle w:val="AppendixHeading2"/>
      </w:pPr>
      <w:r>
        <w:t>Flood, storm,</w:t>
      </w:r>
      <w:r w:rsidRPr="007014D2">
        <w:t xml:space="preserve"> earthquak</w:t>
      </w:r>
      <w:r>
        <w:t xml:space="preserve">e </w:t>
      </w:r>
    </w:p>
    <w:p w14:paraId="4CCC9E4C" w14:textId="77777777" w:rsidR="00353242" w:rsidRPr="00A5017A" w:rsidRDefault="00353242" w:rsidP="00353242">
      <w:pPr>
        <w:pStyle w:val="DHHSbullet1"/>
      </w:pPr>
      <w:r>
        <w:t xml:space="preserve">The </w:t>
      </w:r>
      <w:r w:rsidRPr="00E140EF">
        <w:t xml:space="preserve">Victoria State Emergency Service </w:t>
      </w:r>
      <w:r>
        <w:t xml:space="preserve">provides </w:t>
      </w:r>
      <w:r w:rsidRPr="00E140EF">
        <w:t>information about floods, storms and earthquakes, including safety videos, and how to prepare for these hazards</w:t>
      </w:r>
      <w:r>
        <w:t xml:space="preserve"> </w:t>
      </w:r>
      <w:hyperlink r:id="rId43" w:history="1">
        <w:r w:rsidRPr="00E140EF">
          <w:rPr>
            <w:rStyle w:val="Hyperlink"/>
          </w:rPr>
          <w:t>www.ses.vic.gov.au</w:t>
        </w:r>
      </w:hyperlink>
      <w:r w:rsidRPr="00A5017A">
        <w:t xml:space="preserve"> </w:t>
      </w:r>
    </w:p>
    <w:p w14:paraId="60E19A61" w14:textId="3BEDA43B" w:rsidR="00353242" w:rsidRPr="00A5017A" w:rsidRDefault="00353242" w:rsidP="005A1530">
      <w:pPr>
        <w:pStyle w:val="DHHSbullet1lastline"/>
      </w:pPr>
      <w:r w:rsidRPr="00E140EF">
        <w:t xml:space="preserve"> may have information about the flood risk in your area:</w:t>
      </w:r>
      <w:r w:rsidRPr="00E140EF">
        <w:br/>
      </w:r>
      <w:hyperlink r:id="rId44" w:history="1">
        <w:r w:rsidR="00560931" w:rsidRPr="00F941B5">
          <w:rPr>
            <w:rStyle w:val="Hyperlink"/>
          </w:rPr>
          <w:t>https://www.water.vic.gov.au/waterways-and-catchments/our-catchments/catchment-management-framework</w:t>
        </w:r>
      </w:hyperlink>
    </w:p>
    <w:p w14:paraId="49EC7419" w14:textId="26C23B16" w:rsidR="00353242" w:rsidRDefault="00353242" w:rsidP="00C97027">
      <w:pPr>
        <w:pStyle w:val="AppendixHeading2"/>
      </w:pPr>
      <w:r w:rsidRPr="007014D2">
        <w:t>Pandemic</w:t>
      </w:r>
    </w:p>
    <w:p w14:paraId="1EC8D7CE" w14:textId="69960EF9" w:rsidR="00C82C84" w:rsidRPr="00C85676" w:rsidRDefault="00C82C84" w:rsidP="009F72F3">
      <w:pPr>
        <w:pStyle w:val="AppendixHeading3"/>
      </w:pPr>
      <w:r>
        <w:t>Influenza</w:t>
      </w:r>
    </w:p>
    <w:p w14:paraId="0F2EBC66" w14:textId="77777777" w:rsidR="00353242" w:rsidRPr="00E140EF" w:rsidRDefault="00353242" w:rsidP="00353242">
      <w:pPr>
        <w:pStyle w:val="DHHSbullet1"/>
      </w:pPr>
      <w:r w:rsidRPr="00E140EF">
        <w:t>The Victorian action plan for pandemic influenza:</w:t>
      </w:r>
      <w:r w:rsidRPr="00E140EF">
        <w:br/>
      </w:r>
      <w:hyperlink r:id="rId45" w:history="1">
        <w:r w:rsidRPr="00E140EF">
          <w:rPr>
            <w:rStyle w:val="Hyperlink"/>
          </w:rPr>
          <w:t>https://www.emv.vic.gov.au/responsibilities/state-emergency-plans/victorian-action-plan-for-pandemic-influenza</w:t>
        </w:r>
      </w:hyperlink>
      <w:r w:rsidRPr="00E140EF">
        <w:t xml:space="preserve"> </w:t>
      </w:r>
    </w:p>
    <w:p w14:paraId="0EFE5C51" w14:textId="046171B2" w:rsidR="00353242" w:rsidRPr="009F72F3" w:rsidRDefault="00353242" w:rsidP="00353242">
      <w:pPr>
        <w:pStyle w:val="DHHSbullet1"/>
        <w:rPr>
          <w:rStyle w:val="Hyperlink"/>
          <w:color w:val="auto"/>
          <w:u w:val="none"/>
        </w:rPr>
      </w:pPr>
      <w:r w:rsidRPr="00E140EF">
        <w:t>National, international and state plans for pandemic influenza</w:t>
      </w:r>
      <w:r w:rsidR="00C82C84">
        <w:br/>
      </w:r>
      <w:hyperlink r:id="rId46" w:history="1">
        <w:r w:rsidR="00C82C84" w:rsidRPr="00F941B5">
          <w:rPr>
            <w:rStyle w:val="Hyperlink"/>
          </w:rPr>
          <w:t>www.health.vic.gov.au/pandemicinfluenza/</w:t>
        </w:r>
      </w:hyperlink>
    </w:p>
    <w:p w14:paraId="13B3C73F" w14:textId="76B5361E" w:rsidR="00C82C84" w:rsidRDefault="00C82C84" w:rsidP="009F72F3">
      <w:pPr>
        <w:pStyle w:val="AppendixHeading3"/>
      </w:pPr>
      <w:r>
        <w:t>Novel Coronavirus (COVID-19)</w:t>
      </w:r>
    </w:p>
    <w:p w14:paraId="214D3C53" w14:textId="3CC95AF9" w:rsidR="00A354E8" w:rsidRDefault="00C82C84" w:rsidP="00353242">
      <w:pPr>
        <w:pStyle w:val="DHHSbullet1"/>
      </w:pPr>
      <w:r w:rsidRPr="00C82C84">
        <w:t>COVID-19 Pandemic Plan for the Victorian Health Sector</w:t>
      </w:r>
      <w:r>
        <w:br/>
      </w:r>
      <w:hyperlink r:id="rId47" w:history="1">
        <w:r>
          <w:rPr>
            <w:rStyle w:val="Hyperlink"/>
          </w:rPr>
          <w:t>https://www2.health.vic.gov.au/emergencies/emergency-type/infectious-diseases/covid-19-pandemic-plan</w:t>
        </w:r>
      </w:hyperlink>
    </w:p>
    <w:p w14:paraId="26A6BA11" w14:textId="20EA141D" w:rsidR="00C82C84" w:rsidRDefault="00C82C84" w:rsidP="00353242">
      <w:pPr>
        <w:pStyle w:val="DHHSbullet1"/>
      </w:pPr>
      <w:r w:rsidRPr="00C82C84">
        <w:t>Australian Health Sector Emergency Response Plan for Novel Coronavirus (COVID-19)</w:t>
      </w:r>
      <w:r>
        <w:br/>
      </w:r>
      <w:hyperlink r:id="rId48" w:history="1">
        <w:r>
          <w:rPr>
            <w:rStyle w:val="Hyperlink"/>
          </w:rPr>
          <w:t>https://www.health.gov.au/resources/publications/australian-health-sector-emergency-response-plan-for-novel-coronavirus-covid-19</w:t>
        </w:r>
      </w:hyperlink>
    </w:p>
    <w:p w14:paraId="469839C8" w14:textId="1AE6A28B" w:rsidR="00C82C84" w:rsidRDefault="00D75818" w:rsidP="00353242">
      <w:pPr>
        <w:pStyle w:val="DHHSbullet1"/>
      </w:pPr>
      <w:r>
        <w:t>Victorian r</w:t>
      </w:r>
      <w:r w:rsidR="00C82C84">
        <w:t xml:space="preserve">esources for </w:t>
      </w:r>
      <w:r>
        <w:t>h</w:t>
      </w:r>
      <w:r w:rsidR="00C82C84">
        <w:t>ealth</w:t>
      </w:r>
      <w:r>
        <w:t xml:space="preserve"> services and professionals and community services</w:t>
      </w:r>
      <w:r>
        <w:br/>
      </w:r>
      <w:hyperlink r:id="rId49" w:history="1">
        <w:r>
          <w:rPr>
            <w:rStyle w:val="Hyperlink"/>
          </w:rPr>
          <w:t>https://www.dhhs.vic.gov.au/coronavirus</w:t>
        </w:r>
      </w:hyperlink>
    </w:p>
    <w:p w14:paraId="4F125E19" w14:textId="7002FA39" w:rsidR="00C82C84" w:rsidRDefault="00D75818" w:rsidP="00353242">
      <w:pPr>
        <w:pStyle w:val="DHHSbullet1"/>
      </w:pPr>
      <w:r>
        <w:t>Commonwealth</w:t>
      </w:r>
      <w:r w:rsidR="00C82C84">
        <w:t xml:space="preserve"> r</w:t>
      </w:r>
      <w:r w:rsidR="00C82C84" w:rsidRPr="00C82C84">
        <w:t>esources for health professionals, including aged care providers, pathology providers and health care managers</w:t>
      </w:r>
      <w:r w:rsidR="00C82C84">
        <w:br/>
      </w:r>
      <w:hyperlink r:id="rId50" w:history="1">
        <w:r w:rsidR="00C82C84">
          <w:rPr>
            <w:rStyle w:val="Hyperlink"/>
          </w:rPr>
          <w:t>https://www.health.gov.au/resources/collections/coronavirus-covid-19-resources-for-health-professionals-including-aged-care-providers-pathology-providers-and-health-care-managers</w:t>
        </w:r>
      </w:hyperlink>
    </w:p>
    <w:p w14:paraId="4F2838EF" w14:textId="77777777" w:rsidR="00353242" w:rsidRDefault="00353242" w:rsidP="00C97027">
      <w:pPr>
        <w:pStyle w:val="AppendixHeading2"/>
      </w:pPr>
      <w:r>
        <w:t>Smoke exposure</w:t>
      </w:r>
    </w:p>
    <w:p w14:paraId="551D1ACA" w14:textId="77777777" w:rsidR="00353242" w:rsidRPr="00E140EF" w:rsidRDefault="00353242" w:rsidP="00353242">
      <w:pPr>
        <w:pStyle w:val="DHHSbullet1"/>
      </w:pPr>
      <w:r w:rsidRPr="00E140EF">
        <w:t>The State Smoke Framework outlines and describes a cross-government approach to smoke events that impact air quality and the health of communities.</w:t>
      </w:r>
      <w:r w:rsidRPr="00E140EF">
        <w:rPr>
          <w:rStyle w:val="Hyperlink"/>
        </w:rPr>
        <w:br/>
      </w:r>
      <w:hyperlink r:id="rId51" w:history="1">
        <w:r w:rsidRPr="00E140EF">
          <w:rPr>
            <w:rStyle w:val="Hyperlink"/>
          </w:rPr>
          <w:t>https://www2.health.vic.gov.au/about/news-and-events/videos/state-smoke-framework</w:t>
        </w:r>
      </w:hyperlink>
    </w:p>
    <w:p w14:paraId="58999BC9" w14:textId="77777777" w:rsidR="00353242" w:rsidRPr="00377ABD" w:rsidRDefault="00353242" w:rsidP="00353242">
      <w:pPr>
        <w:pStyle w:val="DHHSbullet1"/>
      </w:pPr>
      <w:r w:rsidRPr="00E140EF">
        <w:t>Bushfire smoke and your health:</w:t>
      </w:r>
      <w:r>
        <w:t xml:space="preserve"> </w:t>
      </w:r>
      <w:hyperlink r:id="rId52" w:history="1">
        <w:r w:rsidRPr="00E140EF">
          <w:rPr>
            <w:rStyle w:val="Hyperlink"/>
          </w:rPr>
          <w:t>https://www2.health.vic.gov.au/public-health/environmental-health/climate-weather-and-public-health/bushfires-and-public-health</w:t>
        </w:r>
      </w:hyperlink>
    </w:p>
    <w:p w14:paraId="17FA5726" w14:textId="29535DB5" w:rsidR="00353242" w:rsidRPr="00A5017A" w:rsidRDefault="00353242" w:rsidP="00353242">
      <w:pPr>
        <w:pStyle w:val="DHHSbullet1"/>
      </w:pPr>
      <w:r w:rsidRPr="00377ABD">
        <w:t xml:space="preserve">Smoke and your health </w:t>
      </w:r>
      <w:hyperlink r:id="rId53" w:history="1">
        <w:r w:rsidR="00560931">
          <w:rPr>
            <w:rStyle w:val="Hyperlink"/>
          </w:rPr>
          <w:t>https://www.betterhealth.vic.gov.au/campaigns/smoke-and-your-health</w:t>
        </w:r>
      </w:hyperlink>
      <w:r>
        <w:rPr>
          <w:rStyle w:val="Hyperlink"/>
          <w:color w:val="auto"/>
          <w:u w:val="none"/>
        </w:rPr>
        <w:t xml:space="preserve"> </w:t>
      </w:r>
    </w:p>
    <w:p w14:paraId="79EDFA35" w14:textId="77777777" w:rsidR="00A004E0" w:rsidRDefault="00353242" w:rsidP="007318CA">
      <w:pPr>
        <w:pStyle w:val="DHHSbody"/>
      </w:pPr>
      <w:r>
        <w:br w:type="page"/>
      </w:r>
    </w:p>
    <w:p w14:paraId="01586C57" w14:textId="77777777" w:rsidR="005862D8" w:rsidRDefault="005862D8" w:rsidP="00643B70">
      <w:pPr>
        <w:pStyle w:val="Appendixheading1"/>
      </w:pPr>
      <w:bookmarkStart w:id="93" w:name="_Toc48899949"/>
      <w:bookmarkStart w:id="94" w:name="_Toc48899950"/>
      <w:bookmarkStart w:id="95" w:name="_Ref9591192"/>
      <w:bookmarkEnd w:id="93"/>
      <w:r>
        <w:t>Risk assessment</w:t>
      </w:r>
      <w:bookmarkEnd w:id="94"/>
    </w:p>
    <w:p w14:paraId="3840FC74" w14:textId="77777777" w:rsidR="00F154F7" w:rsidRDefault="00F154F7" w:rsidP="00F154F7">
      <w:pPr>
        <w:pStyle w:val="DHHSbody"/>
      </w:pPr>
      <w:r>
        <w:t xml:space="preserve">Assess the types of emergencies that are likely to affect your facility or client. </w:t>
      </w:r>
      <w:r w:rsidR="00575CA1">
        <w:t>R</w:t>
      </w:r>
      <w:r>
        <w:t>esults of the risk assessment</w:t>
      </w:r>
      <w:r w:rsidR="00575CA1">
        <w:t>s</w:t>
      </w:r>
      <w:r>
        <w:t xml:space="preserve"> should be incorporated into the emergency management plan.</w:t>
      </w:r>
    </w:p>
    <w:p w14:paraId="3021C67C" w14:textId="77777777" w:rsidR="009D2042" w:rsidRDefault="009D2042" w:rsidP="00B65C15">
      <w:pPr>
        <w:pStyle w:val="Heading3"/>
      </w:pPr>
      <w:r>
        <w:t>Likelihood</w:t>
      </w:r>
    </w:p>
    <w:p w14:paraId="1AC847E9" w14:textId="77777777" w:rsidR="00B46688" w:rsidRDefault="00B46688" w:rsidP="00F154F7">
      <w:pPr>
        <w:pStyle w:val="DHHSbody"/>
      </w:pPr>
      <w:r>
        <w:t>There may be multiple factors that contribute to the likelihood and degree of risk for a particular emergency. Conside</w:t>
      </w:r>
      <w:r w:rsidR="00575CA1">
        <w:t>r</w:t>
      </w:r>
      <w:r>
        <w:t xml:space="preserve"> adjusting the definitions for each likelihood level as appropriate to your service and clients.</w:t>
      </w:r>
    </w:p>
    <w:p w14:paraId="107B665A" w14:textId="77777777" w:rsidR="00B46688" w:rsidRDefault="00B46688" w:rsidP="00F154F7">
      <w:pPr>
        <w:pStyle w:val="DHHSbody"/>
      </w:pPr>
      <w:r>
        <w:t>Consideration should also be given to any historical incidents when determining the likelihood of an emergency. Your local government may be able to provide information about the history of emergencies in your area.</w:t>
      </w:r>
    </w:p>
    <w:tbl>
      <w:tblPr>
        <w:tblStyle w:val="TableGrid"/>
        <w:tblW w:w="924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014"/>
        <w:gridCol w:w="7229"/>
      </w:tblGrid>
      <w:tr w:rsidR="009D2042" w:rsidRPr="00E800DE" w14:paraId="313BE9B4" w14:textId="77777777" w:rsidTr="00E800DE">
        <w:trPr>
          <w:trHeight w:val="624"/>
        </w:trPr>
        <w:tc>
          <w:tcPr>
            <w:tcW w:w="2014" w:type="dxa"/>
            <w:shd w:val="clear" w:color="auto" w:fill="201547" w:themeFill="accent2"/>
            <w:vAlign w:val="center"/>
          </w:tcPr>
          <w:p w14:paraId="691240B7" w14:textId="77777777" w:rsidR="009D2042" w:rsidRPr="00E800DE" w:rsidRDefault="009D2042" w:rsidP="00E800DE">
            <w:pPr>
              <w:pStyle w:val="DHHSbody"/>
              <w:spacing w:after="0"/>
              <w:rPr>
                <w:rFonts w:ascii="VIC SemiBold" w:hAnsi="VIC SemiBold"/>
                <w:sz w:val="22"/>
              </w:rPr>
            </w:pPr>
            <w:r w:rsidRPr="00E800DE">
              <w:rPr>
                <w:rFonts w:ascii="VIC SemiBold" w:hAnsi="VIC SemiBold"/>
                <w:sz w:val="22"/>
              </w:rPr>
              <w:t>Likelihood</w:t>
            </w:r>
          </w:p>
        </w:tc>
        <w:tc>
          <w:tcPr>
            <w:tcW w:w="7229" w:type="dxa"/>
            <w:shd w:val="clear" w:color="auto" w:fill="201547" w:themeFill="accent2"/>
            <w:vAlign w:val="center"/>
          </w:tcPr>
          <w:p w14:paraId="7C49AB41" w14:textId="77777777" w:rsidR="009D2042" w:rsidRPr="00E800DE" w:rsidRDefault="00A05EEC" w:rsidP="00E800DE">
            <w:pPr>
              <w:pStyle w:val="DHHSbody"/>
              <w:spacing w:after="0"/>
              <w:rPr>
                <w:rFonts w:ascii="VIC SemiBold" w:hAnsi="VIC SemiBold"/>
                <w:sz w:val="22"/>
              </w:rPr>
            </w:pPr>
            <w:r w:rsidRPr="00E800DE">
              <w:rPr>
                <w:rFonts w:ascii="VIC SemiBold" w:hAnsi="VIC SemiBold"/>
                <w:sz w:val="22"/>
              </w:rPr>
              <w:t>Example definitions</w:t>
            </w:r>
          </w:p>
        </w:tc>
      </w:tr>
      <w:tr w:rsidR="00E800DE" w:rsidRPr="00E800DE" w14:paraId="02AB2074" w14:textId="77777777" w:rsidTr="00E800DE">
        <w:trPr>
          <w:trHeight w:val="624"/>
        </w:trPr>
        <w:tc>
          <w:tcPr>
            <w:tcW w:w="2014" w:type="dxa"/>
            <w:shd w:val="clear" w:color="auto" w:fill="AF272F" w:themeFill="accent3"/>
            <w:vAlign w:val="center"/>
          </w:tcPr>
          <w:p w14:paraId="6281796D" w14:textId="77777777" w:rsidR="009D2042" w:rsidRPr="00E800DE" w:rsidRDefault="009D2042" w:rsidP="00E800DE">
            <w:pPr>
              <w:pStyle w:val="DHHSbody"/>
              <w:rPr>
                <w:rFonts w:ascii="VIC Medium" w:hAnsi="VIC Medium"/>
                <w:color w:val="FFFFFF" w:themeColor="background1"/>
              </w:rPr>
            </w:pPr>
            <w:r w:rsidRPr="00E800DE">
              <w:rPr>
                <w:rFonts w:ascii="VIC Medium" w:hAnsi="VIC Medium"/>
                <w:color w:val="FFFFFF" w:themeColor="background1"/>
              </w:rPr>
              <w:t>Almost certain</w:t>
            </w:r>
          </w:p>
        </w:tc>
        <w:tc>
          <w:tcPr>
            <w:tcW w:w="7229" w:type="dxa"/>
            <w:shd w:val="clear" w:color="auto" w:fill="AF272F" w:themeFill="accent3"/>
            <w:vAlign w:val="center"/>
          </w:tcPr>
          <w:p w14:paraId="1C1C3F0A" w14:textId="77777777" w:rsidR="009D2042" w:rsidRPr="00E800DE" w:rsidRDefault="009D2042" w:rsidP="00E800DE">
            <w:pPr>
              <w:pStyle w:val="DHHSbody"/>
              <w:rPr>
                <w:rFonts w:ascii="VIC Medium" w:hAnsi="VIC Medium"/>
                <w:color w:val="FFFFFF" w:themeColor="background1"/>
              </w:rPr>
            </w:pPr>
            <w:r w:rsidRPr="00E800DE">
              <w:rPr>
                <w:rFonts w:ascii="VIC Medium" w:hAnsi="VIC Medium"/>
                <w:color w:val="FFFFFF" w:themeColor="background1"/>
              </w:rPr>
              <w:t>Will occur at leas</w:t>
            </w:r>
            <w:r w:rsidR="00575CA1">
              <w:rPr>
                <w:rFonts w:ascii="VIC Medium" w:hAnsi="VIC Medium"/>
                <w:color w:val="FFFFFF" w:themeColor="background1"/>
              </w:rPr>
              <w:t>t</w:t>
            </w:r>
            <w:r w:rsidRPr="00E800DE">
              <w:rPr>
                <w:rFonts w:ascii="VIC Medium" w:hAnsi="VIC Medium"/>
                <w:color w:val="FFFFFF" w:themeColor="background1"/>
              </w:rPr>
              <w:t xml:space="preserve"> once per year or more frequently</w:t>
            </w:r>
          </w:p>
        </w:tc>
      </w:tr>
      <w:tr w:rsidR="009D2042" w:rsidRPr="00E800DE" w14:paraId="5D01DD21" w14:textId="77777777" w:rsidTr="00E800DE">
        <w:trPr>
          <w:trHeight w:val="624"/>
        </w:trPr>
        <w:tc>
          <w:tcPr>
            <w:tcW w:w="2014" w:type="dxa"/>
            <w:shd w:val="clear" w:color="auto" w:fill="F89708"/>
            <w:vAlign w:val="center"/>
          </w:tcPr>
          <w:p w14:paraId="7A08AFFE" w14:textId="77777777" w:rsidR="009D2042" w:rsidRPr="00E800DE" w:rsidRDefault="009D2042" w:rsidP="00E800DE">
            <w:pPr>
              <w:pStyle w:val="DHHSbody"/>
              <w:rPr>
                <w:rFonts w:ascii="VIC Medium" w:hAnsi="VIC Medium"/>
              </w:rPr>
            </w:pPr>
            <w:r w:rsidRPr="00E800DE">
              <w:rPr>
                <w:rFonts w:ascii="VIC Medium" w:hAnsi="VIC Medium"/>
              </w:rPr>
              <w:t>Likely</w:t>
            </w:r>
          </w:p>
        </w:tc>
        <w:tc>
          <w:tcPr>
            <w:tcW w:w="7229" w:type="dxa"/>
            <w:shd w:val="clear" w:color="auto" w:fill="F89708"/>
            <w:vAlign w:val="center"/>
          </w:tcPr>
          <w:p w14:paraId="3A54A9C6" w14:textId="77777777" w:rsidR="009D2042" w:rsidRPr="00E800DE" w:rsidRDefault="009D2042" w:rsidP="00E800DE">
            <w:pPr>
              <w:pStyle w:val="DHHSbody"/>
              <w:rPr>
                <w:rFonts w:ascii="VIC Medium" w:hAnsi="VIC Medium"/>
              </w:rPr>
            </w:pPr>
            <w:r w:rsidRPr="00E800DE">
              <w:rPr>
                <w:rFonts w:ascii="VIC Medium" w:hAnsi="VIC Medium"/>
              </w:rPr>
              <w:t>Will potentially occur once within every two years</w:t>
            </w:r>
          </w:p>
        </w:tc>
      </w:tr>
      <w:tr w:rsidR="009D2042" w:rsidRPr="00E800DE" w14:paraId="0ABEB48C" w14:textId="77777777" w:rsidTr="00E800DE">
        <w:trPr>
          <w:trHeight w:val="624"/>
        </w:trPr>
        <w:tc>
          <w:tcPr>
            <w:tcW w:w="2014" w:type="dxa"/>
            <w:shd w:val="clear" w:color="auto" w:fill="FFFF00"/>
            <w:vAlign w:val="center"/>
          </w:tcPr>
          <w:p w14:paraId="2B8D30C7" w14:textId="77777777" w:rsidR="009D2042" w:rsidRPr="00E800DE" w:rsidRDefault="009D2042" w:rsidP="00E800DE">
            <w:pPr>
              <w:pStyle w:val="DHHSbody"/>
              <w:rPr>
                <w:rFonts w:ascii="VIC Medium" w:hAnsi="VIC Medium"/>
              </w:rPr>
            </w:pPr>
            <w:r w:rsidRPr="00E800DE">
              <w:rPr>
                <w:rFonts w:ascii="VIC Medium" w:hAnsi="VIC Medium"/>
              </w:rPr>
              <w:t xml:space="preserve">Possible </w:t>
            </w:r>
          </w:p>
        </w:tc>
        <w:tc>
          <w:tcPr>
            <w:tcW w:w="7229" w:type="dxa"/>
            <w:shd w:val="clear" w:color="auto" w:fill="FFFF00"/>
            <w:vAlign w:val="center"/>
          </w:tcPr>
          <w:p w14:paraId="62950A72" w14:textId="77777777" w:rsidR="009D2042" w:rsidRPr="00E800DE" w:rsidRDefault="009D2042" w:rsidP="00E800DE">
            <w:pPr>
              <w:pStyle w:val="DHHSbody"/>
              <w:rPr>
                <w:rFonts w:ascii="VIC Medium" w:hAnsi="VIC Medium"/>
              </w:rPr>
            </w:pPr>
            <w:r w:rsidRPr="00E800DE">
              <w:rPr>
                <w:rFonts w:ascii="VIC Medium" w:hAnsi="VIC Medium"/>
              </w:rPr>
              <w:t>May occur once in every five years</w:t>
            </w:r>
          </w:p>
        </w:tc>
      </w:tr>
      <w:tr w:rsidR="00E800DE" w:rsidRPr="00E800DE" w14:paraId="435B695F" w14:textId="77777777" w:rsidTr="00E800DE">
        <w:trPr>
          <w:trHeight w:val="624"/>
        </w:trPr>
        <w:tc>
          <w:tcPr>
            <w:tcW w:w="2014" w:type="dxa"/>
            <w:shd w:val="clear" w:color="auto" w:fill="00B0F0"/>
            <w:vAlign w:val="center"/>
          </w:tcPr>
          <w:p w14:paraId="51211F5F" w14:textId="77777777" w:rsidR="009D2042" w:rsidRPr="00E800DE" w:rsidRDefault="009D2042" w:rsidP="00E800DE">
            <w:pPr>
              <w:pStyle w:val="DHHSbody"/>
              <w:rPr>
                <w:rFonts w:ascii="VIC Medium" w:hAnsi="VIC Medium"/>
                <w:color w:val="FFFFFF" w:themeColor="background1"/>
              </w:rPr>
            </w:pPr>
            <w:r w:rsidRPr="00E800DE">
              <w:rPr>
                <w:rFonts w:ascii="VIC Medium" w:hAnsi="VIC Medium"/>
                <w:color w:val="FFFFFF" w:themeColor="background1"/>
              </w:rPr>
              <w:t>Unlikely</w:t>
            </w:r>
          </w:p>
        </w:tc>
        <w:tc>
          <w:tcPr>
            <w:tcW w:w="7229" w:type="dxa"/>
            <w:shd w:val="clear" w:color="auto" w:fill="00B0F0"/>
            <w:vAlign w:val="center"/>
          </w:tcPr>
          <w:p w14:paraId="7EBD6868" w14:textId="77777777" w:rsidR="009D2042" w:rsidRPr="00E800DE" w:rsidRDefault="009D2042" w:rsidP="00E800DE">
            <w:pPr>
              <w:pStyle w:val="DHHSbody"/>
              <w:rPr>
                <w:rFonts w:ascii="VIC Medium" w:hAnsi="VIC Medium"/>
                <w:color w:val="FFFFFF" w:themeColor="background1"/>
              </w:rPr>
            </w:pPr>
            <w:r w:rsidRPr="00E800DE">
              <w:rPr>
                <w:rFonts w:ascii="VIC Medium" w:hAnsi="VIC Medium"/>
                <w:color w:val="FFFFFF" w:themeColor="background1"/>
              </w:rPr>
              <w:t>Could occur once in every 10 years</w:t>
            </w:r>
          </w:p>
        </w:tc>
      </w:tr>
      <w:tr w:rsidR="00E800DE" w:rsidRPr="00E800DE" w14:paraId="32ACFA3C" w14:textId="77777777" w:rsidTr="00E800DE">
        <w:trPr>
          <w:trHeight w:val="624"/>
        </w:trPr>
        <w:tc>
          <w:tcPr>
            <w:tcW w:w="2014" w:type="dxa"/>
            <w:shd w:val="clear" w:color="auto" w:fill="00B050"/>
            <w:vAlign w:val="center"/>
          </w:tcPr>
          <w:p w14:paraId="24E64AA3" w14:textId="77777777" w:rsidR="009D2042" w:rsidRPr="00E800DE" w:rsidRDefault="009D2042" w:rsidP="00E800DE">
            <w:pPr>
              <w:pStyle w:val="DHHSbody"/>
              <w:rPr>
                <w:rFonts w:ascii="VIC Medium" w:hAnsi="VIC Medium"/>
                <w:color w:val="FFFFFF" w:themeColor="background1"/>
              </w:rPr>
            </w:pPr>
            <w:r w:rsidRPr="00E800DE">
              <w:rPr>
                <w:rFonts w:ascii="VIC Medium" w:hAnsi="VIC Medium"/>
                <w:color w:val="FFFFFF" w:themeColor="background1"/>
              </w:rPr>
              <w:t>Rare</w:t>
            </w:r>
          </w:p>
        </w:tc>
        <w:tc>
          <w:tcPr>
            <w:tcW w:w="7229" w:type="dxa"/>
            <w:shd w:val="clear" w:color="auto" w:fill="00B050"/>
            <w:vAlign w:val="center"/>
          </w:tcPr>
          <w:p w14:paraId="31CA22FC" w14:textId="77777777" w:rsidR="009D2042" w:rsidRPr="00E800DE" w:rsidRDefault="009D2042" w:rsidP="00E800DE">
            <w:pPr>
              <w:pStyle w:val="DHHSbody"/>
              <w:rPr>
                <w:rFonts w:ascii="VIC Medium" w:hAnsi="VIC Medium"/>
                <w:color w:val="FFFFFF" w:themeColor="background1"/>
              </w:rPr>
            </w:pPr>
            <w:r w:rsidRPr="00E800DE">
              <w:rPr>
                <w:rFonts w:ascii="VIC Medium" w:hAnsi="VIC Medium"/>
                <w:color w:val="FFFFFF" w:themeColor="background1"/>
              </w:rPr>
              <w:t>Will only occur in exceptional circumstances, such as once every 50 years</w:t>
            </w:r>
          </w:p>
        </w:tc>
      </w:tr>
    </w:tbl>
    <w:p w14:paraId="31089DB9" w14:textId="77777777" w:rsidR="009D2042" w:rsidRDefault="00B46688" w:rsidP="00B65C15">
      <w:pPr>
        <w:pStyle w:val="Heading3"/>
      </w:pPr>
      <w:r>
        <w:t>Consequences</w:t>
      </w:r>
    </w:p>
    <w:p w14:paraId="32979873" w14:textId="77777777" w:rsidR="00B46688" w:rsidRDefault="00B46688" w:rsidP="00F154F7">
      <w:pPr>
        <w:pStyle w:val="DHHSbody"/>
      </w:pPr>
      <w:r>
        <w:t>Consequences represent the extent of injury of degree of harm that might be caused by an emergency.</w:t>
      </w:r>
      <w:r w:rsidR="009A04A4">
        <w:t xml:space="preserve"> </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996"/>
        <w:gridCol w:w="7148"/>
      </w:tblGrid>
      <w:tr w:rsidR="00151849" w:rsidRPr="00E800DE" w14:paraId="54A19E2D" w14:textId="77777777" w:rsidTr="00E800DE">
        <w:trPr>
          <w:trHeight w:val="602"/>
        </w:trPr>
        <w:tc>
          <w:tcPr>
            <w:tcW w:w="1996" w:type="dxa"/>
            <w:shd w:val="clear" w:color="auto" w:fill="201547" w:themeFill="accent2"/>
            <w:vAlign w:val="center"/>
          </w:tcPr>
          <w:p w14:paraId="7CC0503C" w14:textId="77777777" w:rsidR="00151849" w:rsidRPr="00E800DE" w:rsidRDefault="00A05EEC" w:rsidP="00E800DE">
            <w:pPr>
              <w:pStyle w:val="DHHSbody"/>
              <w:rPr>
                <w:rFonts w:ascii="VIC SemiBold" w:hAnsi="VIC SemiBold"/>
                <w:sz w:val="22"/>
              </w:rPr>
            </w:pPr>
            <w:r w:rsidRPr="00E800DE">
              <w:rPr>
                <w:rFonts w:ascii="VIC SemiBold" w:hAnsi="VIC SemiBold"/>
                <w:sz w:val="22"/>
              </w:rPr>
              <w:t>Consequence</w:t>
            </w:r>
          </w:p>
        </w:tc>
        <w:tc>
          <w:tcPr>
            <w:tcW w:w="7148" w:type="dxa"/>
            <w:shd w:val="clear" w:color="auto" w:fill="201547" w:themeFill="accent2"/>
            <w:vAlign w:val="center"/>
          </w:tcPr>
          <w:p w14:paraId="78D3138A" w14:textId="77777777" w:rsidR="00151849" w:rsidRPr="00E800DE" w:rsidRDefault="00A05EEC" w:rsidP="00E800DE">
            <w:pPr>
              <w:pStyle w:val="DHHSbody"/>
              <w:rPr>
                <w:rFonts w:ascii="VIC SemiBold" w:hAnsi="VIC SemiBold"/>
                <w:sz w:val="22"/>
              </w:rPr>
            </w:pPr>
            <w:r w:rsidRPr="00E800DE">
              <w:rPr>
                <w:rFonts w:ascii="VIC SemiBold" w:hAnsi="VIC SemiBold"/>
                <w:sz w:val="22"/>
              </w:rPr>
              <w:t>Example definitions</w:t>
            </w:r>
          </w:p>
        </w:tc>
      </w:tr>
      <w:tr w:rsidR="00D62F6E" w:rsidRPr="00E800DE" w14:paraId="4B55B819" w14:textId="77777777" w:rsidTr="006C0A9E">
        <w:tc>
          <w:tcPr>
            <w:tcW w:w="1996" w:type="dxa"/>
            <w:shd w:val="clear" w:color="auto" w:fill="AF272F" w:themeFill="accent3"/>
            <w:vAlign w:val="center"/>
          </w:tcPr>
          <w:p w14:paraId="573E06BA" w14:textId="77777777" w:rsidR="00D62F6E" w:rsidRPr="00E800DE" w:rsidRDefault="00D62F6E" w:rsidP="006C0A9E">
            <w:pPr>
              <w:pStyle w:val="DHHSbody"/>
              <w:rPr>
                <w:rFonts w:ascii="VIC Medium" w:hAnsi="VIC Medium"/>
                <w:color w:val="FFFFFF" w:themeColor="background1"/>
              </w:rPr>
            </w:pPr>
            <w:r w:rsidRPr="00E800DE">
              <w:rPr>
                <w:rFonts w:ascii="VIC Medium" w:hAnsi="VIC Medium"/>
                <w:color w:val="FFFFFF" w:themeColor="background1"/>
              </w:rPr>
              <w:t>Catastrophic</w:t>
            </w:r>
          </w:p>
        </w:tc>
        <w:tc>
          <w:tcPr>
            <w:tcW w:w="7148" w:type="dxa"/>
            <w:shd w:val="clear" w:color="auto" w:fill="AF272F" w:themeFill="accent3"/>
            <w:vAlign w:val="center"/>
          </w:tcPr>
          <w:p w14:paraId="0194FA5F" w14:textId="77777777" w:rsidR="00D62F6E" w:rsidRPr="00E800DE" w:rsidRDefault="00D62F6E" w:rsidP="006C0A9E">
            <w:pPr>
              <w:pStyle w:val="DHHSbody"/>
              <w:rPr>
                <w:rFonts w:ascii="VIC Medium" w:hAnsi="VIC Medium"/>
                <w:color w:val="FFFFFF" w:themeColor="background1"/>
              </w:rPr>
            </w:pPr>
            <w:r w:rsidRPr="00E800DE">
              <w:rPr>
                <w:rFonts w:ascii="VIC Medium" w:hAnsi="VIC Medium"/>
                <w:color w:val="FFFFFF" w:themeColor="background1"/>
              </w:rPr>
              <w:t>Death of clients or staff, ongoing impact on facilities and service continuity</w:t>
            </w:r>
          </w:p>
        </w:tc>
      </w:tr>
      <w:tr w:rsidR="00D62F6E" w:rsidRPr="00E800DE" w14:paraId="5C4D1EFD" w14:textId="77777777" w:rsidTr="006C0A9E">
        <w:tc>
          <w:tcPr>
            <w:tcW w:w="1996" w:type="dxa"/>
            <w:shd w:val="clear" w:color="auto" w:fill="F89708"/>
            <w:vAlign w:val="center"/>
          </w:tcPr>
          <w:p w14:paraId="328469A8" w14:textId="77777777" w:rsidR="00D62F6E" w:rsidRPr="00E800DE" w:rsidRDefault="00D62F6E" w:rsidP="006C0A9E">
            <w:pPr>
              <w:pStyle w:val="DHHSbody"/>
              <w:rPr>
                <w:rFonts w:ascii="VIC Medium" w:hAnsi="VIC Medium"/>
              </w:rPr>
            </w:pPr>
            <w:r w:rsidRPr="00E800DE">
              <w:rPr>
                <w:rFonts w:ascii="VIC Medium" w:hAnsi="VIC Medium"/>
              </w:rPr>
              <w:t>Major</w:t>
            </w:r>
          </w:p>
        </w:tc>
        <w:tc>
          <w:tcPr>
            <w:tcW w:w="7148" w:type="dxa"/>
            <w:shd w:val="clear" w:color="auto" w:fill="F89708"/>
            <w:vAlign w:val="center"/>
          </w:tcPr>
          <w:p w14:paraId="1CD6176B" w14:textId="77777777" w:rsidR="00D62F6E" w:rsidRPr="00E800DE" w:rsidRDefault="00D62F6E" w:rsidP="006C0A9E">
            <w:pPr>
              <w:pStyle w:val="DHHSbody"/>
              <w:rPr>
                <w:rFonts w:ascii="VIC Medium" w:hAnsi="VIC Medium"/>
              </w:rPr>
            </w:pPr>
            <w:r w:rsidRPr="00E800DE">
              <w:rPr>
                <w:rFonts w:ascii="VIC Medium" w:hAnsi="VIC Medium"/>
              </w:rPr>
              <w:t>Extensive injuries requiring hospitalisation, major impact on facilities and service continuity</w:t>
            </w:r>
          </w:p>
        </w:tc>
      </w:tr>
      <w:tr w:rsidR="00D62F6E" w:rsidRPr="00E800DE" w14:paraId="18AF2D06" w14:textId="77777777" w:rsidTr="006C0A9E">
        <w:tc>
          <w:tcPr>
            <w:tcW w:w="1996" w:type="dxa"/>
            <w:shd w:val="clear" w:color="auto" w:fill="FFFF00"/>
            <w:vAlign w:val="center"/>
          </w:tcPr>
          <w:p w14:paraId="15AAB5D1" w14:textId="77777777" w:rsidR="00D62F6E" w:rsidRPr="00E800DE" w:rsidRDefault="00D62F6E" w:rsidP="006C0A9E">
            <w:pPr>
              <w:pStyle w:val="DHHSbody"/>
              <w:rPr>
                <w:rFonts w:ascii="VIC Medium" w:hAnsi="VIC Medium"/>
              </w:rPr>
            </w:pPr>
            <w:r w:rsidRPr="00E800DE">
              <w:rPr>
                <w:rFonts w:ascii="VIC Medium" w:hAnsi="VIC Medium"/>
              </w:rPr>
              <w:t>Moderate</w:t>
            </w:r>
          </w:p>
        </w:tc>
        <w:tc>
          <w:tcPr>
            <w:tcW w:w="7148" w:type="dxa"/>
            <w:shd w:val="clear" w:color="auto" w:fill="FFFF00"/>
            <w:vAlign w:val="center"/>
          </w:tcPr>
          <w:p w14:paraId="510DC79A" w14:textId="77777777" w:rsidR="00D62F6E" w:rsidRPr="00E800DE" w:rsidRDefault="00D62F6E" w:rsidP="006C0A9E">
            <w:pPr>
              <w:pStyle w:val="DHHSbody"/>
              <w:rPr>
                <w:rFonts w:ascii="VIC Medium" w:hAnsi="VIC Medium"/>
              </w:rPr>
            </w:pPr>
            <w:r w:rsidRPr="00E800DE">
              <w:rPr>
                <w:rFonts w:ascii="VIC Medium" w:hAnsi="VIC Medium"/>
              </w:rPr>
              <w:t>Clients require medical treatment, residential facilities temporarily uninhabitable, impact on service continuity</w:t>
            </w:r>
          </w:p>
        </w:tc>
      </w:tr>
      <w:tr w:rsidR="00D62F6E" w:rsidRPr="00E800DE" w14:paraId="69D42FB0" w14:textId="77777777" w:rsidTr="006C0A9E">
        <w:tc>
          <w:tcPr>
            <w:tcW w:w="1996" w:type="dxa"/>
            <w:shd w:val="clear" w:color="auto" w:fill="00B0F0"/>
            <w:vAlign w:val="center"/>
          </w:tcPr>
          <w:p w14:paraId="135EFD00" w14:textId="77777777" w:rsidR="00D62F6E" w:rsidRPr="00E800DE" w:rsidRDefault="00D62F6E" w:rsidP="006C0A9E">
            <w:pPr>
              <w:pStyle w:val="DHHSbody"/>
              <w:rPr>
                <w:rFonts w:ascii="VIC Medium" w:hAnsi="VIC Medium"/>
                <w:color w:val="FFFFFF" w:themeColor="background1"/>
              </w:rPr>
            </w:pPr>
            <w:r w:rsidRPr="00E800DE">
              <w:rPr>
                <w:rFonts w:ascii="VIC Medium" w:hAnsi="VIC Medium"/>
                <w:color w:val="FFFFFF" w:themeColor="background1"/>
              </w:rPr>
              <w:t>Minor</w:t>
            </w:r>
          </w:p>
        </w:tc>
        <w:tc>
          <w:tcPr>
            <w:tcW w:w="7148" w:type="dxa"/>
            <w:shd w:val="clear" w:color="auto" w:fill="00B0F0"/>
            <w:vAlign w:val="center"/>
          </w:tcPr>
          <w:p w14:paraId="3E1C96DB" w14:textId="77777777" w:rsidR="00D62F6E" w:rsidRPr="00E800DE" w:rsidRDefault="00D62F6E" w:rsidP="006C0A9E">
            <w:pPr>
              <w:pStyle w:val="DHHSbody"/>
              <w:rPr>
                <w:rFonts w:ascii="VIC Medium" w:hAnsi="VIC Medium"/>
                <w:color w:val="FFFFFF" w:themeColor="background1"/>
              </w:rPr>
            </w:pPr>
            <w:r w:rsidRPr="00E800DE">
              <w:rPr>
                <w:rFonts w:ascii="VIC Medium" w:hAnsi="VIC Medium"/>
                <w:color w:val="FFFFFF" w:themeColor="background1"/>
              </w:rPr>
              <w:t>First aid treatment, Some impact on client wellbeing, Some impact on facility, Impact on service continuity</w:t>
            </w:r>
          </w:p>
        </w:tc>
      </w:tr>
      <w:tr w:rsidR="00E800DE" w:rsidRPr="00E800DE" w14:paraId="23C60BA0" w14:textId="77777777" w:rsidTr="00E800DE">
        <w:trPr>
          <w:trHeight w:val="625"/>
        </w:trPr>
        <w:tc>
          <w:tcPr>
            <w:tcW w:w="1996" w:type="dxa"/>
            <w:shd w:val="clear" w:color="auto" w:fill="00B050"/>
            <w:vAlign w:val="center"/>
          </w:tcPr>
          <w:p w14:paraId="0C3674DE" w14:textId="77777777" w:rsidR="00151849" w:rsidRPr="00E800DE" w:rsidRDefault="00151849" w:rsidP="00E800DE">
            <w:pPr>
              <w:pStyle w:val="DHHSbody"/>
              <w:rPr>
                <w:rFonts w:ascii="VIC Medium" w:hAnsi="VIC Medium"/>
                <w:color w:val="FFFFFF" w:themeColor="background1"/>
              </w:rPr>
            </w:pPr>
            <w:r w:rsidRPr="00E800DE">
              <w:rPr>
                <w:rFonts w:ascii="VIC Medium" w:hAnsi="VIC Medium"/>
                <w:color w:val="FFFFFF" w:themeColor="background1"/>
              </w:rPr>
              <w:t>Insignificant</w:t>
            </w:r>
          </w:p>
        </w:tc>
        <w:tc>
          <w:tcPr>
            <w:tcW w:w="7148" w:type="dxa"/>
            <w:shd w:val="clear" w:color="auto" w:fill="00B050"/>
            <w:vAlign w:val="center"/>
          </w:tcPr>
          <w:p w14:paraId="202E1AC7" w14:textId="77777777" w:rsidR="00151849" w:rsidRPr="00E800DE" w:rsidRDefault="00151849" w:rsidP="00E800DE">
            <w:pPr>
              <w:pStyle w:val="DHHSbody"/>
              <w:rPr>
                <w:rFonts w:ascii="VIC Medium" w:hAnsi="VIC Medium"/>
                <w:color w:val="FFFFFF" w:themeColor="background1"/>
              </w:rPr>
            </w:pPr>
            <w:r w:rsidRPr="00E800DE">
              <w:rPr>
                <w:rFonts w:ascii="VIC Medium" w:hAnsi="VIC Medium"/>
                <w:color w:val="FFFFFF" w:themeColor="background1"/>
              </w:rPr>
              <w:t>No injuries, no structural damage, low impact on business</w:t>
            </w:r>
          </w:p>
        </w:tc>
      </w:tr>
    </w:tbl>
    <w:p w14:paraId="7FB8CFF7" w14:textId="77777777" w:rsidR="00F154F7" w:rsidRDefault="00A05EEC" w:rsidP="00E800DE">
      <w:pPr>
        <w:pStyle w:val="DHHSbodyaftertablefigure"/>
      </w:pPr>
      <w:r>
        <w:t>Services should develop definitions for likelihood and consequence categories relevant to their clients and operations.</w:t>
      </w:r>
    </w:p>
    <w:p w14:paraId="700F2493" w14:textId="77777777" w:rsidR="00A05EEC" w:rsidRPr="00F154F7" w:rsidRDefault="00A05EEC" w:rsidP="00F154F7">
      <w:pPr>
        <w:pStyle w:val="DHHSbody"/>
      </w:pPr>
      <w:r>
        <w:t>Likelihood and consequences of an emergency can be affected by the level of awareness of emergency plans or the amount of training provided to staff and clients</w:t>
      </w:r>
    </w:p>
    <w:p w14:paraId="0FFB0056" w14:textId="77777777" w:rsidR="00A05EEC" w:rsidRDefault="00A05EEC" w:rsidP="00A876EC">
      <w:pPr>
        <w:pStyle w:val="AppendixHeading3"/>
      </w:pPr>
      <w:r>
        <w:t>Risk Rating</w:t>
      </w:r>
    </w:p>
    <w:p w14:paraId="2B488A22" w14:textId="77777777" w:rsidR="00DF7D41" w:rsidRDefault="00DF7D41" w:rsidP="00DF7D41">
      <w:pPr>
        <w:pStyle w:val="DHHSbullet1"/>
      </w:pPr>
      <w:r>
        <w:t>Use the risk matrix to assess risks as extreme, high, medium or low, and determine priorities for risk controls.</w:t>
      </w:r>
    </w:p>
    <w:p w14:paraId="18E7F83F" w14:textId="77777777" w:rsidR="00DF7D41" w:rsidRDefault="00DF7D41" w:rsidP="00DF7D41">
      <w:pPr>
        <w:pStyle w:val="DHHSbullet1"/>
      </w:pPr>
      <w:r>
        <w:t>Prioritise each risk according to its rating, with extreme and high risks requiring more urgent attention.</w:t>
      </w:r>
    </w:p>
    <w:p w14:paraId="162B3DB7" w14:textId="77777777" w:rsidR="00DF7D41" w:rsidRDefault="00DF7D41" w:rsidP="00DF7D41">
      <w:pPr>
        <w:pStyle w:val="DHHSbullet1lastline"/>
      </w:pPr>
      <w:r>
        <w:t>When prioritising risks with a similar rating, risks with a higher likelihood or more serious consequence are to be given a higher priority.</w:t>
      </w:r>
    </w:p>
    <w:tbl>
      <w:tblPr>
        <w:tblStyle w:val="TableGrid"/>
        <w:tblW w:w="0" w:type="auto"/>
        <w:jc w:val="center"/>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381"/>
        <w:gridCol w:w="1431"/>
        <w:gridCol w:w="1411"/>
        <w:gridCol w:w="1414"/>
        <w:gridCol w:w="1411"/>
        <w:gridCol w:w="1514"/>
      </w:tblGrid>
      <w:tr w:rsidR="00DF7D41" w:rsidRPr="00E800DE" w14:paraId="6432B511" w14:textId="77777777" w:rsidTr="00E800DE">
        <w:trPr>
          <w:jc w:val="center"/>
        </w:trPr>
        <w:tc>
          <w:tcPr>
            <w:tcW w:w="1381" w:type="dxa"/>
            <w:vMerge w:val="restart"/>
            <w:shd w:val="clear" w:color="auto" w:fill="201547" w:themeFill="accent2"/>
            <w:vAlign w:val="bottom"/>
          </w:tcPr>
          <w:p w14:paraId="13EB4B22" w14:textId="77777777" w:rsidR="00A05EEC" w:rsidRPr="00E800DE" w:rsidRDefault="00A05EEC" w:rsidP="00DF7D41">
            <w:pPr>
              <w:pStyle w:val="DHHStablecaption"/>
              <w:spacing w:before="120"/>
              <w:jc w:val="center"/>
              <w:rPr>
                <w:rFonts w:ascii="VIC Medium" w:hAnsi="VIC Medium"/>
                <w:b w:val="0"/>
              </w:rPr>
            </w:pPr>
            <w:r w:rsidRPr="00E800DE">
              <w:rPr>
                <w:rFonts w:ascii="VIC Medium" w:hAnsi="VIC Medium"/>
                <w:b w:val="0"/>
              </w:rPr>
              <w:t>Likelihood</w:t>
            </w:r>
            <w:r w:rsidR="00DF7D41" w:rsidRPr="00E800DE">
              <w:rPr>
                <w:rFonts w:ascii="VIC Medium" w:hAnsi="VIC Medium"/>
                <w:b w:val="0"/>
              </w:rPr>
              <w:br/>
            </w:r>
          </w:p>
        </w:tc>
        <w:tc>
          <w:tcPr>
            <w:tcW w:w="7181" w:type="dxa"/>
            <w:gridSpan w:val="5"/>
            <w:shd w:val="clear" w:color="auto" w:fill="201547" w:themeFill="accent2"/>
            <w:vAlign w:val="center"/>
          </w:tcPr>
          <w:p w14:paraId="44AE0CED" w14:textId="77777777" w:rsidR="00A05EEC" w:rsidRPr="00E800DE" w:rsidRDefault="00A05EEC" w:rsidP="00DF7D41">
            <w:pPr>
              <w:pStyle w:val="DHHStablecaption"/>
              <w:spacing w:before="120"/>
              <w:jc w:val="center"/>
              <w:rPr>
                <w:rFonts w:ascii="VIC Medium" w:hAnsi="VIC Medium"/>
                <w:b w:val="0"/>
              </w:rPr>
            </w:pPr>
            <w:r w:rsidRPr="00E800DE">
              <w:rPr>
                <w:rFonts w:ascii="VIC Medium" w:hAnsi="VIC Medium"/>
                <w:b w:val="0"/>
              </w:rPr>
              <w:t>Consequences</w:t>
            </w:r>
          </w:p>
        </w:tc>
      </w:tr>
      <w:tr w:rsidR="00DF7D41" w:rsidRPr="00E800DE" w14:paraId="127F9618" w14:textId="77777777" w:rsidTr="00E800DE">
        <w:trPr>
          <w:jc w:val="center"/>
        </w:trPr>
        <w:tc>
          <w:tcPr>
            <w:tcW w:w="1381" w:type="dxa"/>
            <w:vMerge/>
            <w:shd w:val="clear" w:color="auto" w:fill="201547" w:themeFill="accent2"/>
            <w:vAlign w:val="center"/>
          </w:tcPr>
          <w:p w14:paraId="08592645" w14:textId="77777777" w:rsidR="00A05EEC" w:rsidRPr="00E800DE" w:rsidRDefault="00A05EEC" w:rsidP="00DF7D41">
            <w:pPr>
              <w:pStyle w:val="DHHStablecaption"/>
              <w:spacing w:before="120"/>
              <w:jc w:val="center"/>
              <w:rPr>
                <w:rFonts w:ascii="VIC Medium" w:hAnsi="VIC Medium"/>
                <w:b w:val="0"/>
              </w:rPr>
            </w:pPr>
          </w:p>
        </w:tc>
        <w:tc>
          <w:tcPr>
            <w:tcW w:w="1431" w:type="dxa"/>
            <w:shd w:val="clear" w:color="auto" w:fill="201547" w:themeFill="accent2"/>
            <w:vAlign w:val="center"/>
          </w:tcPr>
          <w:p w14:paraId="5F1DD76B" w14:textId="77777777" w:rsidR="00A05EEC" w:rsidRPr="00E800DE" w:rsidRDefault="00A05EEC" w:rsidP="00DF7D41">
            <w:pPr>
              <w:pStyle w:val="DHHStablecaption"/>
              <w:spacing w:before="120"/>
              <w:jc w:val="center"/>
              <w:rPr>
                <w:rFonts w:ascii="VIC Medium" w:hAnsi="VIC Medium"/>
                <w:b w:val="0"/>
              </w:rPr>
            </w:pPr>
            <w:r w:rsidRPr="00E800DE">
              <w:rPr>
                <w:rFonts w:ascii="VIC Medium" w:hAnsi="VIC Medium"/>
                <w:b w:val="0"/>
              </w:rPr>
              <w:t>Insignificant</w:t>
            </w:r>
          </w:p>
        </w:tc>
        <w:tc>
          <w:tcPr>
            <w:tcW w:w="1411" w:type="dxa"/>
            <w:shd w:val="clear" w:color="auto" w:fill="201547" w:themeFill="accent2"/>
            <w:vAlign w:val="center"/>
          </w:tcPr>
          <w:p w14:paraId="16DE001C" w14:textId="77777777" w:rsidR="00A05EEC" w:rsidRPr="00E800DE" w:rsidRDefault="00A05EEC" w:rsidP="00DF7D41">
            <w:pPr>
              <w:pStyle w:val="DHHStablecaption"/>
              <w:spacing w:before="120"/>
              <w:jc w:val="center"/>
              <w:rPr>
                <w:rFonts w:ascii="VIC Medium" w:hAnsi="VIC Medium"/>
                <w:b w:val="0"/>
              </w:rPr>
            </w:pPr>
            <w:r w:rsidRPr="00E800DE">
              <w:rPr>
                <w:rFonts w:ascii="VIC Medium" w:hAnsi="VIC Medium"/>
                <w:b w:val="0"/>
              </w:rPr>
              <w:t>Minor</w:t>
            </w:r>
          </w:p>
        </w:tc>
        <w:tc>
          <w:tcPr>
            <w:tcW w:w="1414" w:type="dxa"/>
            <w:shd w:val="clear" w:color="auto" w:fill="201547" w:themeFill="accent2"/>
            <w:vAlign w:val="center"/>
          </w:tcPr>
          <w:p w14:paraId="5DB6FCA6" w14:textId="77777777" w:rsidR="00A05EEC" w:rsidRPr="00E800DE" w:rsidRDefault="00A05EEC" w:rsidP="00DF7D41">
            <w:pPr>
              <w:pStyle w:val="DHHStablecaption"/>
              <w:spacing w:before="120"/>
              <w:jc w:val="center"/>
              <w:rPr>
                <w:rFonts w:ascii="VIC Medium" w:hAnsi="VIC Medium"/>
                <w:b w:val="0"/>
              </w:rPr>
            </w:pPr>
            <w:r w:rsidRPr="00E800DE">
              <w:rPr>
                <w:rFonts w:ascii="VIC Medium" w:hAnsi="VIC Medium"/>
                <w:b w:val="0"/>
              </w:rPr>
              <w:t>Moderate</w:t>
            </w:r>
          </w:p>
        </w:tc>
        <w:tc>
          <w:tcPr>
            <w:tcW w:w="1411" w:type="dxa"/>
            <w:shd w:val="clear" w:color="auto" w:fill="201547" w:themeFill="accent2"/>
            <w:vAlign w:val="center"/>
          </w:tcPr>
          <w:p w14:paraId="50075B46" w14:textId="77777777" w:rsidR="00A05EEC" w:rsidRPr="00E800DE" w:rsidRDefault="00A05EEC" w:rsidP="00DF7D41">
            <w:pPr>
              <w:pStyle w:val="DHHStablecaption"/>
              <w:spacing w:before="120"/>
              <w:jc w:val="center"/>
              <w:rPr>
                <w:rFonts w:ascii="VIC Medium" w:hAnsi="VIC Medium"/>
                <w:b w:val="0"/>
              </w:rPr>
            </w:pPr>
            <w:r w:rsidRPr="00E800DE">
              <w:rPr>
                <w:rFonts w:ascii="VIC Medium" w:hAnsi="VIC Medium"/>
                <w:b w:val="0"/>
              </w:rPr>
              <w:t>Major</w:t>
            </w:r>
          </w:p>
        </w:tc>
        <w:tc>
          <w:tcPr>
            <w:tcW w:w="1514" w:type="dxa"/>
            <w:shd w:val="clear" w:color="auto" w:fill="201547" w:themeFill="accent2"/>
            <w:vAlign w:val="center"/>
          </w:tcPr>
          <w:p w14:paraId="454566A5" w14:textId="77777777" w:rsidR="00A05EEC" w:rsidRPr="00E800DE" w:rsidRDefault="00A05EEC" w:rsidP="00DF7D41">
            <w:pPr>
              <w:pStyle w:val="DHHStablecaption"/>
              <w:spacing w:before="120"/>
              <w:jc w:val="center"/>
              <w:rPr>
                <w:rFonts w:ascii="VIC Medium" w:hAnsi="VIC Medium"/>
                <w:b w:val="0"/>
              </w:rPr>
            </w:pPr>
            <w:r w:rsidRPr="00E800DE">
              <w:rPr>
                <w:rFonts w:ascii="VIC Medium" w:hAnsi="VIC Medium"/>
                <w:b w:val="0"/>
              </w:rPr>
              <w:t>Catastrophic</w:t>
            </w:r>
          </w:p>
        </w:tc>
      </w:tr>
      <w:tr w:rsidR="00DF7D41" w:rsidRPr="00E800DE" w14:paraId="6FC7CACE" w14:textId="77777777" w:rsidTr="00A876EC">
        <w:trPr>
          <w:trHeight w:val="737"/>
          <w:jc w:val="center"/>
        </w:trPr>
        <w:tc>
          <w:tcPr>
            <w:tcW w:w="1381" w:type="dxa"/>
            <w:shd w:val="clear" w:color="auto" w:fill="201547" w:themeFill="accent2"/>
            <w:vAlign w:val="center"/>
          </w:tcPr>
          <w:p w14:paraId="43ADDB81" w14:textId="77777777" w:rsidR="00A05EEC" w:rsidRPr="00E800DE" w:rsidRDefault="00A05EEC" w:rsidP="00DF7D41">
            <w:pPr>
              <w:pStyle w:val="DHHStablecaption"/>
              <w:spacing w:before="0" w:after="0"/>
              <w:jc w:val="center"/>
              <w:rPr>
                <w:rFonts w:ascii="VIC Medium" w:hAnsi="VIC Medium"/>
                <w:b w:val="0"/>
              </w:rPr>
            </w:pPr>
            <w:r w:rsidRPr="00E800DE">
              <w:rPr>
                <w:rFonts w:ascii="VIC Medium" w:hAnsi="VIC Medium"/>
                <w:b w:val="0"/>
              </w:rPr>
              <w:t>Almost certain</w:t>
            </w:r>
          </w:p>
        </w:tc>
        <w:tc>
          <w:tcPr>
            <w:tcW w:w="1431" w:type="dxa"/>
            <w:shd w:val="clear" w:color="auto" w:fill="F89708"/>
            <w:vAlign w:val="center"/>
          </w:tcPr>
          <w:p w14:paraId="7FCAB3F5" w14:textId="77777777" w:rsidR="00A05EEC" w:rsidRPr="00A876EC" w:rsidRDefault="00A05EEC" w:rsidP="00DF7D41">
            <w:pPr>
              <w:pStyle w:val="DHHStabletext"/>
              <w:spacing w:before="0" w:after="0"/>
              <w:jc w:val="center"/>
              <w:rPr>
                <w:rFonts w:ascii="VIC Medium" w:hAnsi="VIC Medium"/>
                <w:sz w:val="28"/>
              </w:rPr>
            </w:pPr>
            <w:r w:rsidRPr="00A876EC">
              <w:rPr>
                <w:rFonts w:ascii="VIC Medium" w:hAnsi="VIC Medium"/>
                <w:sz w:val="28"/>
              </w:rPr>
              <w:t>H</w:t>
            </w:r>
          </w:p>
        </w:tc>
        <w:tc>
          <w:tcPr>
            <w:tcW w:w="1411" w:type="dxa"/>
            <w:shd w:val="clear" w:color="auto" w:fill="F89708"/>
            <w:vAlign w:val="center"/>
          </w:tcPr>
          <w:p w14:paraId="1E66C4E1" w14:textId="77777777" w:rsidR="00A05EEC" w:rsidRPr="00A876EC" w:rsidRDefault="00A05EEC" w:rsidP="00DF7D41">
            <w:pPr>
              <w:pStyle w:val="DHHStabletext"/>
              <w:spacing w:before="0" w:after="0"/>
              <w:jc w:val="center"/>
              <w:rPr>
                <w:rFonts w:ascii="VIC Medium" w:hAnsi="VIC Medium"/>
                <w:sz w:val="28"/>
              </w:rPr>
            </w:pPr>
            <w:r w:rsidRPr="00A876EC">
              <w:rPr>
                <w:rFonts w:ascii="VIC Medium" w:hAnsi="VIC Medium"/>
                <w:sz w:val="28"/>
              </w:rPr>
              <w:t>H</w:t>
            </w:r>
          </w:p>
        </w:tc>
        <w:tc>
          <w:tcPr>
            <w:tcW w:w="1414" w:type="dxa"/>
            <w:shd w:val="clear" w:color="auto" w:fill="AF272F" w:themeFill="accent3"/>
            <w:vAlign w:val="center"/>
          </w:tcPr>
          <w:p w14:paraId="679B9D6A" w14:textId="77777777" w:rsidR="00A05EEC" w:rsidRPr="00A876EC" w:rsidRDefault="00A05EEC" w:rsidP="00DF7D41">
            <w:pPr>
              <w:pStyle w:val="DHHStabletext"/>
              <w:spacing w:before="0" w:after="0"/>
              <w:jc w:val="center"/>
              <w:rPr>
                <w:rFonts w:ascii="VIC Medium" w:hAnsi="VIC Medium"/>
                <w:sz w:val="28"/>
              </w:rPr>
            </w:pPr>
            <w:r w:rsidRPr="00A876EC">
              <w:rPr>
                <w:rFonts w:ascii="VIC Medium" w:hAnsi="VIC Medium"/>
                <w:sz w:val="28"/>
              </w:rPr>
              <w:t>E</w:t>
            </w:r>
          </w:p>
        </w:tc>
        <w:tc>
          <w:tcPr>
            <w:tcW w:w="1411" w:type="dxa"/>
            <w:shd w:val="clear" w:color="auto" w:fill="AF272F" w:themeFill="accent3"/>
            <w:vAlign w:val="center"/>
          </w:tcPr>
          <w:p w14:paraId="57F2D5C1" w14:textId="77777777" w:rsidR="00A05EEC" w:rsidRPr="00A876EC" w:rsidRDefault="00A05EEC" w:rsidP="00DF7D41">
            <w:pPr>
              <w:pStyle w:val="DHHStabletext"/>
              <w:spacing w:before="0" w:after="0"/>
              <w:jc w:val="center"/>
              <w:rPr>
                <w:rFonts w:ascii="VIC Medium" w:hAnsi="VIC Medium"/>
                <w:sz w:val="28"/>
              </w:rPr>
            </w:pPr>
            <w:r w:rsidRPr="00A876EC">
              <w:rPr>
                <w:rFonts w:ascii="VIC Medium" w:hAnsi="VIC Medium"/>
                <w:sz w:val="28"/>
              </w:rPr>
              <w:t>E</w:t>
            </w:r>
          </w:p>
        </w:tc>
        <w:tc>
          <w:tcPr>
            <w:tcW w:w="1514" w:type="dxa"/>
            <w:shd w:val="clear" w:color="auto" w:fill="AF272F" w:themeFill="accent3"/>
            <w:vAlign w:val="center"/>
          </w:tcPr>
          <w:p w14:paraId="19FF3CAF" w14:textId="77777777" w:rsidR="00A05EEC" w:rsidRPr="00A876EC" w:rsidRDefault="00A05EEC" w:rsidP="00DF7D41">
            <w:pPr>
              <w:pStyle w:val="DHHStabletext"/>
              <w:spacing w:before="0" w:after="0"/>
              <w:jc w:val="center"/>
              <w:rPr>
                <w:rFonts w:ascii="VIC Medium" w:hAnsi="VIC Medium"/>
                <w:sz w:val="28"/>
              </w:rPr>
            </w:pPr>
            <w:r w:rsidRPr="00A876EC">
              <w:rPr>
                <w:rFonts w:ascii="VIC Medium" w:hAnsi="VIC Medium"/>
                <w:sz w:val="28"/>
              </w:rPr>
              <w:t>E</w:t>
            </w:r>
          </w:p>
        </w:tc>
      </w:tr>
      <w:tr w:rsidR="00E800DE" w:rsidRPr="00E800DE" w14:paraId="0F6F5890" w14:textId="77777777" w:rsidTr="00A876EC">
        <w:trPr>
          <w:trHeight w:val="737"/>
          <w:jc w:val="center"/>
        </w:trPr>
        <w:tc>
          <w:tcPr>
            <w:tcW w:w="1381" w:type="dxa"/>
            <w:shd w:val="clear" w:color="auto" w:fill="201547" w:themeFill="accent2"/>
            <w:vAlign w:val="center"/>
          </w:tcPr>
          <w:p w14:paraId="5EBC3ABE" w14:textId="77777777" w:rsidR="00A05EEC" w:rsidRPr="00E800DE" w:rsidRDefault="00A05EEC" w:rsidP="00DF7D41">
            <w:pPr>
              <w:pStyle w:val="DHHStablecaption"/>
              <w:spacing w:before="0" w:after="0"/>
              <w:jc w:val="center"/>
              <w:rPr>
                <w:rFonts w:ascii="VIC Medium" w:hAnsi="VIC Medium"/>
                <w:b w:val="0"/>
              </w:rPr>
            </w:pPr>
            <w:r w:rsidRPr="00E800DE">
              <w:rPr>
                <w:rFonts w:ascii="VIC Medium" w:hAnsi="VIC Medium"/>
                <w:b w:val="0"/>
              </w:rPr>
              <w:t>Likely</w:t>
            </w:r>
          </w:p>
        </w:tc>
        <w:tc>
          <w:tcPr>
            <w:tcW w:w="1431" w:type="dxa"/>
            <w:shd w:val="clear" w:color="auto" w:fill="FFFF00"/>
            <w:vAlign w:val="center"/>
          </w:tcPr>
          <w:p w14:paraId="7626793D" w14:textId="77777777" w:rsidR="00A05EEC" w:rsidRPr="00A876EC" w:rsidRDefault="00A05EEC" w:rsidP="00DF7D41">
            <w:pPr>
              <w:pStyle w:val="DHHStabletext"/>
              <w:spacing w:before="0" w:after="0"/>
              <w:jc w:val="center"/>
              <w:rPr>
                <w:rFonts w:ascii="VIC Medium" w:hAnsi="VIC Medium"/>
                <w:sz w:val="28"/>
              </w:rPr>
            </w:pPr>
            <w:r w:rsidRPr="00A876EC">
              <w:rPr>
                <w:rFonts w:ascii="VIC Medium" w:hAnsi="VIC Medium"/>
                <w:sz w:val="28"/>
              </w:rPr>
              <w:t>M</w:t>
            </w:r>
          </w:p>
        </w:tc>
        <w:tc>
          <w:tcPr>
            <w:tcW w:w="1411" w:type="dxa"/>
            <w:shd w:val="clear" w:color="auto" w:fill="F89708"/>
            <w:vAlign w:val="center"/>
          </w:tcPr>
          <w:p w14:paraId="3D0620C8" w14:textId="77777777" w:rsidR="00A05EEC" w:rsidRPr="00A876EC" w:rsidRDefault="00A05EEC" w:rsidP="00DF7D41">
            <w:pPr>
              <w:pStyle w:val="DHHStabletext"/>
              <w:spacing w:before="0" w:after="0"/>
              <w:jc w:val="center"/>
              <w:rPr>
                <w:rFonts w:ascii="VIC Medium" w:hAnsi="VIC Medium"/>
                <w:sz w:val="28"/>
              </w:rPr>
            </w:pPr>
            <w:r w:rsidRPr="00A876EC">
              <w:rPr>
                <w:rFonts w:ascii="VIC Medium" w:hAnsi="VIC Medium"/>
                <w:sz w:val="28"/>
              </w:rPr>
              <w:t>H</w:t>
            </w:r>
          </w:p>
        </w:tc>
        <w:tc>
          <w:tcPr>
            <w:tcW w:w="1414" w:type="dxa"/>
            <w:shd w:val="clear" w:color="auto" w:fill="F89708"/>
            <w:vAlign w:val="center"/>
          </w:tcPr>
          <w:p w14:paraId="2F2469CE" w14:textId="77777777" w:rsidR="00A05EEC" w:rsidRPr="00A876EC" w:rsidRDefault="00A05EEC" w:rsidP="00DF7D41">
            <w:pPr>
              <w:pStyle w:val="DHHStabletext"/>
              <w:spacing w:before="0" w:after="0"/>
              <w:jc w:val="center"/>
              <w:rPr>
                <w:rFonts w:ascii="VIC Medium" w:hAnsi="VIC Medium"/>
                <w:sz w:val="28"/>
              </w:rPr>
            </w:pPr>
            <w:r w:rsidRPr="00A876EC">
              <w:rPr>
                <w:rFonts w:ascii="VIC Medium" w:hAnsi="VIC Medium"/>
                <w:sz w:val="28"/>
              </w:rPr>
              <w:t>H</w:t>
            </w:r>
          </w:p>
        </w:tc>
        <w:tc>
          <w:tcPr>
            <w:tcW w:w="1411" w:type="dxa"/>
            <w:shd w:val="clear" w:color="auto" w:fill="AF272F" w:themeFill="accent3"/>
            <w:vAlign w:val="center"/>
          </w:tcPr>
          <w:p w14:paraId="22FBD2D0" w14:textId="77777777" w:rsidR="00A05EEC" w:rsidRPr="00A876EC" w:rsidRDefault="00A05EEC" w:rsidP="00DF7D41">
            <w:pPr>
              <w:pStyle w:val="DHHStabletext"/>
              <w:spacing w:before="0" w:after="0"/>
              <w:jc w:val="center"/>
              <w:rPr>
                <w:rFonts w:ascii="VIC Medium" w:hAnsi="VIC Medium"/>
                <w:sz w:val="28"/>
              </w:rPr>
            </w:pPr>
            <w:r w:rsidRPr="00A876EC">
              <w:rPr>
                <w:rFonts w:ascii="VIC Medium" w:hAnsi="VIC Medium"/>
                <w:sz w:val="28"/>
              </w:rPr>
              <w:t>E</w:t>
            </w:r>
          </w:p>
        </w:tc>
        <w:tc>
          <w:tcPr>
            <w:tcW w:w="1514" w:type="dxa"/>
            <w:shd w:val="clear" w:color="auto" w:fill="AF272F" w:themeFill="accent3"/>
            <w:vAlign w:val="center"/>
          </w:tcPr>
          <w:p w14:paraId="31D33A46" w14:textId="77777777" w:rsidR="00A05EEC" w:rsidRPr="00A876EC" w:rsidRDefault="00A05EEC" w:rsidP="00DF7D41">
            <w:pPr>
              <w:pStyle w:val="DHHStabletext"/>
              <w:spacing w:before="0" w:after="0"/>
              <w:jc w:val="center"/>
              <w:rPr>
                <w:rFonts w:ascii="VIC Medium" w:hAnsi="VIC Medium"/>
                <w:sz w:val="28"/>
              </w:rPr>
            </w:pPr>
            <w:r w:rsidRPr="00A876EC">
              <w:rPr>
                <w:rFonts w:ascii="VIC Medium" w:hAnsi="VIC Medium"/>
                <w:sz w:val="28"/>
              </w:rPr>
              <w:t>E</w:t>
            </w:r>
          </w:p>
        </w:tc>
      </w:tr>
      <w:tr w:rsidR="00DF7D41" w:rsidRPr="00E800DE" w14:paraId="4C68795D" w14:textId="77777777" w:rsidTr="00A876EC">
        <w:trPr>
          <w:trHeight w:val="737"/>
          <w:jc w:val="center"/>
        </w:trPr>
        <w:tc>
          <w:tcPr>
            <w:tcW w:w="1381" w:type="dxa"/>
            <w:shd w:val="clear" w:color="auto" w:fill="201547" w:themeFill="accent2"/>
            <w:vAlign w:val="center"/>
          </w:tcPr>
          <w:p w14:paraId="3DA54A94" w14:textId="77777777" w:rsidR="00A05EEC" w:rsidRPr="00E800DE" w:rsidRDefault="00A05EEC" w:rsidP="00DF7D41">
            <w:pPr>
              <w:pStyle w:val="DHHStablecaption"/>
              <w:spacing w:before="0" w:after="0"/>
              <w:jc w:val="center"/>
              <w:rPr>
                <w:rFonts w:ascii="VIC Medium" w:hAnsi="VIC Medium"/>
                <w:b w:val="0"/>
              </w:rPr>
            </w:pPr>
            <w:r w:rsidRPr="00E800DE">
              <w:rPr>
                <w:rFonts w:ascii="VIC Medium" w:hAnsi="VIC Medium"/>
                <w:b w:val="0"/>
              </w:rPr>
              <w:t>Possible</w:t>
            </w:r>
          </w:p>
        </w:tc>
        <w:tc>
          <w:tcPr>
            <w:tcW w:w="1431" w:type="dxa"/>
            <w:shd w:val="clear" w:color="auto" w:fill="00B050"/>
            <w:vAlign w:val="center"/>
          </w:tcPr>
          <w:p w14:paraId="092AE76F" w14:textId="77777777" w:rsidR="00A05EEC" w:rsidRPr="00A876EC" w:rsidRDefault="00A05EEC" w:rsidP="00DF7D41">
            <w:pPr>
              <w:pStyle w:val="DHHStabletext"/>
              <w:spacing w:before="0" w:after="0"/>
              <w:jc w:val="center"/>
              <w:rPr>
                <w:rFonts w:ascii="VIC Medium" w:hAnsi="VIC Medium"/>
                <w:sz w:val="28"/>
              </w:rPr>
            </w:pPr>
            <w:r w:rsidRPr="00A876EC">
              <w:rPr>
                <w:rFonts w:ascii="VIC Medium" w:hAnsi="VIC Medium"/>
                <w:sz w:val="28"/>
              </w:rPr>
              <w:t>L</w:t>
            </w:r>
          </w:p>
        </w:tc>
        <w:tc>
          <w:tcPr>
            <w:tcW w:w="1411" w:type="dxa"/>
            <w:shd w:val="clear" w:color="auto" w:fill="FFFF00"/>
            <w:vAlign w:val="center"/>
          </w:tcPr>
          <w:p w14:paraId="4DFD54BB" w14:textId="77777777" w:rsidR="00A05EEC" w:rsidRPr="00A876EC" w:rsidRDefault="00A05EEC" w:rsidP="00DF7D41">
            <w:pPr>
              <w:pStyle w:val="DHHStabletext"/>
              <w:spacing w:before="0" w:after="0"/>
              <w:jc w:val="center"/>
              <w:rPr>
                <w:rFonts w:ascii="VIC Medium" w:hAnsi="VIC Medium"/>
                <w:sz w:val="28"/>
              </w:rPr>
            </w:pPr>
            <w:r w:rsidRPr="00A876EC">
              <w:rPr>
                <w:rFonts w:ascii="VIC Medium" w:hAnsi="VIC Medium"/>
                <w:sz w:val="28"/>
              </w:rPr>
              <w:t>M</w:t>
            </w:r>
          </w:p>
        </w:tc>
        <w:tc>
          <w:tcPr>
            <w:tcW w:w="1414" w:type="dxa"/>
            <w:shd w:val="clear" w:color="auto" w:fill="F89708"/>
            <w:vAlign w:val="center"/>
          </w:tcPr>
          <w:p w14:paraId="0AA867BF" w14:textId="77777777" w:rsidR="00A05EEC" w:rsidRPr="00A876EC" w:rsidRDefault="00A05EEC" w:rsidP="00DF7D41">
            <w:pPr>
              <w:pStyle w:val="DHHStabletext"/>
              <w:spacing w:before="0" w:after="0"/>
              <w:jc w:val="center"/>
              <w:rPr>
                <w:rFonts w:ascii="VIC Medium" w:hAnsi="VIC Medium"/>
                <w:sz w:val="28"/>
              </w:rPr>
            </w:pPr>
            <w:r w:rsidRPr="00A876EC">
              <w:rPr>
                <w:rFonts w:ascii="VIC Medium" w:hAnsi="VIC Medium"/>
                <w:sz w:val="28"/>
              </w:rPr>
              <w:t>H</w:t>
            </w:r>
          </w:p>
        </w:tc>
        <w:tc>
          <w:tcPr>
            <w:tcW w:w="1411" w:type="dxa"/>
            <w:shd w:val="clear" w:color="auto" w:fill="AF272F" w:themeFill="accent3"/>
            <w:vAlign w:val="center"/>
          </w:tcPr>
          <w:p w14:paraId="79A0CDBE" w14:textId="77777777" w:rsidR="00A05EEC" w:rsidRPr="00A876EC" w:rsidRDefault="00A05EEC" w:rsidP="00DF7D41">
            <w:pPr>
              <w:pStyle w:val="DHHStabletext"/>
              <w:spacing w:before="0" w:after="0"/>
              <w:jc w:val="center"/>
              <w:rPr>
                <w:rFonts w:ascii="VIC Medium" w:hAnsi="VIC Medium"/>
                <w:sz w:val="28"/>
              </w:rPr>
            </w:pPr>
            <w:r w:rsidRPr="00A876EC">
              <w:rPr>
                <w:rFonts w:ascii="VIC Medium" w:hAnsi="VIC Medium"/>
                <w:sz w:val="28"/>
              </w:rPr>
              <w:t>E</w:t>
            </w:r>
          </w:p>
        </w:tc>
        <w:tc>
          <w:tcPr>
            <w:tcW w:w="1514" w:type="dxa"/>
            <w:shd w:val="clear" w:color="auto" w:fill="AF272F" w:themeFill="accent3"/>
            <w:vAlign w:val="center"/>
          </w:tcPr>
          <w:p w14:paraId="2901FD8B" w14:textId="77777777" w:rsidR="00A05EEC" w:rsidRPr="00A876EC" w:rsidRDefault="00A05EEC" w:rsidP="00DF7D41">
            <w:pPr>
              <w:pStyle w:val="DHHStabletext"/>
              <w:spacing w:before="0" w:after="0"/>
              <w:jc w:val="center"/>
              <w:rPr>
                <w:rFonts w:ascii="VIC Medium" w:hAnsi="VIC Medium"/>
                <w:sz w:val="28"/>
              </w:rPr>
            </w:pPr>
            <w:r w:rsidRPr="00A876EC">
              <w:rPr>
                <w:rFonts w:ascii="VIC Medium" w:hAnsi="VIC Medium"/>
                <w:sz w:val="28"/>
              </w:rPr>
              <w:t>E</w:t>
            </w:r>
          </w:p>
        </w:tc>
      </w:tr>
      <w:tr w:rsidR="00DF7D41" w:rsidRPr="00E800DE" w14:paraId="0DB9F04C" w14:textId="77777777" w:rsidTr="00A876EC">
        <w:trPr>
          <w:trHeight w:val="737"/>
          <w:jc w:val="center"/>
        </w:trPr>
        <w:tc>
          <w:tcPr>
            <w:tcW w:w="1381" w:type="dxa"/>
            <w:shd w:val="clear" w:color="auto" w:fill="201547" w:themeFill="accent2"/>
            <w:vAlign w:val="center"/>
          </w:tcPr>
          <w:p w14:paraId="5F04C3A5" w14:textId="77777777" w:rsidR="00A05EEC" w:rsidRPr="00E800DE" w:rsidRDefault="00A05EEC" w:rsidP="00DF7D41">
            <w:pPr>
              <w:pStyle w:val="DHHStablecaption"/>
              <w:spacing w:before="0" w:after="0"/>
              <w:jc w:val="center"/>
              <w:rPr>
                <w:rFonts w:ascii="VIC Medium" w:hAnsi="VIC Medium"/>
                <w:b w:val="0"/>
              </w:rPr>
            </w:pPr>
            <w:r w:rsidRPr="00E800DE">
              <w:rPr>
                <w:rFonts w:ascii="VIC Medium" w:hAnsi="VIC Medium"/>
                <w:b w:val="0"/>
              </w:rPr>
              <w:t>Unlikely</w:t>
            </w:r>
          </w:p>
        </w:tc>
        <w:tc>
          <w:tcPr>
            <w:tcW w:w="1431" w:type="dxa"/>
            <w:shd w:val="clear" w:color="auto" w:fill="00B050"/>
            <w:vAlign w:val="center"/>
          </w:tcPr>
          <w:p w14:paraId="54D26922" w14:textId="77777777" w:rsidR="00A05EEC" w:rsidRPr="00A876EC" w:rsidRDefault="00A05EEC" w:rsidP="00DF7D41">
            <w:pPr>
              <w:pStyle w:val="DHHStabletext"/>
              <w:spacing w:before="0" w:after="0"/>
              <w:jc w:val="center"/>
              <w:rPr>
                <w:rFonts w:ascii="VIC Medium" w:hAnsi="VIC Medium"/>
                <w:sz w:val="28"/>
              </w:rPr>
            </w:pPr>
            <w:r w:rsidRPr="00A876EC">
              <w:rPr>
                <w:rFonts w:ascii="VIC Medium" w:hAnsi="VIC Medium"/>
                <w:sz w:val="28"/>
              </w:rPr>
              <w:t>L</w:t>
            </w:r>
          </w:p>
        </w:tc>
        <w:tc>
          <w:tcPr>
            <w:tcW w:w="1411" w:type="dxa"/>
            <w:shd w:val="clear" w:color="auto" w:fill="00B050"/>
            <w:vAlign w:val="center"/>
          </w:tcPr>
          <w:p w14:paraId="27180F2D" w14:textId="77777777" w:rsidR="00A05EEC" w:rsidRPr="00A876EC" w:rsidRDefault="00DF7D41" w:rsidP="00DF7D41">
            <w:pPr>
              <w:pStyle w:val="DHHStabletext"/>
              <w:spacing w:before="0" w:after="0"/>
              <w:jc w:val="center"/>
              <w:rPr>
                <w:rFonts w:ascii="VIC Medium" w:hAnsi="VIC Medium"/>
                <w:sz w:val="28"/>
              </w:rPr>
            </w:pPr>
            <w:r w:rsidRPr="00A876EC">
              <w:rPr>
                <w:rFonts w:ascii="VIC Medium" w:hAnsi="VIC Medium"/>
                <w:sz w:val="28"/>
              </w:rPr>
              <w:t>L</w:t>
            </w:r>
          </w:p>
        </w:tc>
        <w:tc>
          <w:tcPr>
            <w:tcW w:w="1414" w:type="dxa"/>
            <w:shd w:val="clear" w:color="auto" w:fill="FFFF00"/>
            <w:vAlign w:val="center"/>
          </w:tcPr>
          <w:p w14:paraId="610AF24F" w14:textId="77777777" w:rsidR="00A05EEC" w:rsidRPr="00A876EC" w:rsidRDefault="00DF7D41" w:rsidP="00DF7D41">
            <w:pPr>
              <w:pStyle w:val="DHHStabletext"/>
              <w:spacing w:before="0" w:after="0"/>
              <w:jc w:val="center"/>
              <w:rPr>
                <w:rFonts w:ascii="VIC Medium" w:hAnsi="VIC Medium"/>
                <w:sz w:val="28"/>
              </w:rPr>
            </w:pPr>
            <w:r w:rsidRPr="00A876EC">
              <w:rPr>
                <w:rFonts w:ascii="VIC Medium" w:hAnsi="VIC Medium"/>
                <w:sz w:val="28"/>
              </w:rPr>
              <w:t>M</w:t>
            </w:r>
          </w:p>
        </w:tc>
        <w:tc>
          <w:tcPr>
            <w:tcW w:w="1411" w:type="dxa"/>
            <w:shd w:val="clear" w:color="auto" w:fill="F89708"/>
            <w:vAlign w:val="center"/>
          </w:tcPr>
          <w:p w14:paraId="7BFEAD0B" w14:textId="77777777" w:rsidR="00A05EEC" w:rsidRPr="00A876EC" w:rsidRDefault="00DF7D41" w:rsidP="00DF7D41">
            <w:pPr>
              <w:pStyle w:val="DHHStabletext"/>
              <w:spacing w:before="0" w:after="0"/>
              <w:jc w:val="center"/>
              <w:rPr>
                <w:rFonts w:ascii="VIC Medium" w:hAnsi="VIC Medium"/>
                <w:sz w:val="28"/>
              </w:rPr>
            </w:pPr>
            <w:r w:rsidRPr="00A876EC">
              <w:rPr>
                <w:rFonts w:ascii="VIC Medium" w:hAnsi="VIC Medium"/>
                <w:sz w:val="28"/>
              </w:rPr>
              <w:t>H</w:t>
            </w:r>
          </w:p>
        </w:tc>
        <w:tc>
          <w:tcPr>
            <w:tcW w:w="1514" w:type="dxa"/>
            <w:shd w:val="clear" w:color="auto" w:fill="AF272F" w:themeFill="accent3"/>
            <w:vAlign w:val="center"/>
          </w:tcPr>
          <w:p w14:paraId="744171DC" w14:textId="77777777" w:rsidR="00A05EEC" w:rsidRPr="00A876EC" w:rsidRDefault="00DF7D41" w:rsidP="00DF7D41">
            <w:pPr>
              <w:pStyle w:val="DHHStabletext"/>
              <w:spacing w:before="0" w:after="0"/>
              <w:jc w:val="center"/>
              <w:rPr>
                <w:rFonts w:ascii="VIC Medium" w:hAnsi="VIC Medium"/>
                <w:sz w:val="28"/>
              </w:rPr>
            </w:pPr>
            <w:r w:rsidRPr="00A876EC">
              <w:rPr>
                <w:rFonts w:ascii="VIC Medium" w:hAnsi="VIC Medium"/>
                <w:sz w:val="28"/>
              </w:rPr>
              <w:t>E</w:t>
            </w:r>
          </w:p>
        </w:tc>
      </w:tr>
      <w:tr w:rsidR="00DF7D41" w:rsidRPr="00E800DE" w14:paraId="0B8FACB7" w14:textId="77777777" w:rsidTr="00A876EC">
        <w:trPr>
          <w:trHeight w:val="737"/>
          <w:jc w:val="center"/>
        </w:trPr>
        <w:tc>
          <w:tcPr>
            <w:tcW w:w="1381" w:type="dxa"/>
            <w:shd w:val="clear" w:color="auto" w:fill="201547" w:themeFill="accent2"/>
            <w:vAlign w:val="center"/>
          </w:tcPr>
          <w:p w14:paraId="31445253" w14:textId="77777777" w:rsidR="00DF7D41" w:rsidRPr="00E800DE" w:rsidRDefault="00DF7D41" w:rsidP="00DF7D41">
            <w:pPr>
              <w:pStyle w:val="DHHStablecaption"/>
              <w:spacing w:before="0" w:after="0"/>
              <w:jc w:val="center"/>
              <w:rPr>
                <w:rFonts w:ascii="VIC Medium" w:hAnsi="VIC Medium"/>
                <w:b w:val="0"/>
              </w:rPr>
            </w:pPr>
            <w:r w:rsidRPr="00E800DE">
              <w:rPr>
                <w:rFonts w:ascii="VIC Medium" w:hAnsi="VIC Medium"/>
                <w:b w:val="0"/>
              </w:rPr>
              <w:t>Rare</w:t>
            </w:r>
          </w:p>
        </w:tc>
        <w:tc>
          <w:tcPr>
            <w:tcW w:w="1431" w:type="dxa"/>
            <w:shd w:val="clear" w:color="auto" w:fill="00B050"/>
            <w:vAlign w:val="center"/>
          </w:tcPr>
          <w:p w14:paraId="25171544" w14:textId="77777777" w:rsidR="00DF7D41" w:rsidRPr="00A876EC" w:rsidRDefault="00DF7D41" w:rsidP="00DF7D41">
            <w:pPr>
              <w:pStyle w:val="DHHStabletext"/>
              <w:spacing w:before="0" w:after="0"/>
              <w:jc w:val="center"/>
              <w:rPr>
                <w:rFonts w:ascii="VIC Medium" w:hAnsi="VIC Medium"/>
                <w:sz w:val="28"/>
              </w:rPr>
            </w:pPr>
            <w:r w:rsidRPr="00A876EC">
              <w:rPr>
                <w:rFonts w:ascii="VIC Medium" w:hAnsi="VIC Medium"/>
                <w:sz w:val="28"/>
              </w:rPr>
              <w:t>L</w:t>
            </w:r>
          </w:p>
        </w:tc>
        <w:tc>
          <w:tcPr>
            <w:tcW w:w="1411" w:type="dxa"/>
            <w:shd w:val="clear" w:color="auto" w:fill="00B050"/>
            <w:vAlign w:val="center"/>
          </w:tcPr>
          <w:p w14:paraId="0197A6C0" w14:textId="77777777" w:rsidR="00DF7D41" w:rsidRPr="00A876EC" w:rsidRDefault="00DF7D41" w:rsidP="00DF7D41">
            <w:pPr>
              <w:pStyle w:val="DHHStabletext"/>
              <w:spacing w:before="0" w:after="0"/>
              <w:jc w:val="center"/>
              <w:rPr>
                <w:rFonts w:ascii="VIC Medium" w:hAnsi="VIC Medium"/>
                <w:sz w:val="28"/>
              </w:rPr>
            </w:pPr>
            <w:r w:rsidRPr="00A876EC">
              <w:rPr>
                <w:rFonts w:ascii="VIC Medium" w:hAnsi="VIC Medium"/>
                <w:sz w:val="28"/>
              </w:rPr>
              <w:t>L</w:t>
            </w:r>
          </w:p>
        </w:tc>
        <w:tc>
          <w:tcPr>
            <w:tcW w:w="1414" w:type="dxa"/>
            <w:shd w:val="clear" w:color="auto" w:fill="FFFF00"/>
            <w:vAlign w:val="center"/>
          </w:tcPr>
          <w:p w14:paraId="31E4CD72" w14:textId="77777777" w:rsidR="00DF7D41" w:rsidRPr="00A876EC" w:rsidRDefault="00DF7D41" w:rsidP="00DF7D41">
            <w:pPr>
              <w:pStyle w:val="DHHStabletext"/>
              <w:spacing w:before="0" w:after="0"/>
              <w:jc w:val="center"/>
              <w:rPr>
                <w:rFonts w:ascii="VIC Medium" w:hAnsi="VIC Medium"/>
                <w:sz w:val="28"/>
              </w:rPr>
            </w:pPr>
            <w:r w:rsidRPr="00A876EC">
              <w:rPr>
                <w:rFonts w:ascii="VIC Medium" w:hAnsi="VIC Medium"/>
                <w:sz w:val="28"/>
              </w:rPr>
              <w:t>M</w:t>
            </w:r>
          </w:p>
        </w:tc>
        <w:tc>
          <w:tcPr>
            <w:tcW w:w="1411" w:type="dxa"/>
            <w:shd w:val="clear" w:color="auto" w:fill="F89708"/>
            <w:vAlign w:val="center"/>
          </w:tcPr>
          <w:p w14:paraId="31AA6303" w14:textId="77777777" w:rsidR="00DF7D41" w:rsidRPr="00A876EC" w:rsidRDefault="00DF7D41" w:rsidP="00DF7D41">
            <w:pPr>
              <w:pStyle w:val="DHHStabletext"/>
              <w:spacing w:before="0" w:after="0"/>
              <w:jc w:val="center"/>
              <w:rPr>
                <w:rFonts w:ascii="VIC Medium" w:hAnsi="VIC Medium"/>
                <w:sz w:val="28"/>
              </w:rPr>
            </w:pPr>
            <w:r w:rsidRPr="00A876EC">
              <w:rPr>
                <w:rFonts w:ascii="VIC Medium" w:hAnsi="VIC Medium"/>
                <w:sz w:val="28"/>
              </w:rPr>
              <w:t>H</w:t>
            </w:r>
          </w:p>
        </w:tc>
        <w:tc>
          <w:tcPr>
            <w:tcW w:w="1514" w:type="dxa"/>
            <w:shd w:val="clear" w:color="auto" w:fill="F89708"/>
            <w:vAlign w:val="center"/>
          </w:tcPr>
          <w:p w14:paraId="70A52BD6" w14:textId="77777777" w:rsidR="00DF7D41" w:rsidRPr="00A876EC" w:rsidRDefault="00DF7D41" w:rsidP="00DF7D41">
            <w:pPr>
              <w:pStyle w:val="DHHStabletext"/>
              <w:spacing w:before="0" w:after="0"/>
              <w:jc w:val="center"/>
              <w:rPr>
                <w:rFonts w:ascii="VIC Medium" w:hAnsi="VIC Medium"/>
                <w:sz w:val="28"/>
              </w:rPr>
            </w:pPr>
            <w:r w:rsidRPr="00A876EC">
              <w:rPr>
                <w:rFonts w:ascii="VIC Medium" w:hAnsi="VIC Medium"/>
                <w:sz w:val="28"/>
              </w:rPr>
              <w:t>H</w:t>
            </w:r>
          </w:p>
        </w:tc>
      </w:tr>
    </w:tbl>
    <w:p w14:paraId="21E19D02" w14:textId="77777777" w:rsidR="00DF7D41" w:rsidRDefault="00DF7D41" w:rsidP="00A05EEC">
      <w:pPr>
        <w:pStyle w:val="DHHSbody"/>
      </w:pPr>
    </w:p>
    <w:p w14:paraId="675115DD" w14:textId="77777777" w:rsidR="00A876EC" w:rsidRDefault="00A876EC" w:rsidP="00A876EC">
      <w:pPr>
        <w:pStyle w:val="AppendixHeading3"/>
      </w:pPr>
      <w:r>
        <w:t>Example risk assessment matrix</w:t>
      </w:r>
    </w:p>
    <w:tbl>
      <w:tblPr>
        <w:tblStyle w:val="TableGrid"/>
        <w:tblW w:w="9917" w:type="dxa"/>
        <w:jc w:val="center"/>
        <w:tblInd w:w="0" w:type="dxa"/>
        <w:tblLook w:val="04A0" w:firstRow="1" w:lastRow="0" w:firstColumn="1" w:lastColumn="0" w:noHBand="0" w:noVBand="1"/>
      </w:tblPr>
      <w:tblGrid>
        <w:gridCol w:w="1838"/>
        <w:gridCol w:w="1418"/>
        <w:gridCol w:w="1417"/>
        <w:gridCol w:w="992"/>
        <w:gridCol w:w="4252"/>
      </w:tblGrid>
      <w:tr w:rsidR="000B2C09" w:rsidRPr="00A876EC" w14:paraId="01347252" w14:textId="77777777" w:rsidTr="00A876EC">
        <w:trPr>
          <w:jc w:val="center"/>
        </w:trPr>
        <w:tc>
          <w:tcPr>
            <w:tcW w:w="1838" w:type="dxa"/>
          </w:tcPr>
          <w:p w14:paraId="2CC0ABB5" w14:textId="77777777" w:rsidR="000B2C09" w:rsidRPr="00A876EC" w:rsidRDefault="000B2C09" w:rsidP="003A4F12">
            <w:pPr>
              <w:pStyle w:val="DHHStablecaption"/>
              <w:rPr>
                <w:i/>
                <w:sz w:val="18"/>
              </w:rPr>
            </w:pPr>
            <w:r w:rsidRPr="00A876EC">
              <w:rPr>
                <w:i/>
                <w:sz w:val="18"/>
              </w:rPr>
              <w:t>Hazard</w:t>
            </w:r>
          </w:p>
        </w:tc>
        <w:tc>
          <w:tcPr>
            <w:tcW w:w="1418" w:type="dxa"/>
          </w:tcPr>
          <w:p w14:paraId="76881239" w14:textId="77777777" w:rsidR="000B2C09" w:rsidRPr="00A876EC" w:rsidRDefault="000B2C09" w:rsidP="003A4F12">
            <w:pPr>
              <w:pStyle w:val="DHHStablecaption"/>
              <w:rPr>
                <w:i/>
                <w:sz w:val="18"/>
              </w:rPr>
            </w:pPr>
            <w:r w:rsidRPr="00A876EC">
              <w:rPr>
                <w:i/>
                <w:sz w:val="18"/>
              </w:rPr>
              <w:t>Likelihood</w:t>
            </w:r>
          </w:p>
        </w:tc>
        <w:tc>
          <w:tcPr>
            <w:tcW w:w="1417" w:type="dxa"/>
          </w:tcPr>
          <w:p w14:paraId="5D2FFBE2" w14:textId="77777777" w:rsidR="000B2C09" w:rsidRPr="00A876EC" w:rsidRDefault="000B2C09" w:rsidP="003A4F12">
            <w:pPr>
              <w:pStyle w:val="DHHStablecaption"/>
              <w:rPr>
                <w:i/>
                <w:sz w:val="18"/>
              </w:rPr>
            </w:pPr>
            <w:r w:rsidRPr="00A876EC">
              <w:rPr>
                <w:i/>
                <w:sz w:val="18"/>
              </w:rPr>
              <w:t>Consequence</w:t>
            </w:r>
          </w:p>
        </w:tc>
        <w:tc>
          <w:tcPr>
            <w:tcW w:w="992" w:type="dxa"/>
          </w:tcPr>
          <w:p w14:paraId="14DEEB97" w14:textId="77777777" w:rsidR="000B2C09" w:rsidRPr="00A876EC" w:rsidRDefault="000B2C09" w:rsidP="003A4F12">
            <w:pPr>
              <w:pStyle w:val="DHHStablecaption"/>
              <w:rPr>
                <w:i/>
                <w:sz w:val="18"/>
              </w:rPr>
            </w:pPr>
            <w:r w:rsidRPr="00A876EC">
              <w:rPr>
                <w:i/>
                <w:sz w:val="18"/>
              </w:rPr>
              <w:t>Rating</w:t>
            </w:r>
          </w:p>
        </w:tc>
        <w:tc>
          <w:tcPr>
            <w:tcW w:w="4252" w:type="dxa"/>
          </w:tcPr>
          <w:p w14:paraId="4700B534" w14:textId="77777777" w:rsidR="000B2C09" w:rsidRPr="00A876EC" w:rsidRDefault="000B2C09" w:rsidP="003A4F12">
            <w:pPr>
              <w:pStyle w:val="DHHStablecaption"/>
              <w:rPr>
                <w:i/>
                <w:sz w:val="18"/>
              </w:rPr>
            </w:pPr>
            <w:r w:rsidRPr="00A876EC">
              <w:rPr>
                <w:i/>
                <w:sz w:val="18"/>
              </w:rPr>
              <w:t>Example Comments</w:t>
            </w:r>
          </w:p>
        </w:tc>
      </w:tr>
      <w:tr w:rsidR="000B2C09" w:rsidRPr="00A876EC" w14:paraId="2AEC5D5E" w14:textId="77777777" w:rsidTr="00A876EC">
        <w:trPr>
          <w:jc w:val="center"/>
        </w:trPr>
        <w:tc>
          <w:tcPr>
            <w:tcW w:w="1838" w:type="dxa"/>
            <w:shd w:val="clear" w:color="auto" w:fill="D5DCE4" w:themeFill="text2" w:themeFillTint="33"/>
          </w:tcPr>
          <w:p w14:paraId="541272E1" w14:textId="77777777" w:rsidR="000B2C09" w:rsidRPr="00A876EC" w:rsidRDefault="000B2C09" w:rsidP="003A4F12">
            <w:pPr>
              <w:pStyle w:val="DHHSbullet1"/>
              <w:numPr>
                <w:ilvl w:val="0"/>
                <w:numId w:val="0"/>
              </w:numPr>
              <w:rPr>
                <w:sz w:val="18"/>
              </w:rPr>
            </w:pPr>
            <w:r w:rsidRPr="00A876EC">
              <w:rPr>
                <w:sz w:val="18"/>
              </w:rPr>
              <w:t>Grassfire</w:t>
            </w:r>
          </w:p>
          <w:p w14:paraId="62CDF954" w14:textId="77777777" w:rsidR="000B2C09" w:rsidRPr="00A876EC" w:rsidRDefault="000B2C09" w:rsidP="003A4F12">
            <w:pPr>
              <w:pStyle w:val="DHHSbullet1"/>
              <w:numPr>
                <w:ilvl w:val="0"/>
                <w:numId w:val="0"/>
              </w:numPr>
              <w:rPr>
                <w:sz w:val="18"/>
              </w:rPr>
            </w:pPr>
          </w:p>
          <w:p w14:paraId="12E2FDC9" w14:textId="77777777" w:rsidR="000B2C09" w:rsidRPr="00A876EC" w:rsidRDefault="000B2C09" w:rsidP="003A4F12">
            <w:pPr>
              <w:pStyle w:val="DHHSbullet1"/>
              <w:numPr>
                <w:ilvl w:val="0"/>
                <w:numId w:val="0"/>
              </w:numPr>
              <w:rPr>
                <w:sz w:val="18"/>
              </w:rPr>
            </w:pPr>
          </w:p>
        </w:tc>
        <w:tc>
          <w:tcPr>
            <w:tcW w:w="1418" w:type="dxa"/>
            <w:shd w:val="clear" w:color="auto" w:fill="D5DCE4" w:themeFill="text2" w:themeFillTint="33"/>
          </w:tcPr>
          <w:p w14:paraId="292EBB92" w14:textId="77777777" w:rsidR="000B2C09" w:rsidRPr="00A876EC" w:rsidRDefault="000B2C09" w:rsidP="003A4F12">
            <w:pPr>
              <w:pStyle w:val="DHHSbullet1"/>
              <w:numPr>
                <w:ilvl w:val="0"/>
                <w:numId w:val="0"/>
              </w:numPr>
              <w:rPr>
                <w:sz w:val="18"/>
              </w:rPr>
            </w:pPr>
            <w:r w:rsidRPr="00A876EC">
              <w:rPr>
                <w:sz w:val="18"/>
              </w:rPr>
              <w:t>Unlikely</w:t>
            </w:r>
          </w:p>
        </w:tc>
        <w:tc>
          <w:tcPr>
            <w:tcW w:w="1417" w:type="dxa"/>
            <w:shd w:val="clear" w:color="auto" w:fill="D5DCE4" w:themeFill="text2" w:themeFillTint="33"/>
          </w:tcPr>
          <w:p w14:paraId="00DEA8AF" w14:textId="77777777" w:rsidR="000B2C09" w:rsidRPr="00A876EC" w:rsidRDefault="000B2C09" w:rsidP="003A4F12">
            <w:pPr>
              <w:pStyle w:val="DHHSbullet1"/>
              <w:numPr>
                <w:ilvl w:val="0"/>
                <w:numId w:val="0"/>
              </w:numPr>
              <w:rPr>
                <w:sz w:val="18"/>
              </w:rPr>
            </w:pPr>
            <w:r w:rsidRPr="00A876EC">
              <w:rPr>
                <w:sz w:val="18"/>
              </w:rPr>
              <w:t>Major</w:t>
            </w:r>
          </w:p>
        </w:tc>
        <w:tc>
          <w:tcPr>
            <w:tcW w:w="992" w:type="dxa"/>
            <w:shd w:val="clear" w:color="auto" w:fill="D5DCE4" w:themeFill="text2" w:themeFillTint="33"/>
          </w:tcPr>
          <w:p w14:paraId="78F9F07A" w14:textId="77777777" w:rsidR="000B2C09" w:rsidRPr="00A876EC" w:rsidRDefault="000B2C09" w:rsidP="003A4F12">
            <w:pPr>
              <w:pStyle w:val="DHHSbullet1"/>
              <w:numPr>
                <w:ilvl w:val="0"/>
                <w:numId w:val="0"/>
              </w:numPr>
              <w:rPr>
                <w:sz w:val="18"/>
              </w:rPr>
            </w:pPr>
            <w:r w:rsidRPr="00A876EC">
              <w:rPr>
                <w:sz w:val="18"/>
              </w:rPr>
              <w:t>E</w:t>
            </w:r>
          </w:p>
        </w:tc>
        <w:tc>
          <w:tcPr>
            <w:tcW w:w="4252" w:type="dxa"/>
            <w:shd w:val="clear" w:color="auto" w:fill="D5DCE4" w:themeFill="text2" w:themeFillTint="33"/>
          </w:tcPr>
          <w:p w14:paraId="278B6D49" w14:textId="77777777" w:rsidR="000B2C09" w:rsidRPr="00A876EC" w:rsidRDefault="000B2C09" w:rsidP="003A4F12">
            <w:pPr>
              <w:pStyle w:val="DHHSbullet1"/>
              <w:numPr>
                <w:ilvl w:val="0"/>
                <w:numId w:val="0"/>
              </w:numPr>
              <w:rPr>
                <w:sz w:val="18"/>
              </w:rPr>
            </w:pPr>
            <w:r w:rsidRPr="00A876EC">
              <w:rPr>
                <w:sz w:val="18"/>
              </w:rPr>
              <w:t>Facility is in an area that could experience grassfire. Emergency planning for relocation underway</w:t>
            </w:r>
          </w:p>
        </w:tc>
      </w:tr>
      <w:tr w:rsidR="000B2C09" w:rsidRPr="00A876EC" w14:paraId="471D6DEC" w14:textId="77777777" w:rsidTr="00A876EC">
        <w:trPr>
          <w:jc w:val="center"/>
        </w:trPr>
        <w:tc>
          <w:tcPr>
            <w:tcW w:w="1838" w:type="dxa"/>
            <w:shd w:val="clear" w:color="auto" w:fill="D5DCE4" w:themeFill="text2" w:themeFillTint="33"/>
          </w:tcPr>
          <w:p w14:paraId="48C69C71" w14:textId="77777777" w:rsidR="000B2C09" w:rsidRPr="00A876EC" w:rsidRDefault="000B2C09" w:rsidP="003A4F12">
            <w:pPr>
              <w:pStyle w:val="DHHSbullet1"/>
              <w:numPr>
                <w:ilvl w:val="0"/>
                <w:numId w:val="0"/>
              </w:numPr>
              <w:rPr>
                <w:sz w:val="18"/>
              </w:rPr>
            </w:pPr>
            <w:r w:rsidRPr="00A876EC">
              <w:rPr>
                <w:sz w:val="18"/>
              </w:rPr>
              <w:t>Heatwave</w:t>
            </w:r>
          </w:p>
          <w:p w14:paraId="066C64DC" w14:textId="77777777" w:rsidR="000B2C09" w:rsidRPr="00A876EC" w:rsidRDefault="000B2C09" w:rsidP="003A4F12">
            <w:pPr>
              <w:pStyle w:val="DHHSbullet1"/>
              <w:numPr>
                <w:ilvl w:val="0"/>
                <w:numId w:val="0"/>
              </w:numPr>
              <w:rPr>
                <w:sz w:val="18"/>
              </w:rPr>
            </w:pPr>
          </w:p>
        </w:tc>
        <w:tc>
          <w:tcPr>
            <w:tcW w:w="1418" w:type="dxa"/>
            <w:shd w:val="clear" w:color="auto" w:fill="D5DCE4" w:themeFill="text2" w:themeFillTint="33"/>
          </w:tcPr>
          <w:p w14:paraId="0765FC2E" w14:textId="77777777" w:rsidR="000B2C09" w:rsidRPr="00A876EC" w:rsidRDefault="000B2C09" w:rsidP="003A4F12">
            <w:pPr>
              <w:pStyle w:val="DHHSbullet1"/>
              <w:numPr>
                <w:ilvl w:val="0"/>
                <w:numId w:val="0"/>
              </w:numPr>
              <w:rPr>
                <w:sz w:val="18"/>
              </w:rPr>
            </w:pPr>
            <w:r w:rsidRPr="00A876EC">
              <w:rPr>
                <w:sz w:val="18"/>
              </w:rPr>
              <w:t>Likely</w:t>
            </w:r>
          </w:p>
        </w:tc>
        <w:tc>
          <w:tcPr>
            <w:tcW w:w="1417" w:type="dxa"/>
            <w:shd w:val="clear" w:color="auto" w:fill="D5DCE4" w:themeFill="text2" w:themeFillTint="33"/>
          </w:tcPr>
          <w:p w14:paraId="6E882349" w14:textId="77777777" w:rsidR="000B2C09" w:rsidRPr="00A876EC" w:rsidRDefault="000B2C09" w:rsidP="003A4F12">
            <w:pPr>
              <w:pStyle w:val="DHHSbullet1"/>
              <w:numPr>
                <w:ilvl w:val="0"/>
                <w:numId w:val="0"/>
              </w:numPr>
              <w:rPr>
                <w:sz w:val="18"/>
              </w:rPr>
            </w:pPr>
            <w:r w:rsidRPr="00A876EC">
              <w:rPr>
                <w:sz w:val="18"/>
              </w:rPr>
              <w:t>Minor</w:t>
            </w:r>
          </w:p>
        </w:tc>
        <w:tc>
          <w:tcPr>
            <w:tcW w:w="992" w:type="dxa"/>
            <w:shd w:val="clear" w:color="auto" w:fill="D5DCE4" w:themeFill="text2" w:themeFillTint="33"/>
          </w:tcPr>
          <w:p w14:paraId="77BE98A8" w14:textId="77777777" w:rsidR="000B2C09" w:rsidRPr="00A876EC" w:rsidRDefault="000B2C09" w:rsidP="003A4F12">
            <w:pPr>
              <w:pStyle w:val="DHHSbullet1"/>
              <w:numPr>
                <w:ilvl w:val="0"/>
                <w:numId w:val="0"/>
              </w:numPr>
              <w:rPr>
                <w:sz w:val="18"/>
              </w:rPr>
            </w:pPr>
            <w:r w:rsidRPr="00A876EC">
              <w:rPr>
                <w:sz w:val="18"/>
              </w:rPr>
              <w:t>H</w:t>
            </w:r>
          </w:p>
        </w:tc>
        <w:tc>
          <w:tcPr>
            <w:tcW w:w="4252" w:type="dxa"/>
            <w:shd w:val="clear" w:color="auto" w:fill="D5DCE4" w:themeFill="text2" w:themeFillTint="33"/>
          </w:tcPr>
          <w:p w14:paraId="65F37005" w14:textId="77777777" w:rsidR="000B2C09" w:rsidRPr="00A876EC" w:rsidRDefault="00A876EC" w:rsidP="003A4F12">
            <w:pPr>
              <w:pStyle w:val="DHHSbullet1"/>
              <w:numPr>
                <w:ilvl w:val="0"/>
                <w:numId w:val="0"/>
              </w:numPr>
              <w:rPr>
                <w:sz w:val="18"/>
              </w:rPr>
            </w:pPr>
            <w:r w:rsidRPr="00A876EC">
              <w:rPr>
                <w:sz w:val="18"/>
              </w:rPr>
              <w:t>Impacts of heatwave may exacerbate effects of client’s medical condition, however this is mitigated by client having air conditioning installed in their home</w:t>
            </w:r>
          </w:p>
        </w:tc>
      </w:tr>
      <w:tr w:rsidR="000B2C09" w:rsidRPr="00A876EC" w14:paraId="410DE448" w14:textId="77777777" w:rsidTr="00A876EC">
        <w:trPr>
          <w:jc w:val="center"/>
        </w:trPr>
        <w:tc>
          <w:tcPr>
            <w:tcW w:w="1838" w:type="dxa"/>
            <w:shd w:val="clear" w:color="auto" w:fill="D5DCE4" w:themeFill="text2" w:themeFillTint="33"/>
          </w:tcPr>
          <w:p w14:paraId="4F0EC51C" w14:textId="77777777" w:rsidR="000B2C09" w:rsidRPr="00A876EC" w:rsidRDefault="000B2C09" w:rsidP="003A4F12">
            <w:pPr>
              <w:pStyle w:val="DHHSbullet1"/>
              <w:numPr>
                <w:ilvl w:val="0"/>
                <w:numId w:val="0"/>
              </w:numPr>
              <w:rPr>
                <w:sz w:val="18"/>
              </w:rPr>
            </w:pPr>
            <w:r w:rsidRPr="00A876EC">
              <w:rPr>
                <w:sz w:val="18"/>
              </w:rPr>
              <w:t>Heatwave + Power outage</w:t>
            </w:r>
          </w:p>
        </w:tc>
        <w:tc>
          <w:tcPr>
            <w:tcW w:w="1418" w:type="dxa"/>
            <w:shd w:val="clear" w:color="auto" w:fill="D5DCE4" w:themeFill="text2" w:themeFillTint="33"/>
          </w:tcPr>
          <w:p w14:paraId="04AC9CDD" w14:textId="77777777" w:rsidR="000B2C09" w:rsidRPr="00A876EC" w:rsidRDefault="000B2C09" w:rsidP="003A4F12">
            <w:pPr>
              <w:pStyle w:val="DHHSbullet1"/>
              <w:numPr>
                <w:ilvl w:val="0"/>
                <w:numId w:val="0"/>
              </w:numPr>
              <w:rPr>
                <w:sz w:val="18"/>
              </w:rPr>
            </w:pPr>
            <w:r w:rsidRPr="00A876EC">
              <w:rPr>
                <w:sz w:val="18"/>
              </w:rPr>
              <w:t>Possible</w:t>
            </w:r>
          </w:p>
        </w:tc>
        <w:tc>
          <w:tcPr>
            <w:tcW w:w="1417" w:type="dxa"/>
            <w:shd w:val="clear" w:color="auto" w:fill="D5DCE4" w:themeFill="text2" w:themeFillTint="33"/>
          </w:tcPr>
          <w:p w14:paraId="6D0A8E05" w14:textId="77777777" w:rsidR="000B2C09" w:rsidRPr="00A876EC" w:rsidRDefault="000B2C09" w:rsidP="003A4F12">
            <w:pPr>
              <w:pStyle w:val="DHHSbullet1"/>
              <w:numPr>
                <w:ilvl w:val="0"/>
                <w:numId w:val="0"/>
              </w:numPr>
              <w:rPr>
                <w:sz w:val="18"/>
              </w:rPr>
            </w:pPr>
            <w:r w:rsidRPr="00A876EC">
              <w:rPr>
                <w:sz w:val="18"/>
              </w:rPr>
              <w:t>Major</w:t>
            </w:r>
          </w:p>
        </w:tc>
        <w:tc>
          <w:tcPr>
            <w:tcW w:w="992" w:type="dxa"/>
            <w:shd w:val="clear" w:color="auto" w:fill="D5DCE4" w:themeFill="text2" w:themeFillTint="33"/>
          </w:tcPr>
          <w:p w14:paraId="48F73773" w14:textId="77777777" w:rsidR="000B2C09" w:rsidRPr="00A876EC" w:rsidRDefault="000B2C09" w:rsidP="003A4F12">
            <w:pPr>
              <w:pStyle w:val="DHHSbullet1"/>
              <w:numPr>
                <w:ilvl w:val="0"/>
                <w:numId w:val="0"/>
              </w:numPr>
              <w:rPr>
                <w:sz w:val="18"/>
              </w:rPr>
            </w:pPr>
            <w:r w:rsidRPr="00A876EC">
              <w:rPr>
                <w:sz w:val="18"/>
              </w:rPr>
              <w:t>E</w:t>
            </w:r>
          </w:p>
        </w:tc>
        <w:tc>
          <w:tcPr>
            <w:tcW w:w="4252" w:type="dxa"/>
            <w:shd w:val="clear" w:color="auto" w:fill="D5DCE4" w:themeFill="text2" w:themeFillTint="33"/>
          </w:tcPr>
          <w:p w14:paraId="4F170454" w14:textId="77777777" w:rsidR="000B2C09" w:rsidRPr="00A876EC" w:rsidRDefault="00A876EC" w:rsidP="003A4F12">
            <w:pPr>
              <w:pStyle w:val="DHHSbullet1"/>
              <w:numPr>
                <w:ilvl w:val="0"/>
                <w:numId w:val="0"/>
              </w:numPr>
              <w:rPr>
                <w:sz w:val="18"/>
              </w:rPr>
            </w:pPr>
            <w:r w:rsidRPr="00A876EC">
              <w:rPr>
                <w:sz w:val="18"/>
              </w:rPr>
              <w:t>Additional support to client required in the event of power outage and heatwave combined. Refer to client’s support plan and follow first aid guidelines if client or staff are affected by heat.</w:t>
            </w:r>
          </w:p>
        </w:tc>
      </w:tr>
    </w:tbl>
    <w:p w14:paraId="4CFB68DC" w14:textId="77777777" w:rsidR="009D2042" w:rsidRDefault="009D2042" w:rsidP="00A05EEC">
      <w:pPr>
        <w:pStyle w:val="DHHSbody"/>
        <w:rPr>
          <w:color w:val="201547"/>
          <w:sz w:val="28"/>
          <w:szCs w:val="28"/>
        </w:rPr>
      </w:pPr>
      <w:r>
        <w:br w:type="page"/>
      </w:r>
    </w:p>
    <w:p w14:paraId="63F29D6E" w14:textId="50F6A036" w:rsidR="00395E28" w:rsidRDefault="00A876EC" w:rsidP="005862D8">
      <w:pPr>
        <w:pStyle w:val="AppendixHeading2"/>
      </w:pPr>
      <w:r>
        <w:t>R</w:t>
      </w:r>
      <w:r w:rsidR="00395E28" w:rsidRPr="001E5A73">
        <w:t xml:space="preserve">isk assessment </w:t>
      </w:r>
      <w:bookmarkEnd w:id="91"/>
      <w:bookmarkEnd w:id="95"/>
      <w:r>
        <w:t>template</w:t>
      </w:r>
    </w:p>
    <w:p w14:paraId="6D8E792C" w14:textId="77777777" w:rsidR="00A05EEC" w:rsidRPr="00A876EC" w:rsidRDefault="00A876EC" w:rsidP="00A05EEC">
      <w:pPr>
        <w:pStyle w:val="DHHSbody"/>
        <w:rPr>
          <w:i/>
        </w:rPr>
      </w:pPr>
      <w:r>
        <w:rPr>
          <w:i/>
        </w:rPr>
        <w:t>complete definitions appropriate for your service</w:t>
      </w:r>
    </w:p>
    <w:tbl>
      <w:tblPr>
        <w:tblStyle w:val="TableGrid"/>
        <w:tblW w:w="924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014"/>
        <w:gridCol w:w="7229"/>
      </w:tblGrid>
      <w:tr w:rsidR="00E800DE" w:rsidRPr="00E800DE" w14:paraId="7BF044B7" w14:textId="77777777" w:rsidTr="003A4F12">
        <w:trPr>
          <w:trHeight w:val="624"/>
        </w:trPr>
        <w:tc>
          <w:tcPr>
            <w:tcW w:w="2014" w:type="dxa"/>
            <w:shd w:val="clear" w:color="auto" w:fill="201547" w:themeFill="accent2"/>
            <w:vAlign w:val="center"/>
          </w:tcPr>
          <w:p w14:paraId="0DCB82A0" w14:textId="77777777" w:rsidR="00E800DE" w:rsidRPr="00E800DE" w:rsidRDefault="00E800DE" w:rsidP="003A4F12">
            <w:pPr>
              <w:pStyle w:val="DHHSbody"/>
              <w:spacing w:after="0"/>
              <w:rPr>
                <w:rFonts w:ascii="VIC SemiBold" w:hAnsi="VIC SemiBold"/>
                <w:sz w:val="22"/>
              </w:rPr>
            </w:pPr>
            <w:r w:rsidRPr="00E800DE">
              <w:rPr>
                <w:rFonts w:ascii="VIC SemiBold" w:hAnsi="VIC SemiBold"/>
                <w:sz w:val="22"/>
              </w:rPr>
              <w:t>Likelihood</w:t>
            </w:r>
          </w:p>
        </w:tc>
        <w:tc>
          <w:tcPr>
            <w:tcW w:w="7229" w:type="dxa"/>
            <w:shd w:val="clear" w:color="auto" w:fill="201547" w:themeFill="accent2"/>
            <w:vAlign w:val="center"/>
          </w:tcPr>
          <w:p w14:paraId="535EEE7E" w14:textId="77777777" w:rsidR="00E800DE" w:rsidRPr="00E800DE" w:rsidRDefault="000B2C09" w:rsidP="003A4F12">
            <w:pPr>
              <w:pStyle w:val="DHHSbody"/>
              <w:spacing w:after="0"/>
              <w:rPr>
                <w:rFonts w:ascii="VIC SemiBold" w:hAnsi="VIC SemiBold"/>
                <w:sz w:val="22"/>
              </w:rPr>
            </w:pPr>
            <w:r>
              <w:rPr>
                <w:rFonts w:ascii="VIC SemiBold" w:hAnsi="VIC SemiBold"/>
                <w:sz w:val="22"/>
              </w:rPr>
              <w:t>Definitions</w:t>
            </w:r>
          </w:p>
        </w:tc>
      </w:tr>
      <w:tr w:rsidR="00E800DE" w:rsidRPr="00E800DE" w14:paraId="35FFEBDC" w14:textId="77777777" w:rsidTr="000B2C09">
        <w:trPr>
          <w:trHeight w:val="624"/>
        </w:trPr>
        <w:tc>
          <w:tcPr>
            <w:tcW w:w="2014" w:type="dxa"/>
            <w:shd w:val="clear" w:color="auto" w:fill="AF272F" w:themeFill="accent3"/>
            <w:vAlign w:val="center"/>
          </w:tcPr>
          <w:p w14:paraId="4B8924BB" w14:textId="77777777" w:rsidR="00E800DE" w:rsidRPr="00E800DE" w:rsidRDefault="00E800DE" w:rsidP="003A4F12">
            <w:pPr>
              <w:pStyle w:val="DHHSbody"/>
              <w:rPr>
                <w:rFonts w:ascii="VIC Medium" w:hAnsi="VIC Medium"/>
                <w:color w:val="FFFFFF" w:themeColor="background1"/>
              </w:rPr>
            </w:pPr>
            <w:r w:rsidRPr="00E800DE">
              <w:rPr>
                <w:rFonts w:ascii="VIC Medium" w:hAnsi="VIC Medium"/>
                <w:color w:val="FFFFFF" w:themeColor="background1"/>
              </w:rPr>
              <w:t>Almost certain</w:t>
            </w:r>
          </w:p>
        </w:tc>
        <w:tc>
          <w:tcPr>
            <w:tcW w:w="7229" w:type="dxa"/>
            <w:shd w:val="clear" w:color="auto" w:fill="D9D9D9" w:themeFill="background1" w:themeFillShade="D9"/>
            <w:vAlign w:val="center"/>
          </w:tcPr>
          <w:p w14:paraId="6752E456" w14:textId="77777777" w:rsidR="00E800DE" w:rsidRDefault="00E800DE" w:rsidP="003A4F12">
            <w:pPr>
              <w:pStyle w:val="DHHSbody"/>
              <w:rPr>
                <w:rFonts w:ascii="VIC Medium" w:hAnsi="VIC Medium"/>
                <w:color w:val="FFFFFF" w:themeColor="background1"/>
              </w:rPr>
            </w:pPr>
          </w:p>
          <w:p w14:paraId="720E9F3D" w14:textId="77777777" w:rsidR="000B2C09" w:rsidRPr="00E800DE" w:rsidRDefault="000B2C09" w:rsidP="003A4F12">
            <w:pPr>
              <w:pStyle w:val="DHHSbody"/>
              <w:rPr>
                <w:rFonts w:ascii="VIC Medium" w:hAnsi="VIC Medium"/>
                <w:color w:val="FFFFFF" w:themeColor="background1"/>
              </w:rPr>
            </w:pPr>
          </w:p>
        </w:tc>
      </w:tr>
      <w:tr w:rsidR="00E800DE" w:rsidRPr="00E800DE" w14:paraId="0F75670B" w14:textId="77777777" w:rsidTr="000B2C09">
        <w:trPr>
          <w:trHeight w:val="624"/>
        </w:trPr>
        <w:tc>
          <w:tcPr>
            <w:tcW w:w="2014" w:type="dxa"/>
            <w:shd w:val="clear" w:color="auto" w:fill="F89708"/>
            <w:vAlign w:val="center"/>
          </w:tcPr>
          <w:p w14:paraId="360824C6" w14:textId="77777777" w:rsidR="00E800DE" w:rsidRPr="00E800DE" w:rsidRDefault="00E800DE" w:rsidP="003A4F12">
            <w:pPr>
              <w:pStyle w:val="DHHSbody"/>
              <w:rPr>
                <w:rFonts w:ascii="VIC Medium" w:hAnsi="VIC Medium"/>
              </w:rPr>
            </w:pPr>
            <w:r w:rsidRPr="00E800DE">
              <w:rPr>
                <w:rFonts w:ascii="VIC Medium" w:hAnsi="VIC Medium"/>
              </w:rPr>
              <w:t>Likely</w:t>
            </w:r>
          </w:p>
        </w:tc>
        <w:tc>
          <w:tcPr>
            <w:tcW w:w="7229" w:type="dxa"/>
            <w:shd w:val="clear" w:color="auto" w:fill="D9D9D9" w:themeFill="background1" w:themeFillShade="D9"/>
            <w:vAlign w:val="center"/>
          </w:tcPr>
          <w:p w14:paraId="71778F33" w14:textId="77777777" w:rsidR="000B2C09" w:rsidRDefault="000B2C09" w:rsidP="003A4F12">
            <w:pPr>
              <w:pStyle w:val="DHHSbody"/>
              <w:rPr>
                <w:rFonts w:ascii="VIC Medium" w:hAnsi="VIC Medium"/>
              </w:rPr>
            </w:pPr>
          </w:p>
          <w:p w14:paraId="12BD9E7A" w14:textId="77777777" w:rsidR="000B2C09" w:rsidRPr="00E800DE" w:rsidRDefault="000B2C09" w:rsidP="003A4F12">
            <w:pPr>
              <w:pStyle w:val="DHHSbody"/>
              <w:rPr>
                <w:rFonts w:ascii="VIC Medium" w:hAnsi="VIC Medium"/>
              </w:rPr>
            </w:pPr>
          </w:p>
        </w:tc>
      </w:tr>
      <w:tr w:rsidR="00E800DE" w:rsidRPr="00E800DE" w14:paraId="08FD1E14" w14:textId="77777777" w:rsidTr="000B2C09">
        <w:trPr>
          <w:trHeight w:val="624"/>
        </w:trPr>
        <w:tc>
          <w:tcPr>
            <w:tcW w:w="2014" w:type="dxa"/>
            <w:shd w:val="clear" w:color="auto" w:fill="FFFF00"/>
            <w:vAlign w:val="center"/>
          </w:tcPr>
          <w:p w14:paraId="25FED7BB" w14:textId="77777777" w:rsidR="00E800DE" w:rsidRPr="00E800DE" w:rsidRDefault="00E800DE" w:rsidP="003A4F12">
            <w:pPr>
              <w:pStyle w:val="DHHSbody"/>
              <w:rPr>
                <w:rFonts w:ascii="VIC Medium" w:hAnsi="VIC Medium"/>
              </w:rPr>
            </w:pPr>
            <w:r w:rsidRPr="00E800DE">
              <w:rPr>
                <w:rFonts w:ascii="VIC Medium" w:hAnsi="VIC Medium"/>
              </w:rPr>
              <w:t xml:space="preserve">Possible </w:t>
            </w:r>
          </w:p>
        </w:tc>
        <w:tc>
          <w:tcPr>
            <w:tcW w:w="7229" w:type="dxa"/>
            <w:shd w:val="clear" w:color="auto" w:fill="D9D9D9" w:themeFill="background1" w:themeFillShade="D9"/>
            <w:vAlign w:val="center"/>
          </w:tcPr>
          <w:p w14:paraId="3CA6E665" w14:textId="77777777" w:rsidR="000B2C09" w:rsidRDefault="000B2C09" w:rsidP="003A4F12">
            <w:pPr>
              <w:pStyle w:val="DHHSbody"/>
              <w:rPr>
                <w:rFonts w:ascii="VIC Medium" w:hAnsi="VIC Medium"/>
              </w:rPr>
            </w:pPr>
          </w:p>
          <w:p w14:paraId="69E172C7" w14:textId="77777777" w:rsidR="000B2C09" w:rsidRPr="00E800DE" w:rsidRDefault="000B2C09" w:rsidP="003A4F12">
            <w:pPr>
              <w:pStyle w:val="DHHSbody"/>
              <w:rPr>
                <w:rFonts w:ascii="VIC Medium" w:hAnsi="VIC Medium"/>
              </w:rPr>
            </w:pPr>
          </w:p>
        </w:tc>
      </w:tr>
      <w:tr w:rsidR="00E800DE" w:rsidRPr="00E800DE" w14:paraId="0EB71B71" w14:textId="77777777" w:rsidTr="000B2C09">
        <w:trPr>
          <w:trHeight w:val="624"/>
        </w:trPr>
        <w:tc>
          <w:tcPr>
            <w:tcW w:w="2014" w:type="dxa"/>
            <w:shd w:val="clear" w:color="auto" w:fill="00B0F0"/>
            <w:vAlign w:val="center"/>
          </w:tcPr>
          <w:p w14:paraId="71779A50" w14:textId="77777777" w:rsidR="00E800DE" w:rsidRPr="00E800DE" w:rsidRDefault="00E800DE" w:rsidP="003A4F12">
            <w:pPr>
              <w:pStyle w:val="DHHSbody"/>
              <w:rPr>
                <w:rFonts w:ascii="VIC Medium" w:hAnsi="VIC Medium"/>
                <w:color w:val="FFFFFF" w:themeColor="background1"/>
              </w:rPr>
            </w:pPr>
            <w:r w:rsidRPr="00E800DE">
              <w:rPr>
                <w:rFonts w:ascii="VIC Medium" w:hAnsi="VIC Medium"/>
                <w:color w:val="FFFFFF" w:themeColor="background1"/>
              </w:rPr>
              <w:t>Unlikely</w:t>
            </w:r>
          </w:p>
        </w:tc>
        <w:tc>
          <w:tcPr>
            <w:tcW w:w="7229" w:type="dxa"/>
            <w:shd w:val="clear" w:color="auto" w:fill="D9D9D9" w:themeFill="background1" w:themeFillShade="D9"/>
            <w:vAlign w:val="center"/>
          </w:tcPr>
          <w:p w14:paraId="1467DFFC" w14:textId="77777777" w:rsidR="000B2C09" w:rsidRDefault="000B2C09" w:rsidP="003A4F12">
            <w:pPr>
              <w:pStyle w:val="DHHSbody"/>
              <w:rPr>
                <w:rFonts w:ascii="VIC Medium" w:hAnsi="VIC Medium"/>
                <w:color w:val="FFFFFF" w:themeColor="background1"/>
              </w:rPr>
            </w:pPr>
          </w:p>
          <w:p w14:paraId="70086FD4" w14:textId="77777777" w:rsidR="000B2C09" w:rsidRPr="00E800DE" w:rsidRDefault="000B2C09" w:rsidP="003A4F12">
            <w:pPr>
              <w:pStyle w:val="DHHSbody"/>
              <w:rPr>
                <w:rFonts w:ascii="VIC Medium" w:hAnsi="VIC Medium"/>
                <w:color w:val="FFFFFF" w:themeColor="background1"/>
              </w:rPr>
            </w:pPr>
          </w:p>
        </w:tc>
      </w:tr>
      <w:tr w:rsidR="00E800DE" w:rsidRPr="00E800DE" w14:paraId="552A69B0" w14:textId="77777777" w:rsidTr="000B2C09">
        <w:trPr>
          <w:trHeight w:val="624"/>
        </w:trPr>
        <w:tc>
          <w:tcPr>
            <w:tcW w:w="2014" w:type="dxa"/>
            <w:shd w:val="clear" w:color="auto" w:fill="00B050"/>
            <w:vAlign w:val="center"/>
          </w:tcPr>
          <w:p w14:paraId="21A4889B" w14:textId="77777777" w:rsidR="00E800DE" w:rsidRPr="00E800DE" w:rsidRDefault="00E800DE" w:rsidP="003A4F12">
            <w:pPr>
              <w:pStyle w:val="DHHSbody"/>
              <w:rPr>
                <w:rFonts w:ascii="VIC Medium" w:hAnsi="VIC Medium"/>
                <w:color w:val="FFFFFF" w:themeColor="background1"/>
              </w:rPr>
            </w:pPr>
            <w:r w:rsidRPr="00E800DE">
              <w:rPr>
                <w:rFonts w:ascii="VIC Medium" w:hAnsi="VIC Medium"/>
                <w:color w:val="FFFFFF" w:themeColor="background1"/>
              </w:rPr>
              <w:t>Rare</w:t>
            </w:r>
          </w:p>
        </w:tc>
        <w:tc>
          <w:tcPr>
            <w:tcW w:w="7229" w:type="dxa"/>
            <w:shd w:val="clear" w:color="auto" w:fill="D9D9D9" w:themeFill="background1" w:themeFillShade="D9"/>
            <w:vAlign w:val="center"/>
          </w:tcPr>
          <w:p w14:paraId="401971E2" w14:textId="77777777" w:rsidR="000B2C09" w:rsidRDefault="000B2C09" w:rsidP="003A4F12">
            <w:pPr>
              <w:pStyle w:val="DHHSbody"/>
              <w:rPr>
                <w:rFonts w:ascii="VIC Medium" w:hAnsi="VIC Medium"/>
                <w:color w:val="FFFFFF" w:themeColor="background1"/>
              </w:rPr>
            </w:pPr>
          </w:p>
          <w:p w14:paraId="2B32C132" w14:textId="77777777" w:rsidR="000B2C09" w:rsidRPr="00E800DE" w:rsidRDefault="000B2C09" w:rsidP="003A4F12">
            <w:pPr>
              <w:pStyle w:val="DHHSbody"/>
              <w:rPr>
                <w:rFonts w:ascii="VIC Medium" w:hAnsi="VIC Medium"/>
                <w:color w:val="FFFFFF" w:themeColor="background1"/>
              </w:rPr>
            </w:pPr>
          </w:p>
        </w:tc>
      </w:tr>
    </w:tbl>
    <w:p w14:paraId="57256C90" w14:textId="77777777" w:rsidR="00A05EEC" w:rsidRDefault="00A05EEC" w:rsidP="00A05EEC">
      <w:pPr>
        <w:pStyle w:val="DHHSbody"/>
      </w:pPr>
    </w:p>
    <w:p w14:paraId="51C2B22B" w14:textId="77777777" w:rsidR="000B2C09" w:rsidRDefault="000B2C09" w:rsidP="00A05EEC">
      <w:pPr>
        <w:pStyle w:val="DHHSbody"/>
      </w:pP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996"/>
        <w:gridCol w:w="7148"/>
      </w:tblGrid>
      <w:tr w:rsidR="00E800DE" w:rsidRPr="00E800DE" w14:paraId="76F38C0E" w14:textId="77777777" w:rsidTr="003A4F12">
        <w:trPr>
          <w:trHeight w:val="602"/>
        </w:trPr>
        <w:tc>
          <w:tcPr>
            <w:tcW w:w="1996" w:type="dxa"/>
            <w:shd w:val="clear" w:color="auto" w:fill="201547" w:themeFill="accent2"/>
            <w:vAlign w:val="center"/>
          </w:tcPr>
          <w:p w14:paraId="3539FE01" w14:textId="77777777" w:rsidR="00E800DE" w:rsidRPr="00E800DE" w:rsidRDefault="00E800DE" w:rsidP="003A4F12">
            <w:pPr>
              <w:pStyle w:val="DHHSbody"/>
              <w:rPr>
                <w:rFonts w:ascii="VIC SemiBold" w:hAnsi="VIC SemiBold"/>
                <w:sz w:val="22"/>
              </w:rPr>
            </w:pPr>
            <w:r w:rsidRPr="00E800DE">
              <w:rPr>
                <w:rFonts w:ascii="VIC SemiBold" w:hAnsi="VIC SemiBold"/>
                <w:sz w:val="22"/>
              </w:rPr>
              <w:t>Consequence</w:t>
            </w:r>
          </w:p>
        </w:tc>
        <w:tc>
          <w:tcPr>
            <w:tcW w:w="7148" w:type="dxa"/>
            <w:shd w:val="clear" w:color="auto" w:fill="201547" w:themeFill="accent2"/>
            <w:vAlign w:val="center"/>
          </w:tcPr>
          <w:p w14:paraId="0CD232CD" w14:textId="77777777" w:rsidR="00E800DE" w:rsidRPr="00E800DE" w:rsidRDefault="000B2C09" w:rsidP="003A4F12">
            <w:pPr>
              <w:pStyle w:val="DHHSbody"/>
              <w:rPr>
                <w:rFonts w:ascii="VIC SemiBold" w:hAnsi="VIC SemiBold"/>
                <w:sz w:val="22"/>
              </w:rPr>
            </w:pPr>
            <w:r>
              <w:rPr>
                <w:rFonts w:ascii="VIC SemiBold" w:hAnsi="VIC SemiBold"/>
                <w:sz w:val="22"/>
              </w:rPr>
              <w:t>D</w:t>
            </w:r>
            <w:r w:rsidR="00E800DE" w:rsidRPr="00E800DE">
              <w:rPr>
                <w:rFonts w:ascii="VIC SemiBold" w:hAnsi="VIC SemiBold"/>
                <w:sz w:val="22"/>
              </w:rPr>
              <w:t>efinitions</w:t>
            </w:r>
          </w:p>
        </w:tc>
      </w:tr>
      <w:tr w:rsidR="00FE5B1F" w:rsidRPr="00E800DE" w14:paraId="30072608" w14:textId="77777777" w:rsidTr="006C0A9E">
        <w:trPr>
          <w:trHeight w:val="624"/>
        </w:trPr>
        <w:tc>
          <w:tcPr>
            <w:tcW w:w="1996" w:type="dxa"/>
            <w:shd w:val="clear" w:color="auto" w:fill="AF272F" w:themeFill="accent3"/>
            <w:vAlign w:val="center"/>
          </w:tcPr>
          <w:p w14:paraId="7850EE04" w14:textId="77777777" w:rsidR="00FE5B1F" w:rsidRPr="00E800DE" w:rsidRDefault="00FE5B1F" w:rsidP="006C0A9E">
            <w:pPr>
              <w:pStyle w:val="DHHSbody"/>
              <w:rPr>
                <w:rFonts w:ascii="VIC Medium" w:hAnsi="VIC Medium"/>
                <w:color w:val="FFFFFF" w:themeColor="background1"/>
              </w:rPr>
            </w:pPr>
            <w:r w:rsidRPr="00E800DE">
              <w:rPr>
                <w:rFonts w:ascii="VIC Medium" w:hAnsi="VIC Medium"/>
                <w:color w:val="FFFFFF" w:themeColor="background1"/>
              </w:rPr>
              <w:t>Catastrophic</w:t>
            </w:r>
          </w:p>
        </w:tc>
        <w:tc>
          <w:tcPr>
            <w:tcW w:w="7148" w:type="dxa"/>
            <w:shd w:val="clear" w:color="auto" w:fill="D9D9D9" w:themeFill="background1" w:themeFillShade="D9"/>
            <w:vAlign w:val="center"/>
          </w:tcPr>
          <w:p w14:paraId="53C81640" w14:textId="77777777" w:rsidR="00FE5B1F" w:rsidRDefault="00FE5B1F" w:rsidP="006C0A9E">
            <w:pPr>
              <w:pStyle w:val="DHHSbody"/>
              <w:rPr>
                <w:rFonts w:ascii="VIC Medium" w:hAnsi="VIC Medium"/>
                <w:color w:val="FFFFFF" w:themeColor="background1"/>
              </w:rPr>
            </w:pPr>
          </w:p>
          <w:p w14:paraId="3E0A6666" w14:textId="77777777" w:rsidR="00FE5B1F" w:rsidRPr="00E800DE" w:rsidRDefault="00FE5B1F" w:rsidP="006C0A9E">
            <w:pPr>
              <w:pStyle w:val="DHHSbody"/>
              <w:rPr>
                <w:rFonts w:ascii="VIC Medium" w:hAnsi="VIC Medium"/>
                <w:color w:val="FFFFFF" w:themeColor="background1"/>
              </w:rPr>
            </w:pPr>
          </w:p>
        </w:tc>
      </w:tr>
      <w:tr w:rsidR="00FE5B1F" w:rsidRPr="00E800DE" w14:paraId="00E56028" w14:textId="77777777" w:rsidTr="006C0A9E">
        <w:trPr>
          <w:trHeight w:val="624"/>
        </w:trPr>
        <w:tc>
          <w:tcPr>
            <w:tcW w:w="1996" w:type="dxa"/>
            <w:shd w:val="clear" w:color="auto" w:fill="F89708"/>
            <w:vAlign w:val="center"/>
          </w:tcPr>
          <w:p w14:paraId="1D4AC59E" w14:textId="77777777" w:rsidR="00FE5B1F" w:rsidRPr="00E800DE" w:rsidRDefault="00FE5B1F" w:rsidP="006C0A9E">
            <w:pPr>
              <w:pStyle w:val="DHHSbody"/>
              <w:rPr>
                <w:rFonts w:ascii="VIC Medium" w:hAnsi="VIC Medium"/>
              </w:rPr>
            </w:pPr>
            <w:r w:rsidRPr="00E800DE">
              <w:rPr>
                <w:rFonts w:ascii="VIC Medium" w:hAnsi="VIC Medium"/>
              </w:rPr>
              <w:t>Major</w:t>
            </w:r>
          </w:p>
        </w:tc>
        <w:tc>
          <w:tcPr>
            <w:tcW w:w="7148" w:type="dxa"/>
            <w:shd w:val="clear" w:color="auto" w:fill="D9D9D9" w:themeFill="background1" w:themeFillShade="D9"/>
            <w:vAlign w:val="center"/>
          </w:tcPr>
          <w:p w14:paraId="588C0787" w14:textId="77777777" w:rsidR="00FE5B1F" w:rsidRDefault="00FE5B1F" w:rsidP="006C0A9E">
            <w:pPr>
              <w:pStyle w:val="DHHSbody"/>
              <w:rPr>
                <w:rFonts w:ascii="VIC Medium" w:hAnsi="VIC Medium"/>
                <w:color w:val="FFFFFF" w:themeColor="background1"/>
              </w:rPr>
            </w:pPr>
          </w:p>
          <w:p w14:paraId="0F09AAAD" w14:textId="77777777" w:rsidR="00FE5B1F" w:rsidRPr="00E800DE" w:rsidRDefault="00FE5B1F" w:rsidP="006C0A9E">
            <w:pPr>
              <w:pStyle w:val="DHHSbody"/>
              <w:rPr>
                <w:rFonts w:ascii="VIC Medium" w:hAnsi="VIC Medium"/>
                <w:color w:val="FFFFFF" w:themeColor="background1"/>
              </w:rPr>
            </w:pPr>
          </w:p>
        </w:tc>
      </w:tr>
      <w:tr w:rsidR="00FE5B1F" w:rsidRPr="00E800DE" w14:paraId="238B3FD8" w14:textId="77777777" w:rsidTr="006C0A9E">
        <w:trPr>
          <w:trHeight w:val="624"/>
        </w:trPr>
        <w:tc>
          <w:tcPr>
            <w:tcW w:w="1996" w:type="dxa"/>
            <w:shd w:val="clear" w:color="auto" w:fill="FFFF00"/>
            <w:vAlign w:val="center"/>
          </w:tcPr>
          <w:p w14:paraId="7AA67F92" w14:textId="77777777" w:rsidR="00FE5B1F" w:rsidRPr="00E800DE" w:rsidRDefault="00FE5B1F" w:rsidP="006C0A9E">
            <w:pPr>
              <w:pStyle w:val="DHHSbody"/>
              <w:rPr>
                <w:rFonts w:ascii="VIC Medium" w:hAnsi="VIC Medium"/>
              </w:rPr>
            </w:pPr>
            <w:r w:rsidRPr="00E800DE">
              <w:rPr>
                <w:rFonts w:ascii="VIC Medium" w:hAnsi="VIC Medium"/>
              </w:rPr>
              <w:t>Moderate</w:t>
            </w:r>
          </w:p>
        </w:tc>
        <w:tc>
          <w:tcPr>
            <w:tcW w:w="7148" w:type="dxa"/>
            <w:shd w:val="clear" w:color="auto" w:fill="D9D9D9" w:themeFill="background1" w:themeFillShade="D9"/>
            <w:vAlign w:val="center"/>
          </w:tcPr>
          <w:p w14:paraId="60790836" w14:textId="77777777" w:rsidR="00FE5B1F" w:rsidRDefault="00FE5B1F" w:rsidP="006C0A9E">
            <w:pPr>
              <w:pStyle w:val="DHHSbody"/>
              <w:rPr>
                <w:rFonts w:ascii="VIC Medium" w:hAnsi="VIC Medium"/>
              </w:rPr>
            </w:pPr>
          </w:p>
          <w:p w14:paraId="1E3CF4E2" w14:textId="77777777" w:rsidR="00FE5B1F" w:rsidRPr="00E800DE" w:rsidRDefault="00FE5B1F" w:rsidP="006C0A9E">
            <w:pPr>
              <w:pStyle w:val="DHHSbody"/>
              <w:rPr>
                <w:rFonts w:ascii="VIC Medium" w:hAnsi="VIC Medium"/>
              </w:rPr>
            </w:pPr>
          </w:p>
        </w:tc>
      </w:tr>
      <w:tr w:rsidR="00FE5B1F" w:rsidRPr="00E800DE" w14:paraId="101CDA15" w14:textId="77777777" w:rsidTr="006C0A9E">
        <w:trPr>
          <w:trHeight w:val="624"/>
        </w:trPr>
        <w:tc>
          <w:tcPr>
            <w:tcW w:w="1996" w:type="dxa"/>
            <w:shd w:val="clear" w:color="auto" w:fill="00B0F0"/>
            <w:vAlign w:val="center"/>
          </w:tcPr>
          <w:p w14:paraId="301D0EB9" w14:textId="77777777" w:rsidR="00FE5B1F" w:rsidRPr="00E800DE" w:rsidRDefault="00FE5B1F" w:rsidP="006C0A9E">
            <w:pPr>
              <w:pStyle w:val="DHHSbody"/>
              <w:rPr>
                <w:rFonts w:ascii="VIC Medium" w:hAnsi="VIC Medium"/>
                <w:color w:val="FFFFFF" w:themeColor="background1"/>
              </w:rPr>
            </w:pPr>
            <w:r w:rsidRPr="00E800DE">
              <w:rPr>
                <w:rFonts w:ascii="VIC Medium" w:hAnsi="VIC Medium"/>
                <w:color w:val="FFFFFF" w:themeColor="background1"/>
              </w:rPr>
              <w:t>Minor</w:t>
            </w:r>
          </w:p>
        </w:tc>
        <w:tc>
          <w:tcPr>
            <w:tcW w:w="7148" w:type="dxa"/>
            <w:shd w:val="clear" w:color="auto" w:fill="D9D9D9" w:themeFill="background1" w:themeFillShade="D9"/>
            <w:vAlign w:val="center"/>
          </w:tcPr>
          <w:p w14:paraId="65CA8D19" w14:textId="77777777" w:rsidR="00FE5B1F" w:rsidRDefault="00FE5B1F" w:rsidP="006C0A9E">
            <w:pPr>
              <w:pStyle w:val="DHHSbody"/>
              <w:rPr>
                <w:rFonts w:ascii="VIC Medium" w:hAnsi="VIC Medium"/>
              </w:rPr>
            </w:pPr>
          </w:p>
          <w:p w14:paraId="2693D346" w14:textId="77777777" w:rsidR="00FE5B1F" w:rsidRPr="00E800DE" w:rsidRDefault="00FE5B1F" w:rsidP="006C0A9E">
            <w:pPr>
              <w:pStyle w:val="DHHSbody"/>
              <w:rPr>
                <w:rFonts w:ascii="VIC Medium" w:hAnsi="VIC Medium"/>
              </w:rPr>
            </w:pPr>
          </w:p>
        </w:tc>
      </w:tr>
      <w:tr w:rsidR="000B2C09" w:rsidRPr="00E800DE" w14:paraId="53F750CE" w14:textId="77777777" w:rsidTr="000B2C09">
        <w:trPr>
          <w:trHeight w:val="624"/>
        </w:trPr>
        <w:tc>
          <w:tcPr>
            <w:tcW w:w="1996" w:type="dxa"/>
            <w:shd w:val="clear" w:color="auto" w:fill="00B050"/>
            <w:vAlign w:val="center"/>
          </w:tcPr>
          <w:p w14:paraId="3DE70D34" w14:textId="77777777" w:rsidR="000B2C09" w:rsidRPr="00E800DE" w:rsidRDefault="000B2C09" w:rsidP="000B2C09">
            <w:pPr>
              <w:pStyle w:val="DHHSbody"/>
              <w:rPr>
                <w:rFonts w:ascii="VIC Medium" w:hAnsi="VIC Medium"/>
                <w:color w:val="FFFFFF" w:themeColor="background1"/>
              </w:rPr>
            </w:pPr>
            <w:r w:rsidRPr="00E800DE">
              <w:rPr>
                <w:rFonts w:ascii="VIC Medium" w:hAnsi="VIC Medium"/>
                <w:color w:val="FFFFFF" w:themeColor="background1"/>
              </w:rPr>
              <w:t>Insignificant</w:t>
            </w:r>
          </w:p>
        </w:tc>
        <w:tc>
          <w:tcPr>
            <w:tcW w:w="7148" w:type="dxa"/>
            <w:shd w:val="clear" w:color="auto" w:fill="D9D9D9" w:themeFill="background1" w:themeFillShade="D9"/>
            <w:vAlign w:val="center"/>
          </w:tcPr>
          <w:p w14:paraId="63F258DC" w14:textId="77777777" w:rsidR="000B2C09" w:rsidRDefault="000B2C09" w:rsidP="000B2C09">
            <w:pPr>
              <w:pStyle w:val="DHHSbody"/>
              <w:rPr>
                <w:rFonts w:ascii="VIC Medium" w:hAnsi="VIC Medium"/>
                <w:color w:val="FFFFFF" w:themeColor="background1"/>
              </w:rPr>
            </w:pPr>
          </w:p>
          <w:p w14:paraId="6347C903" w14:textId="77777777" w:rsidR="000B2C09" w:rsidRPr="00E800DE" w:rsidRDefault="000B2C09" w:rsidP="000B2C09">
            <w:pPr>
              <w:pStyle w:val="DHHSbody"/>
              <w:rPr>
                <w:rFonts w:ascii="VIC Medium" w:hAnsi="VIC Medium"/>
                <w:color w:val="FFFFFF" w:themeColor="background1"/>
              </w:rPr>
            </w:pPr>
          </w:p>
        </w:tc>
      </w:tr>
    </w:tbl>
    <w:p w14:paraId="51E3CB12" w14:textId="77777777" w:rsidR="00A05EEC" w:rsidRPr="00A05EEC" w:rsidRDefault="00A05EEC" w:rsidP="00A05EEC">
      <w:pPr>
        <w:pStyle w:val="DHHSbody"/>
      </w:pPr>
    </w:p>
    <w:p w14:paraId="2AF26262" w14:textId="77777777" w:rsidR="000B2C09" w:rsidRDefault="000B2C09" w:rsidP="000B2C09">
      <w:pPr>
        <w:pStyle w:val="DHHSbullet1"/>
        <w:numPr>
          <w:ilvl w:val="0"/>
          <w:numId w:val="0"/>
        </w:numPr>
        <w:ind w:left="284"/>
        <w:rPr>
          <w:i/>
        </w:rPr>
      </w:pPr>
      <w:r>
        <w:rPr>
          <w:i/>
        </w:rPr>
        <w:t>This page has been designed for printing and writing on.</w:t>
      </w:r>
    </w:p>
    <w:p w14:paraId="2FB51235" w14:textId="77777777" w:rsidR="000B2C09" w:rsidRDefault="000B2C09">
      <w:pPr>
        <w:rPr>
          <w:rFonts w:ascii="Arial" w:eastAsia="Times" w:hAnsi="Arial"/>
        </w:rPr>
      </w:pPr>
      <w:r>
        <w:rPr>
          <w:rFonts w:ascii="Arial" w:eastAsia="Times" w:hAnsi="Arial"/>
        </w:rPr>
        <w:br w:type="page"/>
      </w:r>
    </w:p>
    <w:p w14:paraId="50885578" w14:textId="77777777" w:rsidR="00563352" w:rsidRDefault="00563352">
      <w:pPr>
        <w:rPr>
          <w:rFonts w:ascii="Arial" w:eastAsia="Times" w:hAnsi="Arial"/>
        </w:rPr>
      </w:pPr>
    </w:p>
    <w:tbl>
      <w:tblPr>
        <w:tblStyle w:val="TableGrid"/>
        <w:tblW w:w="9917" w:type="dxa"/>
        <w:jc w:val="center"/>
        <w:tblInd w:w="0" w:type="dxa"/>
        <w:tblLook w:val="04A0" w:firstRow="1" w:lastRow="0" w:firstColumn="1" w:lastColumn="0" w:noHBand="0" w:noVBand="1"/>
      </w:tblPr>
      <w:tblGrid>
        <w:gridCol w:w="2547"/>
        <w:gridCol w:w="1276"/>
        <w:gridCol w:w="1559"/>
        <w:gridCol w:w="992"/>
        <w:gridCol w:w="3543"/>
      </w:tblGrid>
      <w:tr w:rsidR="00395E28" w14:paraId="0B26985D" w14:textId="77777777" w:rsidTr="009800AA">
        <w:trPr>
          <w:jc w:val="center"/>
        </w:trPr>
        <w:tc>
          <w:tcPr>
            <w:tcW w:w="2547" w:type="dxa"/>
          </w:tcPr>
          <w:p w14:paraId="1943AABF" w14:textId="77777777" w:rsidR="00395E28" w:rsidRDefault="00395E28" w:rsidP="00EE3B39">
            <w:pPr>
              <w:pStyle w:val="DHHStablecaption"/>
            </w:pPr>
            <w:r>
              <w:t>Hazard</w:t>
            </w:r>
          </w:p>
        </w:tc>
        <w:tc>
          <w:tcPr>
            <w:tcW w:w="1276" w:type="dxa"/>
          </w:tcPr>
          <w:p w14:paraId="53FA262C" w14:textId="77777777" w:rsidR="00395E28" w:rsidRDefault="00395E28" w:rsidP="00EE3B39">
            <w:pPr>
              <w:pStyle w:val="DHHStablecaption"/>
            </w:pPr>
            <w:r>
              <w:t>Likelihood</w:t>
            </w:r>
          </w:p>
        </w:tc>
        <w:tc>
          <w:tcPr>
            <w:tcW w:w="1559" w:type="dxa"/>
          </w:tcPr>
          <w:p w14:paraId="3E973615" w14:textId="77777777" w:rsidR="00395E28" w:rsidRDefault="00395E28" w:rsidP="00EE3B39">
            <w:pPr>
              <w:pStyle w:val="DHHStablecaption"/>
            </w:pPr>
            <w:r>
              <w:t>Consequence</w:t>
            </w:r>
          </w:p>
        </w:tc>
        <w:tc>
          <w:tcPr>
            <w:tcW w:w="992" w:type="dxa"/>
          </w:tcPr>
          <w:p w14:paraId="4A02A423" w14:textId="77777777" w:rsidR="00395E28" w:rsidRDefault="00395E28" w:rsidP="00EE3B39">
            <w:pPr>
              <w:pStyle w:val="DHHStablecaption"/>
            </w:pPr>
            <w:r>
              <w:t>Rating</w:t>
            </w:r>
          </w:p>
        </w:tc>
        <w:tc>
          <w:tcPr>
            <w:tcW w:w="3543" w:type="dxa"/>
          </w:tcPr>
          <w:p w14:paraId="625FAAC1" w14:textId="77777777" w:rsidR="00395E28" w:rsidRDefault="00395E28" w:rsidP="00EE3B39">
            <w:pPr>
              <w:pStyle w:val="DHHStablecaption"/>
            </w:pPr>
            <w:r>
              <w:t>Comments</w:t>
            </w:r>
          </w:p>
        </w:tc>
      </w:tr>
      <w:tr w:rsidR="00EE3B39" w14:paraId="21E15B16" w14:textId="77777777" w:rsidTr="009800AA">
        <w:trPr>
          <w:jc w:val="center"/>
        </w:trPr>
        <w:tc>
          <w:tcPr>
            <w:tcW w:w="2547" w:type="dxa"/>
            <w:shd w:val="clear" w:color="auto" w:fill="D5DCE4" w:themeFill="text2" w:themeFillTint="33"/>
          </w:tcPr>
          <w:p w14:paraId="62AFF0FD" w14:textId="77777777" w:rsidR="00EE3B39" w:rsidRDefault="00EE3B39" w:rsidP="0030706A">
            <w:pPr>
              <w:pStyle w:val="DHHSbullet1"/>
              <w:numPr>
                <w:ilvl w:val="0"/>
                <w:numId w:val="0"/>
              </w:numPr>
            </w:pPr>
          </w:p>
          <w:p w14:paraId="12BD0583" w14:textId="77777777" w:rsidR="00EE3B39" w:rsidRDefault="00EE3B39" w:rsidP="0030706A">
            <w:pPr>
              <w:pStyle w:val="DHHSbullet1"/>
              <w:numPr>
                <w:ilvl w:val="0"/>
                <w:numId w:val="0"/>
              </w:numPr>
            </w:pPr>
          </w:p>
          <w:p w14:paraId="78891FC5" w14:textId="77777777" w:rsidR="00EE3B39" w:rsidRDefault="00EE3B39" w:rsidP="0030706A">
            <w:pPr>
              <w:pStyle w:val="DHHSbullet1"/>
              <w:numPr>
                <w:ilvl w:val="0"/>
                <w:numId w:val="0"/>
              </w:numPr>
            </w:pPr>
          </w:p>
        </w:tc>
        <w:tc>
          <w:tcPr>
            <w:tcW w:w="1276" w:type="dxa"/>
            <w:shd w:val="clear" w:color="auto" w:fill="D5DCE4" w:themeFill="text2" w:themeFillTint="33"/>
          </w:tcPr>
          <w:p w14:paraId="3F94B6B6" w14:textId="77777777" w:rsidR="00EE3B39" w:rsidRDefault="00EE3B39" w:rsidP="0030706A">
            <w:pPr>
              <w:pStyle w:val="DHHSbullet1"/>
              <w:numPr>
                <w:ilvl w:val="0"/>
                <w:numId w:val="0"/>
              </w:numPr>
            </w:pPr>
          </w:p>
        </w:tc>
        <w:tc>
          <w:tcPr>
            <w:tcW w:w="1559" w:type="dxa"/>
            <w:shd w:val="clear" w:color="auto" w:fill="D5DCE4" w:themeFill="text2" w:themeFillTint="33"/>
          </w:tcPr>
          <w:p w14:paraId="47323E8E" w14:textId="77777777" w:rsidR="00EE3B39" w:rsidRDefault="00EE3B39" w:rsidP="0030706A">
            <w:pPr>
              <w:pStyle w:val="DHHSbullet1"/>
              <w:numPr>
                <w:ilvl w:val="0"/>
                <w:numId w:val="0"/>
              </w:numPr>
            </w:pPr>
          </w:p>
        </w:tc>
        <w:tc>
          <w:tcPr>
            <w:tcW w:w="992" w:type="dxa"/>
            <w:shd w:val="clear" w:color="auto" w:fill="D5DCE4" w:themeFill="text2" w:themeFillTint="33"/>
          </w:tcPr>
          <w:p w14:paraId="6D96B0A4" w14:textId="77777777" w:rsidR="00EE3B39" w:rsidRDefault="00EE3B39" w:rsidP="0030706A">
            <w:pPr>
              <w:pStyle w:val="DHHSbullet1"/>
              <w:numPr>
                <w:ilvl w:val="0"/>
                <w:numId w:val="0"/>
              </w:numPr>
            </w:pPr>
          </w:p>
        </w:tc>
        <w:tc>
          <w:tcPr>
            <w:tcW w:w="3543" w:type="dxa"/>
            <w:shd w:val="clear" w:color="auto" w:fill="D5DCE4" w:themeFill="text2" w:themeFillTint="33"/>
          </w:tcPr>
          <w:p w14:paraId="4903625D" w14:textId="77777777" w:rsidR="00EE3B39" w:rsidRDefault="00EE3B39" w:rsidP="0030706A">
            <w:pPr>
              <w:pStyle w:val="DHHSbullet1"/>
              <w:numPr>
                <w:ilvl w:val="0"/>
                <w:numId w:val="0"/>
              </w:numPr>
            </w:pPr>
          </w:p>
        </w:tc>
      </w:tr>
      <w:tr w:rsidR="00EE3B39" w14:paraId="121B171A" w14:textId="77777777" w:rsidTr="009800AA">
        <w:trPr>
          <w:jc w:val="center"/>
        </w:trPr>
        <w:tc>
          <w:tcPr>
            <w:tcW w:w="2547" w:type="dxa"/>
            <w:shd w:val="clear" w:color="auto" w:fill="D5DCE4" w:themeFill="text2" w:themeFillTint="33"/>
          </w:tcPr>
          <w:p w14:paraId="5D70118A" w14:textId="77777777" w:rsidR="00EE3B39" w:rsidRDefault="00EE3B39" w:rsidP="0030706A">
            <w:pPr>
              <w:pStyle w:val="DHHSbullet1"/>
              <w:numPr>
                <w:ilvl w:val="0"/>
                <w:numId w:val="0"/>
              </w:numPr>
            </w:pPr>
          </w:p>
          <w:p w14:paraId="2F5DBDF7" w14:textId="77777777" w:rsidR="00EE3B39" w:rsidRDefault="00EE3B39" w:rsidP="0030706A">
            <w:pPr>
              <w:pStyle w:val="DHHSbullet1"/>
              <w:numPr>
                <w:ilvl w:val="0"/>
                <w:numId w:val="0"/>
              </w:numPr>
            </w:pPr>
          </w:p>
          <w:p w14:paraId="3A4D769C" w14:textId="77777777" w:rsidR="00EE3B39" w:rsidRDefault="00EE3B39" w:rsidP="0030706A">
            <w:pPr>
              <w:pStyle w:val="DHHSbullet1"/>
              <w:numPr>
                <w:ilvl w:val="0"/>
                <w:numId w:val="0"/>
              </w:numPr>
            </w:pPr>
          </w:p>
        </w:tc>
        <w:tc>
          <w:tcPr>
            <w:tcW w:w="1276" w:type="dxa"/>
            <w:shd w:val="clear" w:color="auto" w:fill="D5DCE4" w:themeFill="text2" w:themeFillTint="33"/>
          </w:tcPr>
          <w:p w14:paraId="48CC1C42" w14:textId="77777777" w:rsidR="00EE3B39" w:rsidRDefault="00EE3B39" w:rsidP="0030706A">
            <w:pPr>
              <w:pStyle w:val="DHHSbullet1"/>
              <w:numPr>
                <w:ilvl w:val="0"/>
                <w:numId w:val="0"/>
              </w:numPr>
            </w:pPr>
          </w:p>
        </w:tc>
        <w:tc>
          <w:tcPr>
            <w:tcW w:w="1559" w:type="dxa"/>
            <w:shd w:val="clear" w:color="auto" w:fill="D5DCE4" w:themeFill="text2" w:themeFillTint="33"/>
          </w:tcPr>
          <w:p w14:paraId="5964E4CB" w14:textId="77777777" w:rsidR="00EE3B39" w:rsidRDefault="00EE3B39" w:rsidP="0030706A">
            <w:pPr>
              <w:pStyle w:val="DHHSbullet1"/>
              <w:numPr>
                <w:ilvl w:val="0"/>
                <w:numId w:val="0"/>
              </w:numPr>
            </w:pPr>
          </w:p>
        </w:tc>
        <w:tc>
          <w:tcPr>
            <w:tcW w:w="992" w:type="dxa"/>
            <w:shd w:val="clear" w:color="auto" w:fill="D5DCE4" w:themeFill="text2" w:themeFillTint="33"/>
          </w:tcPr>
          <w:p w14:paraId="0EAA3144" w14:textId="77777777" w:rsidR="00EE3B39" w:rsidRDefault="00EE3B39" w:rsidP="0030706A">
            <w:pPr>
              <w:pStyle w:val="DHHSbullet1"/>
              <w:numPr>
                <w:ilvl w:val="0"/>
                <w:numId w:val="0"/>
              </w:numPr>
            </w:pPr>
          </w:p>
        </w:tc>
        <w:tc>
          <w:tcPr>
            <w:tcW w:w="3543" w:type="dxa"/>
            <w:shd w:val="clear" w:color="auto" w:fill="D5DCE4" w:themeFill="text2" w:themeFillTint="33"/>
          </w:tcPr>
          <w:p w14:paraId="3230B84C" w14:textId="77777777" w:rsidR="00EE3B39" w:rsidRDefault="00EE3B39" w:rsidP="0030706A">
            <w:pPr>
              <w:pStyle w:val="DHHSbullet1"/>
              <w:numPr>
                <w:ilvl w:val="0"/>
                <w:numId w:val="0"/>
              </w:numPr>
            </w:pPr>
          </w:p>
        </w:tc>
      </w:tr>
      <w:tr w:rsidR="00EE3B39" w14:paraId="2523094D" w14:textId="77777777" w:rsidTr="009800AA">
        <w:trPr>
          <w:jc w:val="center"/>
        </w:trPr>
        <w:tc>
          <w:tcPr>
            <w:tcW w:w="2547" w:type="dxa"/>
            <w:shd w:val="clear" w:color="auto" w:fill="D5DCE4" w:themeFill="text2" w:themeFillTint="33"/>
          </w:tcPr>
          <w:p w14:paraId="3451EB9B" w14:textId="77777777" w:rsidR="00EE3B39" w:rsidRDefault="00EE3B39" w:rsidP="0030706A">
            <w:pPr>
              <w:pStyle w:val="DHHSbullet1"/>
              <w:numPr>
                <w:ilvl w:val="0"/>
                <w:numId w:val="0"/>
              </w:numPr>
            </w:pPr>
          </w:p>
          <w:p w14:paraId="45C864C3" w14:textId="77777777" w:rsidR="00EE3B39" w:rsidRDefault="00EE3B39" w:rsidP="0030706A">
            <w:pPr>
              <w:pStyle w:val="DHHSbullet1"/>
              <w:numPr>
                <w:ilvl w:val="0"/>
                <w:numId w:val="0"/>
              </w:numPr>
            </w:pPr>
          </w:p>
          <w:p w14:paraId="33CE634F" w14:textId="77777777" w:rsidR="00EE3B39" w:rsidRDefault="00EE3B39" w:rsidP="0030706A">
            <w:pPr>
              <w:pStyle w:val="DHHSbullet1"/>
              <w:numPr>
                <w:ilvl w:val="0"/>
                <w:numId w:val="0"/>
              </w:numPr>
            </w:pPr>
          </w:p>
        </w:tc>
        <w:tc>
          <w:tcPr>
            <w:tcW w:w="1276" w:type="dxa"/>
            <w:shd w:val="clear" w:color="auto" w:fill="D5DCE4" w:themeFill="text2" w:themeFillTint="33"/>
          </w:tcPr>
          <w:p w14:paraId="0FC498B5" w14:textId="77777777" w:rsidR="00EE3B39" w:rsidRDefault="00EE3B39" w:rsidP="0030706A">
            <w:pPr>
              <w:pStyle w:val="DHHSbullet1"/>
              <w:numPr>
                <w:ilvl w:val="0"/>
                <w:numId w:val="0"/>
              </w:numPr>
            </w:pPr>
          </w:p>
        </w:tc>
        <w:tc>
          <w:tcPr>
            <w:tcW w:w="1559" w:type="dxa"/>
            <w:shd w:val="clear" w:color="auto" w:fill="D5DCE4" w:themeFill="text2" w:themeFillTint="33"/>
          </w:tcPr>
          <w:p w14:paraId="0423046A" w14:textId="77777777" w:rsidR="00EE3B39" w:rsidRDefault="00EE3B39" w:rsidP="0030706A">
            <w:pPr>
              <w:pStyle w:val="DHHSbullet1"/>
              <w:numPr>
                <w:ilvl w:val="0"/>
                <w:numId w:val="0"/>
              </w:numPr>
            </w:pPr>
          </w:p>
        </w:tc>
        <w:tc>
          <w:tcPr>
            <w:tcW w:w="992" w:type="dxa"/>
            <w:shd w:val="clear" w:color="auto" w:fill="D5DCE4" w:themeFill="text2" w:themeFillTint="33"/>
          </w:tcPr>
          <w:p w14:paraId="4E6D13E0" w14:textId="77777777" w:rsidR="00EE3B39" w:rsidRDefault="00EE3B39" w:rsidP="0030706A">
            <w:pPr>
              <w:pStyle w:val="DHHSbullet1"/>
              <w:numPr>
                <w:ilvl w:val="0"/>
                <w:numId w:val="0"/>
              </w:numPr>
            </w:pPr>
          </w:p>
        </w:tc>
        <w:tc>
          <w:tcPr>
            <w:tcW w:w="3543" w:type="dxa"/>
            <w:shd w:val="clear" w:color="auto" w:fill="D5DCE4" w:themeFill="text2" w:themeFillTint="33"/>
          </w:tcPr>
          <w:p w14:paraId="49A04926" w14:textId="77777777" w:rsidR="00EE3B39" w:rsidRDefault="00EE3B39" w:rsidP="0030706A">
            <w:pPr>
              <w:pStyle w:val="DHHSbullet1"/>
              <w:numPr>
                <w:ilvl w:val="0"/>
                <w:numId w:val="0"/>
              </w:numPr>
            </w:pPr>
          </w:p>
        </w:tc>
      </w:tr>
      <w:tr w:rsidR="00EE3B39" w14:paraId="4FF35BE0" w14:textId="77777777" w:rsidTr="009800AA">
        <w:trPr>
          <w:jc w:val="center"/>
        </w:trPr>
        <w:tc>
          <w:tcPr>
            <w:tcW w:w="2547" w:type="dxa"/>
            <w:shd w:val="clear" w:color="auto" w:fill="D5DCE4" w:themeFill="text2" w:themeFillTint="33"/>
          </w:tcPr>
          <w:p w14:paraId="4C28A849" w14:textId="77777777" w:rsidR="00EE3B39" w:rsidRDefault="00EE3B39" w:rsidP="0030706A">
            <w:pPr>
              <w:pStyle w:val="DHHSbullet1"/>
              <w:numPr>
                <w:ilvl w:val="0"/>
                <w:numId w:val="0"/>
              </w:numPr>
            </w:pPr>
          </w:p>
          <w:p w14:paraId="4ECCE624" w14:textId="77777777" w:rsidR="00EE3B39" w:rsidRDefault="00EE3B39" w:rsidP="0030706A">
            <w:pPr>
              <w:pStyle w:val="DHHSbullet1"/>
              <w:numPr>
                <w:ilvl w:val="0"/>
                <w:numId w:val="0"/>
              </w:numPr>
            </w:pPr>
          </w:p>
          <w:p w14:paraId="25A5C2F4" w14:textId="77777777" w:rsidR="00EE3B39" w:rsidRDefault="00EE3B39" w:rsidP="0030706A">
            <w:pPr>
              <w:pStyle w:val="DHHSbullet1"/>
              <w:numPr>
                <w:ilvl w:val="0"/>
                <w:numId w:val="0"/>
              </w:numPr>
            </w:pPr>
          </w:p>
        </w:tc>
        <w:tc>
          <w:tcPr>
            <w:tcW w:w="1276" w:type="dxa"/>
            <w:shd w:val="clear" w:color="auto" w:fill="D5DCE4" w:themeFill="text2" w:themeFillTint="33"/>
          </w:tcPr>
          <w:p w14:paraId="6334D63E" w14:textId="77777777" w:rsidR="00EE3B39" w:rsidRDefault="00EE3B39" w:rsidP="0030706A">
            <w:pPr>
              <w:pStyle w:val="DHHSbullet1"/>
              <w:numPr>
                <w:ilvl w:val="0"/>
                <w:numId w:val="0"/>
              </w:numPr>
            </w:pPr>
          </w:p>
        </w:tc>
        <w:tc>
          <w:tcPr>
            <w:tcW w:w="1559" w:type="dxa"/>
            <w:shd w:val="clear" w:color="auto" w:fill="D5DCE4" w:themeFill="text2" w:themeFillTint="33"/>
          </w:tcPr>
          <w:p w14:paraId="7D0BECED" w14:textId="77777777" w:rsidR="00EE3B39" w:rsidRDefault="00EE3B39" w:rsidP="0030706A">
            <w:pPr>
              <w:pStyle w:val="DHHSbullet1"/>
              <w:numPr>
                <w:ilvl w:val="0"/>
                <w:numId w:val="0"/>
              </w:numPr>
            </w:pPr>
          </w:p>
        </w:tc>
        <w:tc>
          <w:tcPr>
            <w:tcW w:w="992" w:type="dxa"/>
            <w:shd w:val="clear" w:color="auto" w:fill="D5DCE4" w:themeFill="text2" w:themeFillTint="33"/>
          </w:tcPr>
          <w:p w14:paraId="4D8D2939" w14:textId="77777777" w:rsidR="00EE3B39" w:rsidRDefault="00EE3B39" w:rsidP="0030706A">
            <w:pPr>
              <w:pStyle w:val="DHHSbullet1"/>
              <w:numPr>
                <w:ilvl w:val="0"/>
                <w:numId w:val="0"/>
              </w:numPr>
            </w:pPr>
          </w:p>
        </w:tc>
        <w:tc>
          <w:tcPr>
            <w:tcW w:w="3543" w:type="dxa"/>
            <w:shd w:val="clear" w:color="auto" w:fill="D5DCE4" w:themeFill="text2" w:themeFillTint="33"/>
          </w:tcPr>
          <w:p w14:paraId="3B73438D" w14:textId="77777777" w:rsidR="00EE3B39" w:rsidRDefault="00EE3B39" w:rsidP="0030706A">
            <w:pPr>
              <w:pStyle w:val="DHHSbullet1"/>
              <w:numPr>
                <w:ilvl w:val="0"/>
                <w:numId w:val="0"/>
              </w:numPr>
            </w:pPr>
          </w:p>
        </w:tc>
      </w:tr>
      <w:tr w:rsidR="00EE3B39" w14:paraId="60B1C1C3" w14:textId="77777777" w:rsidTr="009800AA">
        <w:trPr>
          <w:jc w:val="center"/>
        </w:trPr>
        <w:tc>
          <w:tcPr>
            <w:tcW w:w="2547" w:type="dxa"/>
            <w:shd w:val="clear" w:color="auto" w:fill="D5DCE4" w:themeFill="text2" w:themeFillTint="33"/>
          </w:tcPr>
          <w:p w14:paraId="4618908B" w14:textId="77777777" w:rsidR="00EE3B39" w:rsidRDefault="00EE3B39" w:rsidP="0030706A">
            <w:pPr>
              <w:pStyle w:val="DHHSbullet1"/>
              <w:numPr>
                <w:ilvl w:val="0"/>
                <w:numId w:val="0"/>
              </w:numPr>
            </w:pPr>
          </w:p>
          <w:p w14:paraId="376DFB1D" w14:textId="77777777" w:rsidR="00EE3B39" w:rsidRDefault="00EE3B39" w:rsidP="0030706A">
            <w:pPr>
              <w:pStyle w:val="DHHSbullet1"/>
              <w:numPr>
                <w:ilvl w:val="0"/>
                <w:numId w:val="0"/>
              </w:numPr>
            </w:pPr>
          </w:p>
          <w:p w14:paraId="1147607A" w14:textId="77777777" w:rsidR="00EE3B39" w:rsidRDefault="00EE3B39" w:rsidP="0030706A">
            <w:pPr>
              <w:pStyle w:val="DHHSbullet1"/>
              <w:numPr>
                <w:ilvl w:val="0"/>
                <w:numId w:val="0"/>
              </w:numPr>
            </w:pPr>
          </w:p>
        </w:tc>
        <w:tc>
          <w:tcPr>
            <w:tcW w:w="1276" w:type="dxa"/>
            <w:shd w:val="clear" w:color="auto" w:fill="D5DCE4" w:themeFill="text2" w:themeFillTint="33"/>
          </w:tcPr>
          <w:p w14:paraId="7A4CF318" w14:textId="77777777" w:rsidR="00EE3B39" w:rsidRDefault="00EE3B39" w:rsidP="0030706A">
            <w:pPr>
              <w:pStyle w:val="DHHSbullet1"/>
              <w:numPr>
                <w:ilvl w:val="0"/>
                <w:numId w:val="0"/>
              </w:numPr>
            </w:pPr>
          </w:p>
        </w:tc>
        <w:tc>
          <w:tcPr>
            <w:tcW w:w="1559" w:type="dxa"/>
            <w:shd w:val="clear" w:color="auto" w:fill="D5DCE4" w:themeFill="text2" w:themeFillTint="33"/>
          </w:tcPr>
          <w:p w14:paraId="7516EA8F" w14:textId="77777777" w:rsidR="00EE3B39" w:rsidRDefault="00EE3B39" w:rsidP="0030706A">
            <w:pPr>
              <w:pStyle w:val="DHHSbullet1"/>
              <w:numPr>
                <w:ilvl w:val="0"/>
                <w:numId w:val="0"/>
              </w:numPr>
            </w:pPr>
          </w:p>
        </w:tc>
        <w:tc>
          <w:tcPr>
            <w:tcW w:w="992" w:type="dxa"/>
            <w:shd w:val="clear" w:color="auto" w:fill="D5DCE4" w:themeFill="text2" w:themeFillTint="33"/>
          </w:tcPr>
          <w:p w14:paraId="0B31601F" w14:textId="77777777" w:rsidR="00EE3B39" w:rsidRDefault="00EE3B39" w:rsidP="0030706A">
            <w:pPr>
              <w:pStyle w:val="DHHSbullet1"/>
              <w:numPr>
                <w:ilvl w:val="0"/>
                <w:numId w:val="0"/>
              </w:numPr>
            </w:pPr>
          </w:p>
        </w:tc>
        <w:tc>
          <w:tcPr>
            <w:tcW w:w="3543" w:type="dxa"/>
            <w:shd w:val="clear" w:color="auto" w:fill="D5DCE4" w:themeFill="text2" w:themeFillTint="33"/>
          </w:tcPr>
          <w:p w14:paraId="00413598" w14:textId="77777777" w:rsidR="00EE3B39" w:rsidRDefault="00EE3B39" w:rsidP="0030706A">
            <w:pPr>
              <w:pStyle w:val="DHHSbullet1"/>
              <w:numPr>
                <w:ilvl w:val="0"/>
                <w:numId w:val="0"/>
              </w:numPr>
            </w:pPr>
          </w:p>
        </w:tc>
      </w:tr>
      <w:tr w:rsidR="00EE3B39" w14:paraId="0806D2A7" w14:textId="77777777" w:rsidTr="009800AA">
        <w:trPr>
          <w:jc w:val="center"/>
        </w:trPr>
        <w:tc>
          <w:tcPr>
            <w:tcW w:w="2547" w:type="dxa"/>
            <w:shd w:val="clear" w:color="auto" w:fill="D5DCE4" w:themeFill="text2" w:themeFillTint="33"/>
          </w:tcPr>
          <w:p w14:paraId="1E6342DD" w14:textId="77777777" w:rsidR="00EE3B39" w:rsidRDefault="00EE3B39" w:rsidP="0030706A">
            <w:pPr>
              <w:pStyle w:val="DHHSbullet1"/>
              <w:numPr>
                <w:ilvl w:val="0"/>
                <w:numId w:val="0"/>
              </w:numPr>
            </w:pPr>
          </w:p>
          <w:p w14:paraId="6108E529" w14:textId="77777777" w:rsidR="00EE3B39" w:rsidRDefault="00EE3B39" w:rsidP="0030706A">
            <w:pPr>
              <w:pStyle w:val="DHHSbullet1"/>
              <w:numPr>
                <w:ilvl w:val="0"/>
                <w:numId w:val="0"/>
              </w:numPr>
            </w:pPr>
          </w:p>
          <w:p w14:paraId="2D4C3DAC" w14:textId="77777777" w:rsidR="00EE3B39" w:rsidRDefault="00EE3B39" w:rsidP="0030706A">
            <w:pPr>
              <w:pStyle w:val="DHHSbullet1"/>
              <w:numPr>
                <w:ilvl w:val="0"/>
                <w:numId w:val="0"/>
              </w:numPr>
            </w:pPr>
          </w:p>
        </w:tc>
        <w:tc>
          <w:tcPr>
            <w:tcW w:w="1276" w:type="dxa"/>
            <w:shd w:val="clear" w:color="auto" w:fill="D5DCE4" w:themeFill="text2" w:themeFillTint="33"/>
          </w:tcPr>
          <w:p w14:paraId="60E6B8EA" w14:textId="77777777" w:rsidR="00EE3B39" w:rsidRDefault="00EE3B39" w:rsidP="0030706A">
            <w:pPr>
              <w:pStyle w:val="DHHSbullet1"/>
              <w:numPr>
                <w:ilvl w:val="0"/>
                <w:numId w:val="0"/>
              </w:numPr>
            </w:pPr>
          </w:p>
        </w:tc>
        <w:tc>
          <w:tcPr>
            <w:tcW w:w="1559" w:type="dxa"/>
            <w:shd w:val="clear" w:color="auto" w:fill="D5DCE4" w:themeFill="text2" w:themeFillTint="33"/>
          </w:tcPr>
          <w:p w14:paraId="0E50C326" w14:textId="77777777" w:rsidR="00EE3B39" w:rsidRDefault="00EE3B39" w:rsidP="0030706A">
            <w:pPr>
              <w:pStyle w:val="DHHSbullet1"/>
              <w:numPr>
                <w:ilvl w:val="0"/>
                <w:numId w:val="0"/>
              </w:numPr>
            </w:pPr>
          </w:p>
        </w:tc>
        <w:tc>
          <w:tcPr>
            <w:tcW w:w="992" w:type="dxa"/>
            <w:shd w:val="clear" w:color="auto" w:fill="D5DCE4" w:themeFill="text2" w:themeFillTint="33"/>
          </w:tcPr>
          <w:p w14:paraId="4B5B4FFC" w14:textId="77777777" w:rsidR="00EE3B39" w:rsidRDefault="00EE3B39" w:rsidP="0030706A">
            <w:pPr>
              <w:pStyle w:val="DHHSbullet1"/>
              <w:numPr>
                <w:ilvl w:val="0"/>
                <w:numId w:val="0"/>
              </w:numPr>
            </w:pPr>
          </w:p>
        </w:tc>
        <w:tc>
          <w:tcPr>
            <w:tcW w:w="3543" w:type="dxa"/>
            <w:shd w:val="clear" w:color="auto" w:fill="D5DCE4" w:themeFill="text2" w:themeFillTint="33"/>
          </w:tcPr>
          <w:p w14:paraId="091865D2" w14:textId="77777777" w:rsidR="00EE3B39" w:rsidRDefault="00EE3B39" w:rsidP="0030706A">
            <w:pPr>
              <w:pStyle w:val="DHHSbullet1"/>
              <w:numPr>
                <w:ilvl w:val="0"/>
                <w:numId w:val="0"/>
              </w:numPr>
            </w:pPr>
          </w:p>
        </w:tc>
      </w:tr>
      <w:tr w:rsidR="00EE3B39" w14:paraId="67CD8CBA" w14:textId="77777777" w:rsidTr="009800AA">
        <w:trPr>
          <w:jc w:val="center"/>
        </w:trPr>
        <w:tc>
          <w:tcPr>
            <w:tcW w:w="2547" w:type="dxa"/>
            <w:shd w:val="clear" w:color="auto" w:fill="D5DCE4" w:themeFill="text2" w:themeFillTint="33"/>
          </w:tcPr>
          <w:p w14:paraId="08CC0E56" w14:textId="77777777" w:rsidR="00EE3B39" w:rsidRDefault="00EE3B39" w:rsidP="0030706A">
            <w:pPr>
              <w:pStyle w:val="DHHSbullet1"/>
              <w:numPr>
                <w:ilvl w:val="0"/>
                <w:numId w:val="0"/>
              </w:numPr>
            </w:pPr>
          </w:p>
          <w:p w14:paraId="174EBF87" w14:textId="77777777" w:rsidR="00EE3B39" w:rsidRDefault="00EE3B39" w:rsidP="0030706A">
            <w:pPr>
              <w:pStyle w:val="DHHSbullet1"/>
              <w:numPr>
                <w:ilvl w:val="0"/>
                <w:numId w:val="0"/>
              </w:numPr>
            </w:pPr>
          </w:p>
          <w:p w14:paraId="4316600E" w14:textId="77777777" w:rsidR="00EE3B39" w:rsidRDefault="00EE3B39" w:rsidP="0030706A">
            <w:pPr>
              <w:pStyle w:val="DHHSbullet1"/>
              <w:numPr>
                <w:ilvl w:val="0"/>
                <w:numId w:val="0"/>
              </w:numPr>
            </w:pPr>
          </w:p>
        </w:tc>
        <w:tc>
          <w:tcPr>
            <w:tcW w:w="1276" w:type="dxa"/>
            <w:shd w:val="clear" w:color="auto" w:fill="D5DCE4" w:themeFill="text2" w:themeFillTint="33"/>
          </w:tcPr>
          <w:p w14:paraId="4C6FD3E6" w14:textId="77777777" w:rsidR="00EE3B39" w:rsidRDefault="00EE3B39" w:rsidP="0030706A">
            <w:pPr>
              <w:pStyle w:val="DHHSbullet1"/>
              <w:numPr>
                <w:ilvl w:val="0"/>
                <w:numId w:val="0"/>
              </w:numPr>
            </w:pPr>
          </w:p>
        </w:tc>
        <w:tc>
          <w:tcPr>
            <w:tcW w:w="1559" w:type="dxa"/>
            <w:shd w:val="clear" w:color="auto" w:fill="D5DCE4" w:themeFill="text2" w:themeFillTint="33"/>
          </w:tcPr>
          <w:p w14:paraId="7920FE16" w14:textId="77777777" w:rsidR="00EE3B39" w:rsidRDefault="00EE3B39" w:rsidP="0030706A">
            <w:pPr>
              <w:pStyle w:val="DHHSbullet1"/>
              <w:numPr>
                <w:ilvl w:val="0"/>
                <w:numId w:val="0"/>
              </w:numPr>
            </w:pPr>
          </w:p>
        </w:tc>
        <w:tc>
          <w:tcPr>
            <w:tcW w:w="992" w:type="dxa"/>
            <w:shd w:val="clear" w:color="auto" w:fill="D5DCE4" w:themeFill="text2" w:themeFillTint="33"/>
          </w:tcPr>
          <w:p w14:paraId="01C0828A" w14:textId="77777777" w:rsidR="00EE3B39" w:rsidRDefault="00EE3B39" w:rsidP="0030706A">
            <w:pPr>
              <w:pStyle w:val="DHHSbullet1"/>
              <w:numPr>
                <w:ilvl w:val="0"/>
                <w:numId w:val="0"/>
              </w:numPr>
            </w:pPr>
          </w:p>
        </w:tc>
        <w:tc>
          <w:tcPr>
            <w:tcW w:w="3543" w:type="dxa"/>
            <w:shd w:val="clear" w:color="auto" w:fill="D5DCE4" w:themeFill="text2" w:themeFillTint="33"/>
          </w:tcPr>
          <w:p w14:paraId="515C9504" w14:textId="77777777" w:rsidR="00EE3B39" w:rsidRDefault="00EE3B39" w:rsidP="0030706A">
            <w:pPr>
              <w:pStyle w:val="DHHSbullet1"/>
              <w:numPr>
                <w:ilvl w:val="0"/>
                <w:numId w:val="0"/>
              </w:numPr>
            </w:pPr>
          </w:p>
        </w:tc>
      </w:tr>
      <w:tr w:rsidR="00EE3B39" w14:paraId="35AD0568" w14:textId="77777777" w:rsidTr="009800AA">
        <w:trPr>
          <w:jc w:val="center"/>
        </w:trPr>
        <w:tc>
          <w:tcPr>
            <w:tcW w:w="2547" w:type="dxa"/>
            <w:shd w:val="clear" w:color="auto" w:fill="D5DCE4" w:themeFill="text2" w:themeFillTint="33"/>
          </w:tcPr>
          <w:p w14:paraId="539C96FB" w14:textId="77777777" w:rsidR="00EE3B39" w:rsidRDefault="00EE3B39" w:rsidP="0030706A">
            <w:pPr>
              <w:pStyle w:val="DHHSbullet1"/>
              <w:numPr>
                <w:ilvl w:val="0"/>
                <w:numId w:val="0"/>
              </w:numPr>
            </w:pPr>
          </w:p>
          <w:p w14:paraId="39590C1A" w14:textId="77777777" w:rsidR="00EE3B39" w:rsidRDefault="00EE3B39" w:rsidP="0030706A">
            <w:pPr>
              <w:pStyle w:val="DHHSbullet1"/>
              <w:numPr>
                <w:ilvl w:val="0"/>
                <w:numId w:val="0"/>
              </w:numPr>
            </w:pPr>
          </w:p>
          <w:p w14:paraId="28321105" w14:textId="77777777" w:rsidR="00EE3B39" w:rsidRDefault="00EE3B39" w:rsidP="0030706A">
            <w:pPr>
              <w:pStyle w:val="DHHSbullet1"/>
              <w:numPr>
                <w:ilvl w:val="0"/>
                <w:numId w:val="0"/>
              </w:numPr>
            </w:pPr>
          </w:p>
        </w:tc>
        <w:tc>
          <w:tcPr>
            <w:tcW w:w="1276" w:type="dxa"/>
            <w:shd w:val="clear" w:color="auto" w:fill="D5DCE4" w:themeFill="text2" w:themeFillTint="33"/>
          </w:tcPr>
          <w:p w14:paraId="23C3C2E9" w14:textId="77777777" w:rsidR="00EE3B39" w:rsidRDefault="00EE3B39" w:rsidP="0030706A">
            <w:pPr>
              <w:pStyle w:val="DHHSbullet1"/>
              <w:numPr>
                <w:ilvl w:val="0"/>
                <w:numId w:val="0"/>
              </w:numPr>
            </w:pPr>
          </w:p>
        </w:tc>
        <w:tc>
          <w:tcPr>
            <w:tcW w:w="1559" w:type="dxa"/>
            <w:shd w:val="clear" w:color="auto" w:fill="D5DCE4" w:themeFill="text2" w:themeFillTint="33"/>
          </w:tcPr>
          <w:p w14:paraId="2819332C" w14:textId="77777777" w:rsidR="00EE3B39" w:rsidRDefault="00EE3B39" w:rsidP="0030706A">
            <w:pPr>
              <w:pStyle w:val="DHHSbullet1"/>
              <w:numPr>
                <w:ilvl w:val="0"/>
                <w:numId w:val="0"/>
              </w:numPr>
            </w:pPr>
          </w:p>
        </w:tc>
        <w:tc>
          <w:tcPr>
            <w:tcW w:w="992" w:type="dxa"/>
            <w:shd w:val="clear" w:color="auto" w:fill="D5DCE4" w:themeFill="text2" w:themeFillTint="33"/>
          </w:tcPr>
          <w:p w14:paraId="69CCE03F" w14:textId="77777777" w:rsidR="00EE3B39" w:rsidRDefault="00EE3B39" w:rsidP="0030706A">
            <w:pPr>
              <w:pStyle w:val="DHHSbullet1"/>
              <w:numPr>
                <w:ilvl w:val="0"/>
                <w:numId w:val="0"/>
              </w:numPr>
            </w:pPr>
          </w:p>
        </w:tc>
        <w:tc>
          <w:tcPr>
            <w:tcW w:w="3543" w:type="dxa"/>
            <w:shd w:val="clear" w:color="auto" w:fill="D5DCE4" w:themeFill="text2" w:themeFillTint="33"/>
          </w:tcPr>
          <w:p w14:paraId="73C3B2BD" w14:textId="77777777" w:rsidR="00EE3B39" w:rsidRDefault="00EE3B39" w:rsidP="0030706A">
            <w:pPr>
              <w:pStyle w:val="DHHSbullet1"/>
              <w:numPr>
                <w:ilvl w:val="0"/>
                <w:numId w:val="0"/>
              </w:numPr>
            </w:pPr>
          </w:p>
        </w:tc>
      </w:tr>
      <w:tr w:rsidR="00EE3B39" w14:paraId="75734549" w14:textId="77777777" w:rsidTr="009800AA">
        <w:trPr>
          <w:jc w:val="center"/>
        </w:trPr>
        <w:tc>
          <w:tcPr>
            <w:tcW w:w="2547" w:type="dxa"/>
            <w:shd w:val="clear" w:color="auto" w:fill="D5DCE4" w:themeFill="text2" w:themeFillTint="33"/>
          </w:tcPr>
          <w:p w14:paraId="49B52D4A" w14:textId="77777777" w:rsidR="00EE3B39" w:rsidRDefault="00EE3B39" w:rsidP="0030706A">
            <w:pPr>
              <w:pStyle w:val="DHHSbullet1"/>
              <w:numPr>
                <w:ilvl w:val="0"/>
                <w:numId w:val="0"/>
              </w:numPr>
            </w:pPr>
          </w:p>
          <w:p w14:paraId="469746CD" w14:textId="77777777" w:rsidR="00EE3B39" w:rsidRDefault="00EE3B39" w:rsidP="0030706A">
            <w:pPr>
              <w:pStyle w:val="DHHSbullet1"/>
              <w:numPr>
                <w:ilvl w:val="0"/>
                <w:numId w:val="0"/>
              </w:numPr>
            </w:pPr>
          </w:p>
          <w:p w14:paraId="3483F4EC" w14:textId="77777777" w:rsidR="00EE3B39" w:rsidRDefault="00EE3B39" w:rsidP="0030706A">
            <w:pPr>
              <w:pStyle w:val="DHHSbullet1"/>
              <w:numPr>
                <w:ilvl w:val="0"/>
                <w:numId w:val="0"/>
              </w:numPr>
            </w:pPr>
          </w:p>
        </w:tc>
        <w:tc>
          <w:tcPr>
            <w:tcW w:w="1276" w:type="dxa"/>
            <w:shd w:val="clear" w:color="auto" w:fill="D5DCE4" w:themeFill="text2" w:themeFillTint="33"/>
          </w:tcPr>
          <w:p w14:paraId="4557E264" w14:textId="77777777" w:rsidR="00EE3B39" w:rsidRDefault="00EE3B39" w:rsidP="0030706A">
            <w:pPr>
              <w:pStyle w:val="DHHSbullet1"/>
              <w:numPr>
                <w:ilvl w:val="0"/>
                <w:numId w:val="0"/>
              </w:numPr>
            </w:pPr>
          </w:p>
        </w:tc>
        <w:tc>
          <w:tcPr>
            <w:tcW w:w="1559" w:type="dxa"/>
            <w:shd w:val="clear" w:color="auto" w:fill="D5DCE4" w:themeFill="text2" w:themeFillTint="33"/>
          </w:tcPr>
          <w:p w14:paraId="5794FC4E" w14:textId="77777777" w:rsidR="00EE3B39" w:rsidRDefault="00EE3B39" w:rsidP="0030706A">
            <w:pPr>
              <w:pStyle w:val="DHHSbullet1"/>
              <w:numPr>
                <w:ilvl w:val="0"/>
                <w:numId w:val="0"/>
              </w:numPr>
            </w:pPr>
          </w:p>
        </w:tc>
        <w:tc>
          <w:tcPr>
            <w:tcW w:w="992" w:type="dxa"/>
            <w:shd w:val="clear" w:color="auto" w:fill="D5DCE4" w:themeFill="text2" w:themeFillTint="33"/>
          </w:tcPr>
          <w:p w14:paraId="09A01E59" w14:textId="77777777" w:rsidR="00EE3B39" w:rsidRDefault="00EE3B39" w:rsidP="0030706A">
            <w:pPr>
              <w:pStyle w:val="DHHSbullet1"/>
              <w:numPr>
                <w:ilvl w:val="0"/>
                <w:numId w:val="0"/>
              </w:numPr>
            </w:pPr>
          </w:p>
        </w:tc>
        <w:tc>
          <w:tcPr>
            <w:tcW w:w="3543" w:type="dxa"/>
            <w:shd w:val="clear" w:color="auto" w:fill="D5DCE4" w:themeFill="text2" w:themeFillTint="33"/>
          </w:tcPr>
          <w:p w14:paraId="5EB8DFEC" w14:textId="77777777" w:rsidR="00EE3B39" w:rsidRDefault="00EE3B39" w:rsidP="0030706A">
            <w:pPr>
              <w:pStyle w:val="DHHSbullet1"/>
              <w:numPr>
                <w:ilvl w:val="0"/>
                <w:numId w:val="0"/>
              </w:numPr>
            </w:pPr>
          </w:p>
        </w:tc>
      </w:tr>
      <w:tr w:rsidR="00EE3B39" w14:paraId="4602C01E" w14:textId="77777777" w:rsidTr="009800AA">
        <w:trPr>
          <w:jc w:val="center"/>
        </w:trPr>
        <w:tc>
          <w:tcPr>
            <w:tcW w:w="2547" w:type="dxa"/>
            <w:shd w:val="clear" w:color="auto" w:fill="D5DCE4" w:themeFill="text2" w:themeFillTint="33"/>
          </w:tcPr>
          <w:p w14:paraId="6235F894" w14:textId="77777777" w:rsidR="00EE3B39" w:rsidRDefault="00EE3B39" w:rsidP="0030706A">
            <w:pPr>
              <w:pStyle w:val="DHHSbullet1"/>
              <w:numPr>
                <w:ilvl w:val="0"/>
                <w:numId w:val="0"/>
              </w:numPr>
            </w:pPr>
          </w:p>
          <w:p w14:paraId="4B8E37BB" w14:textId="77777777" w:rsidR="00EE3B39" w:rsidRDefault="00EE3B39" w:rsidP="0030706A">
            <w:pPr>
              <w:pStyle w:val="DHHSbullet1"/>
              <w:numPr>
                <w:ilvl w:val="0"/>
                <w:numId w:val="0"/>
              </w:numPr>
            </w:pPr>
          </w:p>
          <w:p w14:paraId="29FCE557" w14:textId="77777777" w:rsidR="00EE3B39" w:rsidRDefault="00EE3B39" w:rsidP="0030706A">
            <w:pPr>
              <w:pStyle w:val="DHHSbullet1"/>
              <w:numPr>
                <w:ilvl w:val="0"/>
                <w:numId w:val="0"/>
              </w:numPr>
            </w:pPr>
          </w:p>
        </w:tc>
        <w:tc>
          <w:tcPr>
            <w:tcW w:w="1276" w:type="dxa"/>
            <w:shd w:val="clear" w:color="auto" w:fill="D5DCE4" w:themeFill="text2" w:themeFillTint="33"/>
          </w:tcPr>
          <w:p w14:paraId="65F6FD5D" w14:textId="77777777" w:rsidR="00EE3B39" w:rsidRDefault="00EE3B39" w:rsidP="0030706A">
            <w:pPr>
              <w:pStyle w:val="DHHSbullet1"/>
              <w:numPr>
                <w:ilvl w:val="0"/>
                <w:numId w:val="0"/>
              </w:numPr>
            </w:pPr>
          </w:p>
        </w:tc>
        <w:tc>
          <w:tcPr>
            <w:tcW w:w="1559" w:type="dxa"/>
            <w:shd w:val="clear" w:color="auto" w:fill="D5DCE4" w:themeFill="text2" w:themeFillTint="33"/>
          </w:tcPr>
          <w:p w14:paraId="4F62D2EB" w14:textId="77777777" w:rsidR="00EE3B39" w:rsidRDefault="00EE3B39" w:rsidP="0030706A">
            <w:pPr>
              <w:pStyle w:val="DHHSbullet1"/>
              <w:numPr>
                <w:ilvl w:val="0"/>
                <w:numId w:val="0"/>
              </w:numPr>
            </w:pPr>
          </w:p>
        </w:tc>
        <w:tc>
          <w:tcPr>
            <w:tcW w:w="992" w:type="dxa"/>
            <w:shd w:val="clear" w:color="auto" w:fill="D5DCE4" w:themeFill="text2" w:themeFillTint="33"/>
          </w:tcPr>
          <w:p w14:paraId="1D425E0F" w14:textId="77777777" w:rsidR="00EE3B39" w:rsidRDefault="00EE3B39" w:rsidP="0030706A">
            <w:pPr>
              <w:pStyle w:val="DHHSbullet1"/>
              <w:numPr>
                <w:ilvl w:val="0"/>
                <w:numId w:val="0"/>
              </w:numPr>
            </w:pPr>
          </w:p>
        </w:tc>
        <w:tc>
          <w:tcPr>
            <w:tcW w:w="3543" w:type="dxa"/>
            <w:shd w:val="clear" w:color="auto" w:fill="D5DCE4" w:themeFill="text2" w:themeFillTint="33"/>
          </w:tcPr>
          <w:p w14:paraId="161F3361" w14:textId="77777777" w:rsidR="00EE3B39" w:rsidRDefault="00EE3B39" w:rsidP="0030706A">
            <w:pPr>
              <w:pStyle w:val="DHHSbullet1"/>
              <w:numPr>
                <w:ilvl w:val="0"/>
                <w:numId w:val="0"/>
              </w:numPr>
            </w:pPr>
          </w:p>
        </w:tc>
      </w:tr>
      <w:tr w:rsidR="00F35B98" w14:paraId="35846F20" w14:textId="77777777" w:rsidTr="009800AA">
        <w:trPr>
          <w:jc w:val="center"/>
        </w:trPr>
        <w:tc>
          <w:tcPr>
            <w:tcW w:w="2547" w:type="dxa"/>
            <w:shd w:val="clear" w:color="auto" w:fill="D5DCE4" w:themeFill="text2" w:themeFillTint="33"/>
          </w:tcPr>
          <w:p w14:paraId="72911B5B" w14:textId="77777777" w:rsidR="00F35B98" w:rsidRDefault="00F35B98" w:rsidP="0030706A">
            <w:pPr>
              <w:pStyle w:val="DHHSbullet1"/>
              <w:numPr>
                <w:ilvl w:val="0"/>
                <w:numId w:val="0"/>
              </w:numPr>
            </w:pPr>
          </w:p>
          <w:p w14:paraId="43D377CE" w14:textId="77777777" w:rsidR="00F35B98" w:rsidRDefault="00F35B98" w:rsidP="0030706A">
            <w:pPr>
              <w:pStyle w:val="DHHSbullet1"/>
              <w:numPr>
                <w:ilvl w:val="0"/>
                <w:numId w:val="0"/>
              </w:numPr>
            </w:pPr>
          </w:p>
          <w:p w14:paraId="22A7FC85" w14:textId="77777777" w:rsidR="00F35B98" w:rsidRDefault="00F35B98" w:rsidP="0030706A">
            <w:pPr>
              <w:pStyle w:val="DHHSbullet1"/>
              <w:numPr>
                <w:ilvl w:val="0"/>
                <w:numId w:val="0"/>
              </w:numPr>
            </w:pPr>
          </w:p>
        </w:tc>
        <w:tc>
          <w:tcPr>
            <w:tcW w:w="1276" w:type="dxa"/>
            <w:shd w:val="clear" w:color="auto" w:fill="D5DCE4" w:themeFill="text2" w:themeFillTint="33"/>
          </w:tcPr>
          <w:p w14:paraId="218F3643" w14:textId="77777777" w:rsidR="00F35B98" w:rsidRDefault="00F35B98" w:rsidP="0030706A">
            <w:pPr>
              <w:pStyle w:val="DHHSbullet1"/>
              <w:numPr>
                <w:ilvl w:val="0"/>
                <w:numId w:val="0"/>
              </w:numPr>
            </w:pPr>
          </w:p>
        </w:tc>
        <w:tc>
          <w:tcPr>
            <w:tcW w:w="1559" w:type="dxa"/>
            <w:shd w:val="clear" w:color="auto" w:fill="D5DCE4" w:themeFill="text2" w:themeFillTint="33"/>
          </w:tcPr>
          <w:p w14:paraId="0E2167CF" w14:textId="77777777" w:rsidR="00F35B98" w:rsidRDefault="00F35B98" w:rsidP="0030706A">
            <w:pPr>
              <w:pStyle w:val="DHHSbullet1"/>
              <w:numPr>
                <w:ilvl w:val="0"/>
                <w:numId w:val="0"/>
              </w:numPr>
            </w:pPr>
          </w:p>
        </w:tc>
        <w:tc>
          <w:tcPr>
            <w:tcW w:w="992" w:type="dxa"/>
            <w:shd w:val="clear" w:color="auto" w:fill="D5DCE4" w:themeFill="text2" w:themeFillTint="33"/>
          </w:tcPr>
          <w:p w14:paraId="32981DE8" w14:textId="77777777" w:rsidR="00F35B98" w:rsidRDefault="00F35B98" w:rsidP="0030706A">
            <w:pPr>
              <w:pStyle w:val="DHHSbullet1"/>
              <w:numPr>
                <w:ilvl w:val="0"/>
                <w:numId w:val="0"/>
              </w:numPr>
            </w:pPr>
          </w:p>
        </w:tc>
        <w:tc>
          <w:tcPr>
            <w:tcW w:w="3543" w:type="dxa"/>
            <w:shd w:val="clear" w:color="auto" w:fill="D5DCE4" w:themeFill="text2" w:themeFillTint="33"/>
          </w:tcPr>
          <w:p w14:paraId="10C01F7B" w14:textId="77777777" w:rsidR="00F35B98" w:rsidRDefault="00F35B98" w:rsidP="0030706A">
            <w:pPr>
              <w:pStyle w:val="DHHSbullet1"/>
              <w:numPr>
                <w:ilvl w:val="0"/>
                <w:numId w:val="0"/>
              </w:numPr>
            </w:pPr>
          </w:p>
        </w:tc>
      </w:tr>
    </w:tbl>
    <w:p w14:paraId="34A7F65E" w14:textId="77777777" w:rsidR="00395E28" w:rsidRDefault="00EE3B39" w:rsidP="00395E28">
      <w:pPr>
        <w:pStyle w:val="DHHSbullet1"/>
        <w:numPr>
          <w:ilvl w:val="0"/>
          <w:numId w:val="0"/>
        </w:numPr>
        <w:ind w:left="284"/>
        <w:rPr>
          <w:i/>
        </w:rPr>
      </w:pPr>
      <w:r>
        <w:rPr>
          <w:i/>
        </w:rPr>
        <w:t>This page has been designed for printing and writing on.</w:t>
      </w:r>
    </w:p>
    <w:p w14:paraId="2AA34286" w14:textId="77777777" w:rsidR="00E800DE" w:rsidRDefault="00E800DE">
      <w:pPr>
        <w:rPr>
          <w:rFonts w:ascii="Arial" w:eastAsia="Times" w:hAnsi="Arial"/>
          <w:i/>
        </w:rPr>
      </w:pPr>
      <w:r>
        <w:rPr>
          <w:i/>
        </w:rPr>
        <w:br w:type="page"/>
      </w:r>
    </w:p>
    <w:p w14:paraId="194E4840" w14:textId="77777777" w:rsidR="00713722" w:rsidRDefault="00713722" w:rsidP="00643B70">
      <w:pPr>
        <w:pStyle w:val="Appendixheading1"/>
      </w:pPr>
      <w:bookmarkStart w:id="96" w:name="_Toc48899951"/>
      <w:bookmarkStart w:id="97" w:name="_Ref11753496"/>
      <w:bookmarkStart w:id="98" w:name="_Toc48899952"/>
      <w:bookmarkEnd w:id="96"/>
      <w:r>
        <w:t>Preparing a</w:t>
      </w:r>
      <w:r w:rsidR="00C838A3">
        <w:t xml:space="preserve"> relocation and</w:t>
      </w:r>
      <w:r>
        <w:t xml:space="preserve"> evacuation kit</w:t>
      </w:r>
      <w:bookmarkEnd w:id="97"/>
      <w:bookmarkEnd w:id="98"/>
    </w:p>
    <w:p w14:paraId="6B367A84" w14:textId="77777777" w:rsidR="00543F8F" w:rsidRDefault="00EE3B39" w:rsidP="00EE3B39">
      <w:pPr>
        <w:pStyle w:val="DHHSbody"/>
      </w:pPr>
      <w:r>
        <w:t>A pre-prepared kit containing relevant emergency information and equipment could save valuable time and resources in the event of a relocation or evacuation</w:t>
      </w:r>
      <w:r w:rsidR="00543F8F">
        <w:t>.</w:t>
      </w:r>
      <w:r w:rsidR="00ED1DBD">
        <w:t xml:space="preserve"> </w:t>
      </w:r>
      <w:r w:rsidR="00543F8F">
        <w:t>Contents should be checked regularly, particularly if any perishables are included in the kit.</w:t>
      </w:r>
    </w:p>
    <w:p w14:paraId="24070DCB" w14:textId="77777777" w:rsidR="00FE5B1F" w:rsidRPr="004F140F" w:rsidRDefault="00FE5B1F" w:rsidP="00FE5B1F">
      <w:pPr>
        <w:pStyle w:val="DHHSbody"/>
        <w:jc w:val="center"/>
        <w:rPr>
          <w:b/>
        </w:rPr>
      </w:pPr>
      <w:r w:rsidRPr="004F140F">
        <w:rPr>
          <w:b/>
          <w:i/>
        </w:rPr>
        <w:t>This list a sample list only and is not exhaustive. Your service should be aware of any specific circumstances for your clients and adjust your kits accordingly</w:t>
      </w:r>
      <w:r w:rsidRPr="004F140F">
        <w:rPr>
          <w:b/>
        </w:rPr>
        <w:t>.</w:t>
      </w:r>
    </w:p>
    <w:p w14:paraId="3DA8F7B1" w14:textId="77777777" w:rsidR="00EE3B39" w:rsidRDefault="00E34682" w:rsidP="007318CA">
      <w:pPr>
        <w:pStyle w:val="AppendixHeading2"/>
      </w:pPr>
      <w:r>
        <w:t>General equipment and supplies</w:t>
      </w:r>
    </w:p>
    <w:p w14:paraId="16331E11" w14:textId="77777777" w:rsidR="00D72059" w:rsidRDefault="008936E3" w:rsidP="00D72059">
      <w:pPr>
        <w:pStyle w:val="DHHSbullet1"/>
      </w:pPr>
      <w:r>
        <w:t>B</w:t>
      </w:r>
      <w:r w:rsidR="00D72059">
        <w:t>attery-powered radio, and spare batteries</w:t>
      </w:r>
      <w:r w:rsidR="00FE5B1F">
        <w:t xml:space="preserve"> (check expiration dates)</w:t>
      </w:r>
    </w:p>
    <w:p w14:paraId="421520B5" w14:textId="77777777" w:rsidR="00E34682" w:rsidRDefault="008936E3" w:rsidP="00D72059">
      <w:pPr>
        <w:pStyle w:val="DHHSbullet1"/>
      </w:pPr>
      <w:r>
        <w:t>T</w:t>
      </w:r>
      <w:r w:rsidR="00E34682">
        <w:t>orches in good working order and spare batteries</w:t>
      </w:r>
    </w:p>
    <w:p w14:paraId="3F9491E0" w14:textId="77777777" w:rsidR="00E34682" w:rsidRDefault="008936E3" w:rsidP="00D72059">
      <w:pPr>
        <w:pStyle w:val="DHHSbullet1"/>
      </w:pPr>
      <w:r>
        <w:t>W</w:t>
      </w:r>
      <w:r w:rsidR="00E34682">
        <w:t>oollen blankets</w:t>
      </w:r>
    </w:p>
    <w:p w14:paraId="41AD1B36" w14:textId="77777777" w:rsidR="00E34682" w:rsidRDefault="008936E3" w:rsidP="00D72059">
      <w:pPr>
        <w:pStyle w:val="DHHSbullet1"/>
      </w:pPr>
      <w:r>
        <w:t>G</w:t>
      </w:r>
      <w:r w:rsidR="00E34682">
        <w:t>arbage bags</w:t>
      </w:r>
    </w:p>
    <w:p w14:paraId="28F9C27B" w14:textId="77777777" w:rsidR="00E34682" w:rsidRDefault="008936E3" w:rsidP="00D72059">
      <w:pPr>
        <w:pStyle w:val="DHHSbullet1"/>
      </w:pPr>
      <w:r>
        <w:t>P</w:t>
      </w:r>
      <w:r w:rsidR="00E34682">
        <w:t>aper, pen</w:t>
      </w:r>
      <w:r w:rsidR="00F35B98">
        <w:t>s</w:t>
      </w:r>
      <w:r w:rsidR="00E34682">
        <w:t xml:space="preserve"> and markers</w:t>
      </w:r>
    </w:p>
    <w:p w14:paraId="10A6B6B0" w14:textId="77777777" w:rsidR="00E34682" w:rsidRDefault="008936E3" w:rsidP="00E34682">
      <w:pPr>
        <w:pStyle w:val="DHHSbullet1"/>
      </w:pPr>
      <w:r>
        <w:t>F</w:t>
      </w:r>
      <w:r w:rsidR="00E34682">
        <w:t>irst-aid kit</w:t>
      </w:r>
    </w:p>
    <w:p w14:paraId="66BB34C8" w14:textId="77777777" w:rsidR="00E34682" w:rsidRDefault="008936E3" w:rsidP="00E34682">
      <w:pPr>
        <w:pStyle w:val="DHHSbullet1"/>
      </w:pPr>
      <w:r>
        <w:t>A</w:t>
      </w:r>
      <w:r w:rsidR="00E34682">
        <w:t>ntibacterial wipes and hand sanitiser gel</w:t>
      </w:r>
    </w:p>
    <w:p w14:paraId="36E4DB5C" w14:textId="77777777" w:rsidR="00E34682" w:rsidRDefault="008936E3" w:rsidP="00E34682">
      <w:pPr>
        <w:pStyle w:val="DHHSbullet1"/>
      </w:pPr>
      <w:r>
        <w:t>Toilet paper</w:t>
      </w:r>
    </w:p>
    <w:p w14:paraId="04C0382F" w14:textId="77777777" w:rsidR="00E34682" w:rsidRDefault="008936E3" w:rsidP="00E34682">
      <w:pPr>
        <w:pStyle w:val="DHHSbullet1"/>
      </w:pPr>
      <w:r>
        <w:t>Bottled water</w:t>
      </w:r>
    </w:p>
    <w:p w14:paraId="5D381BCB" w14:textId="77777777" w:rsidR="00E34682" w:rsidRDefault="008936E3" w:rsidP="00E34682">
      <w:pPr>
        <w:pStyle w:val="DHHSbullet1"/>
      </w:pPr>
      <w:r>
        <w:t>Non-perishable food and snack items</w:t>
      </w:r>
    </w:p>
    <w:p w14:paraId="4C8F27D7" w14:textId="77777777" w:rsidR="00E34682" w:rsidRDefault="00E34682" w:rsidP="007318CA">
      <w:pPr>
        <w:pStyle w:val="AppendixHeading2"/>
      </w:pPr>
      <w:r>
        <w:t>Client-specific items</w:t>
      </w:r>
    </w:p>
    <w:p w14:paraId="2AF84EEE" w14:textId="77777777" w:rsidR="00E34682" w:rsidRDefault="008936E3" w:rsidP="00E34682">
      <w:pPr>
        <w:pStyle w:val="DHHSbullet1"/>
      </w:pPr>
      <w:r>
        <w:t>M</w:t>
      </w:r>
      <w:r w:rsidR="00E34682">
        <w:t>edication and medical aids</w:t>
      </w:r>
    </w:p>
    <w:p w14:paraId="12F8C28D" w14:textId="77777777" w:rsidR="00E34682" w:rsidRDefault="008936E3" w:rsidP="00E34682">
      <w:pPr>
        <w:pStyle w:val="DHHSbullet1"/>
      </w:pPr>
      <w:r>
        <w:t>C</w:t>
      </w:r>
      <w:r w:rsidR="00E34682">
        <w:t>opies of care plans</w:t>
      </w:r>
    </w:p>
    <w:p w14:paraId="6C4C56A3" w14:textId="77777777" w:rsidR="00E34682" w:rsidRDefault="008936E3" w:rsidP="00E34682">
      <w:pPr>
        <w:pStyle w:val="DHHSbullet1"/>
      </w:pPr>
      <w:r>
        <w:t>A</w:t>
      </w:r>
      <w:r w:rsidR="00E34682">
        <w:t>ny important documents</w:t>
      </w:r>
      <w:r w:rsidR="00ED1DBD">
        <w:t xml:space="preserve"> (including prescriptions)</w:t>
      </w:r>
    </w:p>
    <w:p w14:paraId="47A4ACFE" w14:textId="77777777" w:rsidR="00E34682" w:rsidRDefault="008936E3" w:rsidP="00E34682">
      <w:pPr>
        <w:pStyle w:val="DHHSbullet1"/>
      </w:pPr>
      <w:r>
        <w:t xml:space="preserve">Thickened </w:t>
      </w:r>
      <w:r w:rsidR="00E34682">
        <w:t xml:space="preserve">fluids </w:t>
      </w:r>
      <w:r w:rsidR="00ED1DBD">
        <w:t xml:space="preserve">and </w:t>
      </w:r>
      <w:r w:rsidR="00E34682">
        <w:t xml:space="preserve">enteral feeding </w:t>
      </w:r>
    </w:p>
    <w:p w14:paraId="138D56D5" w14:textId="77777777" w:rsidR="00E34682" w:rsidRDefault="008936E3" w:rsidP="00E34682">
      <w:pPr>
        <w:pStyle w:val="DHHSbullet1"/>
      </w:pPr>
      <w:r>
        <w:t>Continence aids</w:t>
      </w:r>
    </w:p>
    <w:p w14:paraId="3048D297" w14:textId="77777777" w:rsidR="00E34682" w:rsidRDefault="008936E3" w:rsidP="00E34682">
      <w:pPr>
        <w:pStyle w:val="DHHSbullet1"/>
      </w:pPr>
      <w:r>
        <w:t>Changes of clothes, toiletries</w:t>
      </w:r>
    </w:p>
    <w:p w14:paraId="74C3C0F2" w14:textId="77777777" w:rsidR="00E34682" w:rsidRDefault="008936E3" w:rsidP="00E34682">
      <w:pPr>
        <w:pStyle w:val="DHHSbullet1"/>
      </w:pPr>
      <w:r>
        <w:t>I</w:t>
      </w:r>
      <w:r w:rsidR="00E34682">
        <w:t>dentification</w:t>
      </w:r>
    </w:p>
    <w:p w14:paraId="14CDF8CE" w14:textId="77777777" w:rsidR="00D72059" w:rsidRDefault="00D72059" w:rsidP="007318CA">
      <w:pPr>
        <w:pStyle w:val="AppendixHeading2"/>
      </w:pPr>
      <w:r>
        <w:t>Facility-based residential services requirements</w:t>
      </w:r>
    </w:p>
    <w:p w14:paraId="3CCEB819" w14:textId="77777777" w:rsidR="00D72059" w:rsidRDefault="008936E3" w:rsidP="00D72059">
      <w:pPr>
        <w:pStyle w:val="DHHSbullet1"/>
      </w:pPr>
      <w:r>
        <w:t>E</w:t>
      </w:r>
      <w:r w:rsidR="00D72059">
        <w:t>mergency contact details (facility-based service)</w:t>
      </w:r>
    </w:p>
    <w:p w14:paraId="617978F0" w14:textId="77777777" w:rsidR="00D72059" w:rsidRDefault="00F35B98" w:rsidP="00D72059">
      <w:pPr>
        <w:pStyle w:val="DHHSbullet2"/>
      </w:pPr>
      <w:r>
        <w:t>y</w:t>
      </w:r>
      <w:r w:rsidR="00D72059">
        <w:t>our local government emergency contact</w:t>
      </w:r>
    </w:p>
    <w:p w14:paraId="0C217192" w14:textId="77777777" w:rsidR="00D72059" w:rsidRDefault="00F35B98" w:rsidP="00D72059">
      <w:pPr>
        <w:pStyle w:val="DHHSbullet2"/>
      </w:pPr>
      <w:r>
        <w:t>y</w:t>
      </w:r>
      <w:r w:rsidR="00D72059">
        <w:t>our regional DHHS emergency contact</w:t>
      </w:r>
    </w:p>
    <w:p w14:paraId="7A0EB478" w14:textId="77777777" w:rsidR="00D72059" w:rsidRDefault="00F35B98" w:rsidP="00D72059">
      <w:pPr>
        <w:pStyle w:val="DHHSbullet2"/>
      </w:pPr>
      <w:r>
        <w:t>y</w:t>
      </w:r>
      <w:r w:rsidR="00D72059">
        <w:t xml:space="preserve">our state/federal agency emergency contact </w:t>
      </w:r>
    </w:p>
    <w:p w14:paraId="212E55E8" w14:textId="77777777" w:rsidR="00D72059" w:rsidRDefault="00D72059" w:rsidP="00D72059">
      <w:pPr>
        <w:pStyle w:val="DHHSbullet2"/>
      </w:pPr>
      <w:r>
        <w:t xml:space="preserve">local emergency services </w:t>
      </w:r>
    </w:p>
    <w:p w14:paraId="09A277EE" w14:textId="77777777" w:rsidR="00D72059" w:rsidRDefault="00D72059" w:rsidP="00D72059">
      <w:pPr>
        <w:pStyle w:val="DHHSbullet2"/>
      </w:pPr>
      <w:r>
        <w:t>hospitals, ambulance etc</w:t>
      </w:r>
    </w:p>
    <w:p w14:paraId="38DFA659" w14:textId="77777777" w:rsidR="00D72059" w:rsidRDefault="00D72059" w:rsidP="00D72059">
      <w:pPr>
        <w:pStyle w:val="DHHSbullet1"/>
      </w:pPr>
      <w:r>
        <w:t>An up-to-date list of residents that includes information such as medical conditions, mobility status and next-of-kin emergency contact information and a photo</w:t>
      </w:r>
    </w:p>
    <w:p w14:paraId="76FD89B5" w14:textId="77777777" w:rsidR="00D72059" w:rsidRDefault="00D72059" w:rsidP="00D72059">
      <w:pPr>
        <w:pStyle w:val="DHHSbullet1"/>
      </w:pPr>
      <w:r>
        <w:t>Resident identity bands</w:t>
      </w:r>
    </w:p>
    <w:p w14:paraId="7798DBBD" w14:textId="77777777" w:rsidR="00D72059" w:rsidRDefault="00575CA1" w:rsidP="00D72059">
      <w:pPr>
        <w:pStyle w:val="DHHSbullet1"/>
      </w:pPr>
      <w:r>
        <w:t>S</w:t>
      </w:r>
      <w:r w:rsidR="00E34682">
        <w:t>pray water bottles (particularly useful is relocating during hot weather)</w:t>
      </w:r>
    </w:p>
    <w:p w14:paraId="3E32CC95" w14:textId="77777777" w:rsidR="00E34682" w:rsidRPr="00D72059" w:rsidRDefault="00E34682" w:rsidP="00D72059">
      <w:pPr>
        <w:pStyle w:val="DHHSbullet1"/>
      </w:pPr>
      <w:r>
        <w:t>Cool packs for transporting refrigerated medicines</w:t>
      </w:r>
    </w:p>
    <w:p w14:paraId="3E1303A6" w14:textId="3FB2D577" w:rsidR="00560931" w:rsidRDefault="00E34682" w:rsidP="00F941B5">
      <w:pPr>
        <w:pStyle w:val="DHHSbullet1lastline"/>
      </w:pPr>
      <w:r>
        <w:t>Clipboard with notes</w:t>
      </w:r>
      <w:r w:rsidR="00575CA1">
        <w:t>,</w:t>
      </w:r>
      <w:r>
        <w:t xml:space="preserve"> pens and pencils to record information</w:t>
      </w:r>
      <w:r w:rsidR="00560931">
        <w:t xml:space="preserve"> </w:t>
      </w:r>
    </w:p>
    <w:p w14:paraId="4AB3FE76" w14:textId="77777777" w:rsidR="00560931" w:rsidRDefault="00560931">
      <w:pPr>
        <w:rPr>
          <w:rFonts w:ascii="Arial" w:eastAsia="Times" w:hAnsi="Arial"/>
        </w:rPr>
      </w:pPr>
      <w:r>
        <w:br w:type="page"/>
      </w:r>
    </w:p>
    <w:p w14:paraId="1864BD39" w14:textId="6877CFC6" w:rsidR="001504C4" w:rsidRPr="00643B70" w:rsidRDefault="00E34682">
      <w:pPr>
        <w:pStyle w:val="Appendixheading1"/>
      </w:pPr>
      <w:r>
        <w:t xml:space="preserve"> </w:t>
      </w:r>
      <w:bookmarkStart w:id="99" w:name="_Toc48899953"/>
      <w:bookmarkStart w:id="100" w:name="_Toc48899954"/>
      <w:bookmarkStart w:id="101" w:name="_Toc48899955"/>
      <w:bookmarkEnd w:id="99"/>
      <w:bookmarkEnd w:id="100"/>
      <w:r w:rsidR="001504C4" w:rsidRPr="00643B70">
        <w:t>Key roles and responsibilities in emergency management</w:t>
      </w:r>
      <w:bookmarkEnd w:id="101"/>
    </w:p>
    <w:p w14:paraId="6BBC0287" w14:textId="77777777" w:rsidR="001504C4" w:rsidRDefault="001504C4" w:rsidP="001504C4">
      <w:pPr>
        <w:pStyle w:val="DHHSbody"/>
      </w:pPr>
      <w:r>
        <w:t>Emergency management planning occurs at national, state, regional and local levels through a range of planning committees. The level of a response is dependent on a number of factors including the scale and severity of the emergency and the potential consequences for the community.</w:t>
      </w:r>
    </w:p>
    <w:p w14:paraId="26B9F88B" w14:textId="77777777" w:rsidR="001504C4" w:rsidRPr="00090372" w:rsidRDefault="001504C4" w:rsidP="001504C4">
      <w:pPr>
        <w:pStyle w:val="DHHSbody"/>
      </w:pPr>
      <w:r>
        <w:t>Victoria</w:t>
      </w:r>
      <w:r w:rsidRPr="00090372">
        <w:t xml:space="preserve">’s </w:t>
      </w:r>
      <w:r>
        <w:t>e</w:t>
      </w:r>
      <w:r w:rsidRPr="00090372">
        <w:t>mergency management arrangements</w:t>
      </w:r>
      <w:r>
        <w:t xml:space="preserve"> </w:t>
      </w:r>
      <w:r w:rsidRPr="00090372">
        <w:t xml:space="preserve">are enshrined in the </w:t>
      </w:r>
      <w:bookmarkStart w:id="102" w:name="_Hlk14271837"/>
      <w:r w:rsidRPr="00090372">
        <w:rPr>
          <w:i/>
          <w:iCs/>
        </w:rPr>
        <w:t>Emergency Management Act 1986</w:t>
      </w:r>
      <w:r w:rsidRPr="00090372">
        <w:t xml:space="preserve">, </w:t>
      </w:r>
      <w:r w:rsidRPr="00090372">
        <w:rPr>
          <w:i/>
          <w:iCs/>
        </w:rPr>
        <w:t xml:space="preserve">Emergency Management Act 2013 </w:t>
      </w:r>
      <w:r w:rsidRPr="00090372">
        <w:rPr>
          <w:iCs/>
        </w:rPr>
        <w:t xml:space="preserve">and </w:t>
      </w:r>
      <w:r w:rsidR="00C538E9">
        <w:rPr>
          <w:iCs/>
        </w:rPr>
        <w:t xml:space="preserve">detailed in </w:t>
      </w:r>
      <w:r w:rsidRPr="00090372">
        <w:rPr>
          <w:iCs/>
        </w:rPr>
        <w:t>the Emergency Management Manual Victoria</w:t>
      </w:r>
      <w:r w:rsidRPr="00090372">
        <w:t xml:space="preserve">. </w:t>
      </w:r>
      <w:bookmarkEnd w:id="102"/>
      <w:r>
        <w:t>The emergency management sector works together under these</w:t>
      </w:r>
      <w:r w:rsidRPr="00090372">
        <w:t xml:space="preserve"> arrangements </w:t>
      </w:r>
      <w:r>
        <w:t xml:space="preserve">to </w:t>
      </w:r>
      <w:r w:rsidRPr="00090372">
        <w:t>pursue the shared vision of building safer and more resilient communities.</w:t>
      </w:r>
    </w:p>
    <w:p w14:paraId="4780BDF1" w14:textId="77777777" w:rsidR="001504C4" w:rsidRDefault="001504C4" w:rsidP="001504C4">
      <w:pPr>
        <w:pStyle w:val="DHHSbody"/>
      </w:pPr>
      <w:r>
        <w:t xml:space="preserve">Understanding the key roles and responsibilities for emergency management provides the basis for a planned and integrated approach to managing emergencies across </w:t>
      </w:r>
      <w:r w:rsidR="00C87680">
        <w:t xml:space="preserve">both the health </w:t>
      </w:r>
      <w:r>
        <w:t>sector</w:t>
      </w:r>
      <w:r w:rsidR="00C87680">
        <w:t xml:space="preserve"> and community services sector</w:t>
      </w:r>
      <w:r>
        <w:t>.</w:t>
      </w:r>
    </w:p>
    <w:p w14:paraId="3103B166" w14:textId="77777777" w:rsidR="001504C4" w:rsidRDefault="001504C4" w:rsidP="007318CA">
      <w:pPr>
        <w:pStyle w:val="AppendixHeading2"/>
      </w:pPr>
      <w:r>
        <w:t>Local government</w:t>
      </w:r>
    </w:p>
    <w:p w14:paraId="75B970A4" w14:textId="77777777" w:rsidR="001504C4" w:rsidRDefault="001504C4" w:rsidP="001504C4">
      <w:pPr>
        <w:pStyle w:val="DHHSbodynospace"/>
      </w:pPr>
      <w:r>
        <w:t>Local government works in partnership with agencies at the municipal level and has a range of emergency management responsibilities including:</w:t>
      </w:r>
    </w:p>
    <w:p w14:paraId="66233491" w14:textId="77777777" w:rsidR="001504C4" w:rsidRDefault="001504C4" w:rsidP="001504C4">
      <w:pPr>
        <w:pStyle w:val="DHHSbullet1"/>
      </w:pPr>
      <w:r>
        <w:t>planning and preparing for emergency events</w:t>
      </w:r>
    </w:p>
    <w:p w14:paraId="6FA49B94" w14:textId="77777777" w:rsidR="001504C4" w:rsidRDefault="001504C4" w:rsidP="001504C4">
      <w:pPr>
        <w:pStyle w:val="DHHSbullet1"/>
      </w:pPr>
      <w:r>
        <w:t>undertaking risk reduction and mitigation activities</w:t>
      </w:r>
    </w:p>
    <w:p w14:paraId="18F1751A" w14:textId="77777777" w:rsidR="001504C4" w:rsidRDefault="001504C4" w:rsidP="001504C4">
      <w:pPr>
        <w:pStyle w:val="DHHSbullet1lastline"/>
      </w:pPr>
      <w:r>
        <w:t>supporting the community to respond to</w:t>
      </w:r>
      <w:r w:rsidR="00FE5B1F">
        <w:t>,</w:t>
      </w:r>
      <w:r>
        <w:t xml:space="preserve"> and recover from</w:t>
      </w:r>
      <w:r w:rsidR="00FE5B1F">
        <w:t>,</w:t>
      </w:r>
      <w:r>
        <w:t xml:space="preserve"> emergency events.</w:t>
      </w:r>
    </w:p>
    <w:p w14:paraId="02263580" w14:textId="77777777" w:rsidR="001504C4" w:rsidRDefault="001504C4" w:rsidP="001504C4">
      <w:pPr>
        <w:pStyle w:val="DHHSbody"/>
      </w:pPr>
      <w:r>
        <w:t>Local governments coordinate the Municipal Emergency Management Planning Committee, which brings together emergency services, support agencies and other relevant parties to develop and review municipal emergency management plans.</w:t>
      </w:r>
    </w:p>
    <w:p w14:paraId="0EDF14D1" w14:textId="77777777" w:rsidR="001504C4" w:rsidRDefault="001504C4" w:rsidP="007318CA">
      <w:pPr>
        <w:pStyle w:val="AppendixHeading2"/>
      </w:pPr>
      <w:r>
        <w:t>State government</w:t>
      </w:r>
    </w:p>
    <w:p w14:paraId="1F2E5AF0" w14:textId="77777777" w:rsidR="001504C4" w:rsidRDefault="001504C4" w:rsidP="001504C4">
      <w:pPr>
        <w:pStyle w:val="DHHSbody"/>
      </w:pPr>
      <w:r>
        <w:t>In Victoria, the state government is responsible for developing emergency management response and recovery capabilities, for protecting life, property and the environment and for coordinating a multi-agency response.</w:t>
      </w:r>
    </w:p>
    <w:p w14:paraId="50637ED4" w14:textId="77777777" w:rsidR="001504C4" w:rsidRDefault="001504C4" w:rsidP="001504C4">
      <w:pPr>
        <w:pStyle w:val="DHHSbody"/>
      </w:pPr>
      <w:r>
        <w:t>Emergency Management Victoria has the overarching responsibility</w:t>
      </w:r>
      <w:r w:rsidR="00FE5B1F">
        <w:t xml:space="preserve"> for </w:t>
      </w:r>
      <w:r>
        <w:t xml:space="preserve">control, command and coordination across government, with specific agencies across government responsible for various elements of the emergency response. These responsibilities are </w:t>
      </w:r>
      <w:r w:rsidR="00FE5B1F">
        <w:t xml:space="preserve">detailed </w:t>
      </w:r>
      <w:r>
        <w:t>in the Emergency Management Manual of Victoria.</w:t>
      </w:r>
    </w:p>
    <w:p w14:paraId="14057C76" w14:textId="77777777" w:rsidR="001504C4" w:rsidRDefault="001504C4" w:rsidP="007318CA">
      <w:pPr>
        <w:pStyle w:val="AppendixHeading2"/>
      </w:pPr>
      <w:r>
        <w:t>Commonwealth government</w:t>
      </w:r>
      <w:r w:rsidR="00FE5B1F">
        <w:t xml:space="preserve"> </w:t>
      </w:r>
    </w:p>
    <w:p w14:paraId="31846E7E" w14:textId="77777777" w:rsidR="009E2004" w:rsidRDefault="009E2004" w:rsidP="009E2004">
      <w:pPr>
        <w:pStyle w:val="Heading4"/>
      </w:pPr>
      <w:r>
        <w:t>Residential aged care</w:t>
      </w:r>
    </w:p>
    <w:p w14:paraId="408FB762" w14:textId="77777777" w:rsidR="001504C4" w:rsidRDefault="001504C4" w:rsidP="001504C4">
      <w:pPr>
        <w:pStyle w:val="DHHSbodynospace"/>
      </w:pPr>
      <w:r>
        <w:t xml:space="preserve">At the national level, the Department of Health </w:t>
      </w:r>
      <w:r w:rsidR="005A40EA">
        <w:t>is responsible</w:t>
      </w:r>
      <w:r>
        <w:t xml:space="preserve"> for</w:t>
      </w:r>
      <w:r w:rsidR="005A40EA">
        <w:t>:</w:t>
      </w:r>
    </w:p>
    <w:p w14:paraId="647AFBBF" w14:textId="77777777" w:rsidR="001504C4" w:rsidRDefault="001504C4" w:rsidP="001504C4">
      <w:pPr>
        <w:pStyle w:val="DHHSbullet1"/>
      </w:pPr>
      <w:r>
        <w:t>assisting residential aged care providers to build capacity to respond effectively during an emergency, including developing emergency plans</w:t>
      </w:r>
      <w:r w:rsidR="005A40EA">
        <w:t>.</w:t>
      </w:r>
    </w:p>
    <w:p w14:paraId="5D18C3B9" w14:textId="77777777" w:rsidR="001504C4" w:rsidRDefault="001504C4" w:rsidP="001504C4">
      <w:pPr>
        <w:pStyle w:val="DHHSbullet1"/>
      </w:pPr>
      <w:r>
        <w:t>monitoring the capacity of residential aged care providers to care for residents during and after an emergency event</w:t>
      </w:r>
      <w:r w:rsidR="005A40EA">
        <w:t>.</w:t>
      </w:r>
    </w:p>
    <w:p w14:paraId="1A197B48" w14:textId="77777777" w:rsidR="00DE71E9" w:rsidRDefault="001504C4" w:rsidP="009E2004">
      <w:pPr>
        <w:pStyle w:val="DHHSbullet1lastline"/>
      </w:pPr>
      <w:r>
        <w:t>supplying relevant information to residential aged care providers and reminding them of their responsibilities</w:t>
      </w:r>
      <w:r w:rsidR="005A40EA">
        <w:t>.</w:t>
      </w:r>
    </w:p>
    <w:p w14:paraId="5E9B4249" w14:textId="77777777" w:rsidR="009E2004" w:rsidRDefault="009E2004" w:rsidP="009E2004">
      <w:pPr>
        <w:pStyle w:val="Heading4"/>
      </w:pPr>
      <w:r>
        <w:t>N</w:t>
      </w:r>
      <w:r w:rsidR="008936E3">
        <w:t xml:space="preserve">ational </w:t>
      </w:r>
      <w:r>
        <w:t>D</w:t>
      </w:r>
      <w:r w:rsidR="008936E3">
        <w:t xml:space="preserve">isability </w:t>
      </w:r>
      <w:r>
        <w:t>I</w:t>
      </w:r>
      <w:r w:rsidR="008936E3">
        <w:t xml:space="preserve">nsurance </w:t>
      </w:r>
      <w:r>
        <w:t>S</w:t>
      </w:r>
      <w:r w:rsidR="008936E3">
        <w:t>cheme</w:t>
      </w:r>
      <w:r>
        <w:t xml:space="preserve"> </w:t>
      </w:r>
      <w:r w:rsidR="008936E3">
        <w:t xml:space="preserve">(NDIS) </w:t>
      </w:r>
      <w:r>
        <w:t>supports and services</w:t>
      </w:r>
    </w:p>
    <w:p w14:paraId="054ACF27" w14:textId="77777777" w:rsidR="009E2004" w:rsidRPr="004D0C33" w:rsidRDefault="009E2004" w:rsidP="00C87680">
      <w:pPr>
        <w:pStyle w:val="DHHSbody"/>
      </w:pPr>
      <w:r>
        <w:t>The NDIS Quality and Safeguards commission has responsibility for ensuring that NDIS providers meet NDIS practice standards which includes (where applicable) preparedness and planning measures are in place to enable continuation of critical supports during and after an emergency</w:t>
      </w:r>
      <w:r w:rsidR="00C538E9">
        <w:t>.</w:t>
      </w:r>
    </w:p>
    <w:sectPr w:rsidR="009E2004" w:rsidRPr="004D0C33" w:rsidSect="00832E85">
      <w:headerReference w:type="even" r:id="rId54"/>
      <w:headerReference w:type="default" r:id="rId55"/>
      <w:footerReference w:type="even" r:id="rId56"/>
      <w:footerReference w:type="default" r:id="rId57"/>
      <w:footerReference w:type="first" r:id="rId58"/>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86A5A" w14:textId="77777777" w:rsidR="00B03AD8" w:rsidRDefault="00B03AD8">
      <w:r>
        <w:separator/>
      </w:r>
    </w:p>
  </w:endnote>
  <w:endnote w:type="continuationSeparator" w:id="0">
    <w:p w14:paraId="37BE0B8D" w14:textId="77777777" w:rsidR="00B03AD8" w:rsidRDefault="00B03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C63B8" w14:textId="77777777" w:rsidR="00B00320" w:rsidRDefault="00B00320">
    <w:pPr>
      <w:pStyle w:val="Footer"/>
    </w:pPr>
    <w:r>
      <w:rPr>
        <w:noProof/>
      </w:rPr>
      <mc:AlternateContent>
        <mc:Choice Requires="wps">
          <w:drawing>
            <wp:anchor distT="0" distB="0" distL="114300" distR="114300" simplePos="1" relativeHeight="251660288" behindDoc="0" locked="0" layoutInCell="0" allowOverlap="1" wp14:anchorId="18A2E3D6" wp14:editId="3C0B4B5B">
              <wp:simplePos x="0" y="10234930"/>
              <wp:positionH relativeFrom="page">
                <wp:posOffset>0</wp:posOffset>
              </wp:positionH>
              <wp:positionV relativeFrom="page">
                <wp:posOffset>10234930</wp:posOffset>
              </wp:positionV>
              <wp:extent cx="7560310" cy="266700"/>
              <wp:effectExtent l="0" t="0" r="0" b="0"/>
              <wp:wrapNone/>
              <wp:docPr id="4" name="MSIPCM68ce438dbca0b2a260caa2c2"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1CD4D6" w14:textId="77777777" w:rsidR="00B00320" w:rsidRPr="00B00320" w:rsidRDefault="00B00320" w:rsidP="00B00320">
                          <w:pPr>
                            <w:jc w:val="center"/>
                            <w:rPr>
                              <w:rFonts w:ascii="Arial Black" w:hAnsi="Arial Black"/>
                              <w:color w:val="000000"/>
                            </w:rPr>
                          </w:pPr>
                          <w:r w:rsidRPr="00B0032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A2E3D6" id="_x0000_t202" coordsize="21600,21600" o:spt="202" path="m,l,21600r21600,l21600,xe">
              <v:stroke joinstyle="miter"/>
              <v:path gradientshapeok="t" o:connecttype="rect"/>
            </v:shapetype>
            <v:shape id="MSIPCM68ce438dbca0b2a260caa2c2" o:spid="_x0000_s1027" type="#_x0000_t202" alt="{&quot;HashCode&quot;:904758361,&quot;Height&quot;:841.0,&quot;Width&quot;:595.0,&quot;Placement&quot;:&quot;Footer&quot;,&quot;Index&quot;:&quot;OddAndEven&quot;,&quot;Section&quot;:1,&quot;Top&quot;:0.0,&quot;Left&quot;:0.0}" style="position:absolute;margin-left:0;margin-top:805.9pt;width:595.3pt;height:21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" o:allowincell="f" filled="f" stroked="f" strokeweight=".5pt">
              <v:textbox inset=",0,,0">
                <w:txbxContent>
                  <w:p w14:paraId="7D1CD4D6" w14:textId="77777777" w:rsidR="00B00320" w:rsidRPr="00B00320" w:rsidRDefault="00B00320" w:rsidP="00B00320">
                    <w:pPr>
                      <w:jc w:val="center"/>
                      <w:rPr>
                        <w:rFonts w:ascii="Arial Black" w:hAnsi="Arial Black"/>
                        <w:color w:val="000000"/>
                      </w:rPr>
                    </w:pPr>
                    <w:r w:rsidRPr="00B00320">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0D8CE" w14:textId="77777777" w:rsidR="00B00320" w:rsidRDefault="00B00320">
    <w:pPr>
      <w:pStyle w:val="Footer"/>
    </w:pPr>
    <w:r>
      <w:rPr>
        <w:noProof/>
      </w:rPr>
      <mc:AlternateContent>
        <mc:Choice Requires="wps">
          <w:drawing>
            <wp:anchor distT="0" distB="0" distL="114300" distR="114300" simplePos="0" relativeHeight="251659264" behindDoc="0" locked="0" layoutInCell="0" allowOverlap="1" wp14:anchorId="1856A7E5" wp14:editId="4F73BAC2">
              <wp:simplePos x="0" y="0"/>
              <wp:positionH relativeFrom="page">
                <wp:posOffset>0</wp:posOffset>
              </wp:positionH>
              <wp:positionV relativeFrom="page">
                <wp:posOffset>10234930</wp:posOffset>
              </wp:positionV>
              <wp:extent cx="7560310" cy="266700"/>
              <wp:effectExtent l="0" t="0" r="0" b="0"/>
              <wp:wrapNone/>
              <wp:docPr id="1" name="MSIPCMb6df44db9cf2f9ba0fed03e7"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34C65C" w14:textId="77777777" w:rsidR="00B00320" w:rsidRPr="00B00320" w:rsidRDefault="00B00320" w:rsidP="00B00320">
                          <w:pPr>
                            <w:jc w:val="center"/>
                            <w:rPr>
                              <w:rFonts w:ascii="Arial Black" w:hAnsi="Arial Black"/>
                              <w:color w:val="000000"/>
                            </w:rPr>
                          </w:pPr>
                          <w:r w:rsidRPr="00B0032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56A7E5" id="_x0000_t202" coordsize="21600,21600" o:spt="202" path="m,l,21600r21600,l21600,xe">
              <v:stroke joinstyle="miter"/>
              <v:path gradientshapeok="t" o:connecttype="rect"/>
            </v:shapetype>
            <v:shape id="MSIPCMb6df44db9cf2f9ba0fed03e7" o:spid="_x0000_s1028" type="#_x0000_t202" alt="{&quot;HashCode&quot;:904758361,&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" o:allowincell="f" filled="f" stroked="f" strokeweight=".5pt">
              <v:textbox inset=",0,,0">
                <w:txbxContent>
                  <w:p w14:paraId="7F34C65C" w14:textId="77777777" w:rsidR="00B00320" w:rsidRPr="00B00320" w:rsidRDefault="00B00320" w:rsidP="00B00320">
                    <w:pPr>
                      <w:jc w:val="center"/>
                      <w:rPr>
                        <w:rFonts w:ascii="Arial Black" w:hAnsi="Arial Black"/>
                        <w:color w:val="000000"/>
                      </w:rPr>
                    </w:pPr>
                    <w:r w:rsidRPr="00B00320">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B8FE9" w14:textId="77777777" w:rsidR="0022349D" w:rsidRDefault="002234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2B8CE" w14:textId="77777777" w:rsidR="005A1530" w:rsidRPr="008114D1" w:rsidRDefault="00B00320" w:rsidP="00E969B1">
    <w:pPr>
      <w:pStyle w:val="DHHSfooter"/>
    </w:pPr>
    <w:r>
      <w:rPr>
        <w:noProof/>
      </w:rPr>
      <mc:AlternateContent>
        <mc:Choice Requires="wps">
          <w:drawing>
            <wp:anchor distT="0" distB="0" distL="114300" distR="114300" simplePos="0" relativeHeight="251662336" behindDoc="0" locked="0" layoutInCell="0" allowOverlap="1" wp14:anchorId="25D071A8" wp14:editId="48A4F0F4">
              <wp:simplePos x="0" y="0"/>
              <wp:positionH relativeFrom="page">
                <wp:posOffset>0</wp:posOffset>
              </wp:positionH>
              <wp:positionV relativeFrom="page">
                <wp:posOffset>10234930</wp:posOffset>
              </wp:positionV>
              <wp:extent cx="7560310" cy="266700"/>
              <wp:effectExtent l="0" t="0" r="0" b="0"/>
              <wp:wrapNone/>
              <wp:docPr id="6" name="MSIPCM2a3848a4a8fed7d4afc99e48"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0AE562" w14:textId="77777777" w:rsidR="00B00320" w:rsidRPr="00B00320" w:rsidRDefault="00B00320" w:rsidP="00B00320">
                          <w:pPr>
                            <w:jc w:val="center"/>
                            <w:rPr>
                              <w:rFonts w:ascii="Arial Black" w:hAnsi="Arial Black"/>
                              <w:color w:val="000000"/>
                            </w:rPr>
                          </w:pPr>
                          <w:r w:rsidRPr="00B0032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D071A8" id="_x0000_t202" coordsize="21600,21600" o:spt="202" path="m,l,21600r21600,l21600,xe">
              <v:stroke joinstyle="miter"/>
              <v:path gradientshapeok="t" o:connecttype="rect"/>
            </v:shapetype>
            <v:shape id="MSIPCM2a3848a4a8fed7d4afc99e48" o:spid="_x0000_s1029" type="#_x0000_t202" alt="{&quot;HashCode&quot;:904758361,&quot;Height&quot;:841.0,&quot;Width&quot;:595.0,&quot;Placement&quot;:&quot;Footer&quot;,&quot;Index&quot;:&quot;OddAndEven&quot;,&quot;Section&quot;:2,&quot;Top&quot;:0.0,&quot;Left&quot;:0.0}" style="position:absolute;margin-left:0;margin-top:805.9pt;width:595.3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" o:allowincell="f" filled="f" stroked="f" strokeweight=".5pt">
              <v:textbox inset=",0,,0">
                <w:txbxContent>
                  <w:p w14:paraId="4F0AE562" w14:textId="77777777" w:rsidR="00B00320" w:rsidRPr="00B00320" w:rsidRDefault="00B00320" w:rsidP="00B00320">
                    <w:pPr>
                      <w:jc w:val="center"/>
                      <w:rPr>
                        <w:rFonts w:ascii="Arial Black" w:hAnsi="Arial Black"/>
                        <w:color w:val="000000"/>
                      </w:rPr>
                    </w:pPr>
                    <w:r w:rsidRPr="00B00320">
                      <w:rPr>
                        <w:rFonts w:ascii="Arial Black" w:hAnsi="Arial Black"/>
                        <w:color w:val="000000"/>
                      </w:rPr>
                      <w:t>OFFICIAL</w:t>
                    </w:r>
                  </w:p>
                </w:txbxContent>
              </v:textbox>
              <w10:wrap anchorx="page" anchory="page"/>
            </v:shape>
          </w:pict>
        </mc:Fallback>
      </mc:AlternateContent>
    </w:r>
    <w:r w:rsidR="005A1530">
      <w:t xml:space="preserve">Page </w:t>
    </w:r>
    <w:r w:rsidR="005A1530" w:rsidRPr="005A39EC">
      <w:fldChar w:fldCharType="begin"/>
    </w:r>
    <w:r w:rsidR="005A1530" w:rsidRPr="005A39EC">
      <w:instrText xml:space="preserve"> PAGE </w:instrText>
    </w:r>
    <w:r w:rsidR="005A1530" w:rsidRPr="005A39EC">
      <w:fldChar w:fldCharType="separate"/>
    </w:r>
    <w:r w:rsidR="005A1530">
      <w:rPr>
        <w:noProof/>
      </w:rPr>
      <w:t>10</w:t>
    </w:r>
    <w:r w:rsidR="005A1530" w:rsidRPr="005A39EC">
      <w:fldChar w:fldCharType="end"/>
    </w:r>
    <w:r w:rsidR="005A1530">
      <w:tab/>
      <w:t>Emergency Preparedness Reference Guide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C5606" w14:textId="77777777" w:rsidR="005A1530" w:rsidRPr="0031753A" w:rsidRDefault="00B00320" w:rsidP="00E969B1">
    <w:pPr>
      <w:pStyle w:val="DHHSfooter"/>
    </w:pPr>
    <w:r>
      <w:rPr>
        <w:noProof/>
      </w:rPr>
      <mc:AlternateContent>
        <mc:Choice Requires="wps">
          <w:drawing>
            <wp:anchor distT="0" distB="0" distL="114300" distR="114300" simplePos="0" relativeHeight="251661312" behindDoc="0" locked="0" layoutInCell="0" allowOverlap="1" wp14:anchorId="7ABC9FF2" wp14:editId="315108EA">
              <wp:simplePos x="0" y="0"/>
              <wp:positionH relativeFrom="page">
                <wp:posOffset>0</wp:posOffset>
              </wp:positionH>
              <wp:positionV relativeFrom="page">
                <wp:posOffset>10234930</wp:posOffset>
              </wp:positionV>
              <wp:extent cx="7560310" cy="266700"/>
              <wp:effectExtent l="0" t="0" r="0" b="0"/>
              <wp:wrapNone/>
              <wp:docPr id="5" name="MSIPCM52b64ae2ad91595d8bfa1d2d"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EC65DE" w14:textId="77777777" w:rsidR="00B00320" w:rsidRPr="00B00320" w:rsidRDefault="00B00320" w:rsidP="00B00320">
                          <w:pPr>
                            <w:jc w:val="center"/>
                            <w:rPr>
                              <w:rFonts w:ascii="Arial Black" w:hAnsi="Arial Black"/>
                              <w:color w:val="000000"/>
                            </w:rPr>
                          </w:pPr>
                          <w:r w:rsidRPr="00B0032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ABC9FF2" id="_x0000_t202" coordsize="21600,21600" o:spt="202" path="m,l,21600r21600,l21600,xe">
              <v:stroke joinstyle="miter"/>
              <v:path gradientshapeok="t" o:connecttype="rect"/>
            </v:shapetype>
            <v:shape id="MSIPCM52b64ae2ad91595d8bfa1d2d" o:spid="_x0000_s1030" type="#_x0000_t202" alt="{&quot;HashCode&quot;:904758361,&quot;Height&quot;:841.0,&quot;Width&quot;:595.0,&quot;Placement&quot;:&quot;Footer&quot;,&quot;Index&quot;:&quot;Primary&quot;,&quot;Section&quot;:2,&quot;Top&quot;:0.0,&quot;Left&quot;:0.0}" style="position:absolute;margin-left:0;margin-top:805.9pt;width:595.3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" o:allowincell="f" filled="f" stroked="f" strokeweight=".5pt">
              <v:textbox inset=",0,,0">
                <w:txbxContent>
                  <w:p w14:paraId="59EC65DE" w14:textId="77777777" w:rsidR="00B00320" w:rsidRPr="00B00320" w:rsidRDefault="00B00320" w:rsidP="00B00320">
                    <w:pPr>
                      <w:jc w:val="center"/>
                      <w:rPr>
                        <w:rFonts w:ascii="Arial Black" w:hAnsi="Arial Black"/>
                        <w:color w:val="000000"/>
                      </w:rPr>
                    </w:pPr>
                    <w:r w:rsidRPr="00B00320">
                      <w:rPr>
                        <w:rFonts w:ascii="Arial Black" w:hAnsi="Arial Black"/>
                        <w:color w:val="000000"/>
                      </w:rPr>
                      <w:t>OFFICIAL</w:t>
                    </w:r>
                  </w:p>
                </w:txbxContent>
              </v:textbox>
              <w10:wrap anchorx="page" anchory="page"/>
            </v:shape>
          </w:pict>
        </mc:Fallback>
      </mc:AlternateContent>
    </w:r>
    <w:r w:rsidR="005A1530">
      <w:t>Preparing for emergencies</w:t>
    </w:r>
    <w:r w:rsidR="005A1530" w:rsidRPr="0031753A">
      <w:tab/>
      <w:t xml:space="preserve">Page </w:t>
    </w:r>
    <w:r w:rsidR="005A1530" w:rsidRPr="0031753A">
      <w:fldChar w:fldCharType="begin"/>
    </w:r>
    <w:r w:rsidR="005A1530" w:rsidRPr="0031753A">
      <w:instrText xml:space="preserve"> PAGE </w:instrText>
    </w:r>
    <w:r w:rsidR="005A1530" w:rsidRPr="0031753A">
      <w:fldChar w:fldCharType="separate"/>
    </w:r>
    <w:r w:rsidR="005A1530">
      <w:rPr>
        <w:noProof/>
      </w:rPr>
      <w:t>9</w:t>
    </w:r>
    <w:r w:rsidR="005A1530"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C0B37" w14:textId="77777777" w:rsidR="005A1530" w:rsidRPr="001A7E04" w:rsidRDefault="005A1530"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03AC4" w14:textId="77777777" w:rsidR="00B03AD8" w:rsidRDefault="00B03AD8">
      <w:r>
        <w:separator/>
      </w:r>
    </w:p>
  </w:footnote>
  <w:footnote w:type="continuationSeparator" w:id="0">
    <w:p w14:paraId="606BB593" w14:textId="77777777" w:rsidR="00B03AD8" w:rsidRDefault="00B03AD8">
      <w:r>
        <w:continuationSeparator/>
      </w:r>
    </w:p>
  </w:footnote>
  <w:footnote w:id="1">
    <w:p w14:paraId="0CCFD88B" w14:textId="77777777" w:rsidR="005A1530" w:rsidRDefault="005A1530">
      <w:pPr>
        <w:pStyle w:val="FootnoteText"/>
      </w:pPr>
      <w:r>
        <w:rPr>
          <w:rStyle w:val="FootnoteReference"/>
        </w:rPr>
        <w:footnoteRef/>
      </w:r>
      <w:r>
        <w:t xml:space="preserve"> </w:t>
      </w:r>
      <w:hyperlink r:id="rId1" w:history="1">
        <w:r w:rsidRPr="007A155B">
          <w:rPr>
            <w:rStyle w:val="Hyperlink"/>
          </w:rPr>
          <w:t>https://files-em.em.vic.gov.au/public/EMV-web/EMMV-Part-7.pdf</w:t>
        </w:r>
      </w:hyperlink>
      <w:r>
        <w:t xml:space="preserve"> (Page 7-56)</w:t>
      </w:r>
    </w:p>
  </w:footnote>
  <w:footnote w:id="2">
    <w:p w14:paraId="1CB316AD" w14:textId="77777777" w:rsidR="005A1530" w:rsidRDefault="005A1530" w:rsidP="00D2526A">
      <w:pPr>
        <w:pStyle w:val="FootnoteText"/>
      </w:pPr>
      <w:r>
        <w:rPr>
          <w:rStyle w:val="FootnoteReference"/>
        </w:rPr>
        <w:footnoteRef/>
      </w:r>
      <w:r>
        <w:t xml:space="preserve"> </w:t>
      </w:r>
      <w:r w:rsidRPr="004C262A">
        <w:t>https://www.cfa.vic.gov.au/documents/20143/80821/FINAL_EMV_Code_Red_FAQs_General_FAQs.pdf/b1f467dc-50e7-be63-da51-7d0e3362c059</w:t>
      </w:r>
    </w:p>
  </w:footnote>
  <w:footnote w:id="3">
    <w:p w14:paraId="1D79BDF2" w14:textId="77777777" w:rsidR="005A1530" w:rsidRDefault="005A1530" w:rsidP="00D2526A">
      <w:pPr>
        <w:pStyle w:val="FootnoteText"/>
      </w:pPr>
      <w:r>
        <w:rPr>
          <w:rStyle w:val="FootnoteReference"/>
        </w:rPr>
        <w:footnoteRef/>
      </w:r>
      <w:r>
        <w:t xml:space="preserve"> </w:t>
      </w:r>
      <w:r w:rsidRPr="00EB780D">
        <w:t>https://www2.health.vic.gov.au/hospitals-and-health-services/public-hospitals-victoria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23465" w14:textId="77777777" w:rsidR="0022349D" w:rsidRDefault="002234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49526" w14:textId="77777777" w:rsidR="0022349D" w:rsidRDefault="002234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EDB04" w14:textId="77777777" w:rsidR="0022349D" w:rsidRDefault="002234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5AB25" w14:textId="77777777" w:rsidR="005A1530" w:rsidRPr="0069374A" w:rsidRDefault="005A1530" w:rsidP="00E969B1">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337D4" w14:textId="77777777" w:rsidR="005A1530" w:rsidRDefault="005A1530"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multilevel"/>
    <w:tmpl w:val="B7A6D482"/>
    <w:lvl w:ilvl="0">
      <w:start w:val="1"/>
      <w:numFmt w:val="decimal"/>
      <w:pStyle w:val="ListNumber"/>
      <w:lvlText w:val="%1."/>
      <w:lvlJc w:val="left"/>
      <w:pPr>
        <w:tabs>
          <w:tab w:val="num" w:pos="567"/>
        </w:tabs>
        <w:ind w:left="567" w:hanging="567"/>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15:restartNumberingAfterBreak="0">
    <w:nsid w:val="007B2CB9"/>
    <w:multiLevelType w:val="hybridMultilevel"/>
    <w:tmpl w:val="61AA48B8"/>
    <w:lvl w:ilvl="0" w:tplc="BF3CFA70">
      <w:start w:val="1"/>
      <w:numFmt w:val="decimal"/>
      <w:lvlText w:val="Appendix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22973136"/>
    <w:multiLevelType w:val="hybridMultilevel"/>
    <w:tmpl w:val="7F8A64D2"/>
    <w:lvl w:ilvl="0" w:tplc="512A3C72">
      <w:start w:val="1"/>
      <w:numFmt w:val="decimal"/>
      <w:pStyle w:val="Appendixheading1"/>
      <w:lvlText w:val="Appendix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8D51B47"/>
    <w:multiLevelType w:val="multilevel"/>
    <w:tmpl w:val="4B4E7622"/>
    <w:numStyleLink w:val="ZZNumbers"/>
  </w:abstractNum>
  <w:abstractNum w:abstractNumId="5" w15:restartNumberingAfterBreak="0">
    <w:nsid w:val="2D543B17"/>
    <w:multiLevelType w:val="hybridMultilevel"/>
    <w:tmpl w:val="3A4CCE4C"/>
    <w:lvl w:ilvl="0" w:tplc="30AEF276">
      <w:start w:val="1"/>
      <w:numFmt w:val="decimal"/>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B114247"/>
    <w:multiLevelType w:val="hybridMultilevel"/>
    <w:tmpl w:val="4426DD94"/>
    <w:lvl w:ilvl="0" w:tplc="F594E43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51B84EFB"/>
    <w:multiLevelType w:val="hybridMultilevel"/>
    <w:tmpl w:val="960856C0"/>
    <w:lvl w:ilvl="0" w:tplc="FFFFFFFF">
      <w:start w:val="1"/>
      <w:numFmt w:val="bullet"/>
      <w:lvlText w:val=""/>
      <w:lvlJc w:val="left"/>
      <w:pPr>
        <w:tabs>
          <w:tab w:val="num" w:pos="1850"/>
        </w:tabs>
        <w:ind w:left="1850" w:hanging="360"/>
      </w:pPr>
      <w:rPr>
        <w:rFonts w:ascii="Symbol" w:hAnsi="Symbol" w:hint="default"/>
        <w:b w:val="0"/>
        <w:i w:val="0"/>
        <w:color w:val="auto"/>
        <w:sz w:val="20"/>
      </w:rPr>
    </w:lvl>
    <w:lvl w:ilvl="1" w:tplc="FFFFFFFF" w:tentative="1">
      <w:start w:val="1"/>
      <w:numFmt w:val="bullet"/>
      <w:lvlText w:val="o"/>
      <w:lvlJc w:val="left"/>
      <w:pPr>
        <w:tabs>
          <w:tab w:val="num" w:pos="1850"/>
        </w:tabs>
        <w:ind w:left="1850" w:hanging="360"/>
      </w:pPr>
      <w:rPr>
        <w:rFonts w:ascii="Courier New" w:hAnsi="Courier New" w:cs="Courier New" w:hint="default"/>
      </w:rPr>
    </w:lvl>
    <w:lvl w:ilvl="2" w:tplc="FFFFFFFF" w:tentative="1">
      <w:start w:val="1"/>
      <w:numFmt w:val="bullet"/>
      <w:lvlText w:val=""/>
      <w:lvlJc w:val="left"/>
      <w:pPr>
        <w:tabs>
          <w:tab w:val="num" w:pos="2570"/>
        </w:tabs>
        <w:ind w:left="2570" w:hanging="360"/>
      </w:pPr>
      <w:rPr>
        <w:rFonts w:ascii="Wingdings" w:hAnsi="Wingdings" w:hint="default"/>
      </w:rPr>
    </w:lvl>
    <w:lvl w:ilvl="3" w:tplc="FFFFFFFF" w:tentative="1">
      <w:start w:val="1"/>
      <w:numFmt w:val="bullet"/>
      <w:lvlText w:val=""/>
      <w:lvlJc w:val="left"/>
      <w:pPr>
        <w:tabs>
          <w:tab w:val="num" w:pos="3290"/>
        </w:tabs>
        <w:ind w:left="3290" w:hanging="360"/>
      </w:pPr>
      <w:rPr>
        <w:rFonts w:ascii="Symbol" w:hAnsi="Symbol" w:hint="default"/>
      </w:rPr>
    </w:lvl>
    <w:lvl w:ilvl="4" w:tplc="FFFFFFFF" w:tentative="1">
      <w:start w:val="1"/>
      <w:numFmt w:val="bullet"/>
      <w:lvlText w:val="o"/>
      <w:lvlJc w:val="left"/>
      <w:pPr>
        <w:tabs>
          <w:tab w:val="num" w:pos="4010"/>
        </w:tabs>
        <w:ind w:left="4010" w:hanging="360"/>
      </w:pPr>
      <w:rPr>
        <w:rFonts w:ascii="Courier New" w:hAnsi="Courier New" w:cs="Courier New" w:hint="default"/>
      </w:rPr>
    </w:lvl>
    <w:lvl w:ilvl="5" w:tplc="FFFFFFFF" w:tentative="1">
      <w:start w:val="1"/>
      <w:numFmt w:val="bullet"/>
      <w:lvlText w:val=""/>
      <w:lvlJc w:val="left"/>
      <w:pPr>
        <w:tabs>
          <w:tab w:val="num" w:pos="4730"/>
        </w:tabs>
        <w:ind w:left="4730" w:hanging="360"/>
      </w:pPr>
      <w:rPr>
        <w:rFonts w:ascii="Wingdings" w:hAnsi="Wingdings" w:hint="default"/>
      </w:rPr>
    </w:lvl>
    <w:lvl w:ilvl="6" w:tplc="FFFFFFFF" w:tentative="1">
      <w:start w:val="1"/>
      <w:numFmt w:val="bullet"/>
      <w:lvlText w:val=""/>
      <w:lvlJc w:val="left"/>
      <w:pPr>
        <w:tabs>
          <w:tab w:val="num" w:pos="5450"/>
        </w:tabs>
        <w:ind w:left="5450" w:hanging="360"/>
      </w:pPr>
      <w:rPr>
        <w:rFonts w:ascii="Symbol" w:hAnsi="Symbol" w:hint="default"/>
      </w:rPr>
    </w:lvl>
    <w:lvl w:ilvl="7" w:tplc="FFFFFFFF" w:tentative="1">
      <w:start w:val="1"/>
      <w:numFmt w:val="bullet"/>
      <w:lvlText w:val="o"/>
      <w:lvlJc w:val="left"/>
      <w:pPr>
        <w:tabs>
          <w:tab w:val="num" w:pos="6170"/>
        </w:tabs>
        <w:ind w:left="6170" w:hanging="360"/>
      </w:pPr>
      <w:rPr>
        <w:rFonts w:ascii="Courier New" w:hAnsi="Courier New" w:cs="Courier New" w:hint="default"/>
      </w:rPr>
    </w:lvl>
    <w:lvl w:ilvl="8" w:tplc="FFFFFFFF" w:tentative="1">
      <w:start w:val="1"/>
      <w:numFmt w:val="bullet"/>
      <w:lvlText w:val=""/>
      <w:lvlJc w:val="left"/>
      <w:pPr>
        <w:tabs>
          <w:tab w:val="num" w:pos="6890"/>
        </w:tabs>
        <w:ind w:left="6890" w:hanging="360"/>
      </w:pPr>
      <w:rPr>
        <w:rFonts w:ascii="Wingdings" w:hAnsi="Wingdings" w:hint="default"/>
      </w:rPr>
    </w:lvl>
  </w:abstractNum>
  <w:abstractNum w:abstractNumId="9"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3119"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6CD2F59"/>
    <w:multiLevelType w:val="hybridMultilevel"/>
    <w:tmpl w:val="4A087D7E"/>
    <w:lvl w:ilvl="0" w:tplc="8520B52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ACB5CE4"/>
    <w:multiLevelType w:val="hybridMultilevel"/>
    <w:tmpl w:val="E60E3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lvlOverride w:ilvl="2"/>
    <w:lvlOverride w:ilvl="3"/>
    <w:lvlOverride w:ilvl="4"/>
    <w:lvlOverride w:ilvl="5"/>
    <w:lvlOverride w:ilvl="6"/>
    <w:lvlOverride w:ilvl="7">
      <w:startOverride w:val="1"/>
    </w:lvlOverride>
    <w:lvlOverride w:ilvl="8">
      <w:startOverride w:val="1"/>
    </w:lvlOverride>
  </w:num>
  <w:num w:numId="16">
    <w:abstractNumId w:val="0"/>
  </w:num>
  <w:num w:numId="17">
    <w:abstractNumId w:val="11"/>
  </w:num>
  <w:num w:numId="18">
    <w:abstractNumId w:val="2"/>
  </w:num>
  <w:num w:numId="19">
    <w:abstractNumId w:val="1"/>
  </w:num>
  <w:num w:numId="20">
    <w:abstractNumId w:val="5"/>
  </w:num>
  <w:num w:numId="21">
    <w:abstractNumId w:val="3"/>
  </w:num>
  <w:num w:numId="22">
    <w:abstractNumId w:val="9"/>
  </w:num>
  <w:num w:numId="23">
    <w:abstractNumId w:val="10"/>
  </w:num>
  <w:num w:numId="24">
    <w:abstractNumId w:val="6"/>
  </w:num>
  <w:num w:numId="25">
    <w:abstractNumId w:val="8"/>
  </w:num>
  <w:num w:numId="26">
    <w:abstractNumId w:val="3"/>
  </w:num>
  <w:num w:numId="27">
    <w:abstractNumId w:val="9"/>
  </w:num>
  <w:num w:numId="2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9DF"/>
    <w:rsid w:val="00002990"/>
    <w:rsid w:val="00004629"/>
    <w:rsid w:val="000048AC"/>
    <w:rsid w:val="00012BFA"/>
    <w:rsid w:val="00013222"/>
    <w:rsid w:val="00014FC4"/>
    <w:rsid w:val="00020AAB"/>
    <w:rsid w:val="00021CC0"/>
    <w:rsid w:val="000223A4"/>
    <w:rsid w:val="00022E60"/>
    <w:rsid w:val="000268F6"/>
    <w:rsid w:val="00026C19"/>
    <w:rsid w:val="00027BE0"/>
    <w:rsid w:val="00031263"/>
    <w:rsid w:val="000429DE"/>
    <w:rsid w:val="00043B8E"/>
    <w:rsid w:val="00060E93"/>
    <w:rsid w:val="00064936"/>
    <w:rsid w:val="00064FE8"/>
    <w:rsid w:val="0006756A"/>
    <w:rsid w:val="000734F8"/>
    <w:rsid w:val="000736B8"/>
    <w:rsid w:val="000817CB"/>
    <w:rsid w:val="000873EF"/>
    <w:rsid w:val="000879DF"/>
    <w:rsid w:val="00093DCA"/>
    <w:rsid w:val="000A7F17"/>
    <w:rsid w:val="000B0394"/>
    <w:rsid w:val="000B269C"/>
    <w:rsid w:val="000B2C09"/>
    <w:rsid w:val="000B3367"/>
    <w:rsid w:val="000B3792"/>
    <w:rsid w:val="000B49C0"/>
    <w:rsid w:val="000C6242"/>
    <w:rsid w:val="000C68DB"/>
    <w:rsid w:val="000D2C32"/>
    <w:rsid w:val="000D528A"/>
    <w:rsid w:val="000E565E"/>
    <w:rsid w:val="000E6F72"/>
    <w:rsid w:val="000F0478"/>
    <w:rsid w:val="000F0A50"/>
    <w:rsid w:val="000F1B30"/>
    <w:rsid w:val="000F4A55"/>
    <w:rsid w:val="000F6DAF"/>
    <w:rsid w:val="00100B68"/>
    <w:rsid w:val="00103D5E"/>
    <w:rsid w:val="00104EA7"/>
    <w:rsid w:val="00105FAD"/>
    <w:rsid w:val="0011155B"/>
    <w:rsid w:val="001119D5"/>
    <w:rsid w:val="00111A6A"/>
    <w:rsid w:val="00121BF1"/>
    <w:rsid w:val="00127A8B"/>
    <w:rsid w:val="00127EF4"/>
    <w:rsid w:val="00134BE5"/>
    <w:rsid w:val="001412D1"/>
    <w:rsid w:val="001423E3"/>
    <w:rsid w:val="001453EE"/>
    <w:rsid w:val="001475EA"/>
    <w:rsid w:val="001504C4"/>
    <w:rsid w:val="001504F5"/>
    <w:rsid w:val="00150AFF"/>
    <w:rsid w:val="001517BD"/>
    <w:rsid w:val="00151849"/>
    <w:rsid w:val="0017248D"/>
    <w:rsid w:val="00173626"/>
    <w:rsid w:val="0017614A"/>
    <w:rsid w:val="001817CD"/>
    <w:rsid w:val="0018235E"/>
    <w:rsid w:val="0018768C"/>
    <w:rsid w:val="00192BA0"/>
    <w:rsid w:val="00197303"/>
    <w:rsid w:val="001A17EA"/>
    <w:rsid w:val="001A1D17"/>
    <w:rsid w:val="001A22AA"/>
    <w:rsid w:val="001A316C"/>
    <w:rsid w:val="001A7A18"/>
    <w:rsid w:val="001B1565"/>
    <w:rsid w:val="001B166D"/>
    <w:rsid w:val="001B28B5"/>
    <w:rsid w:val="001B2975"/>
    <w:rsid w:val="001C122D"/>
    <w:rsid w:val="001D2A82"/>
    <w:rsid w:val="001D569B"/>
    <w:rsid w:val="001E0EA3"/>
    <w:rsid w:val="001E494D"/>
    <w:rsid w:val="001E4995"/>
    <w:rsid w:val="001E5A73"/>
    <w:rsid w:val="001E64A5"/>
    <w:rsid w:val="001E7A42"/>
    <w:rsid w:val="001F09DC"/>
    <w:rsid w:val="001F263F"/>
    <w:rsid w:val="001F43E6"/>
    <w:rsid w:val="00200D73"/>
    <w:rsid w:val="00206A0F"/>
    <w:rsid w:val="00213772"/>
    <w:rsid w:val="00220749"/>
    <w:rsid w:val="0022349D"/>
    <w:rsid w:val="0022422C"/>
    <w:rsid w:val="0022724E"/>
    <w:rsid w:val="00230666"/>
    <w:rsid w:val="00231153"/>
    <w:rsid w:val="00231EDB"/>
    <w:rsid w:val="0023252E"/>
    <w:rsid w:val="00241381"/>
    <w:rsid w:val="00241C31"/>
    <w:rsid w:val="00261D0F"/>
    <w:rsid w:val="002679D5"/>
    <w:rsid w:val="002714FD"/>
    <w:rsid w:val="002719B4"/>
    <w:rsid w:val="00273BDC"/>
    <w:rsid w:val="00275F94"/>
    <w:rsid w:val="00281B9C"/>
    <w:rsid w:val="00284C9B"/>
    <w:rsid w:val="00292BEE"/>
    <w:rsid w:val="002A141B"/>
    <w:rsid w:val="002A26B6"/>
    <w:rsid w:val="002A6A4E"/>
    <w:rsid w:val="002B5A85"/>
    <w:rsid w:val="002B63A7"/>
    <w:rsid w:val="002B66ED"/>
    <w:rsid w:val="002C5543"/>
    <w:rsid w:val="002D0F7F"/>
    <w:rsid w:val="002D2C5A"/>
    <w:rsid w:val="002D7AF9"/>
    <w:rsid w:val="002E0198"/>
    <w:rsid w:val="002E1D7C"/>
    <w:rsid w:val="002E51E7"/>
    <w:rsid w:val="002E5594"/>
    <w:rsid w:val="002F449B"/>
    <w:rsid w:val="002F4D86"/>
    <w:rsid w:val="002F5D69"/>
    <w:rsid w:val="002F7C77"/>
    <w:rsid w:val="00300CB3"/>
    <w:rsid w:val="00300E09"/>
    <w:rsid w:val="0030394B"/>
    <w:rsid w:val="00304996"/>
    <w:rsid w:val="0030706A"/>
    <w:rsid w:val="003072C6"/>
    <w:rsid w:val="00310D8E"/>
    <w:rsid w:val="003113B7"/>
    <w:rsid w:val="0031411F"/>
    <w:rsid w:val="00315BBD"/>
    <w:rsid w:val="0031753A"/>
    <w:rsid w:val="00320293"/>
    <w:rsid w:val="00322CC2"/>
    <w:rsid w:val="003271DC"/>
    <w:rsid w:val="00331E9B"/>
    <w:rsid w:val="00334B54"/>
    <w:rsid w:val="003364E2"/>
    <w:rsid w:val="0033739E"/>
    <w:rsid w:val="003373D6"/>
    <w:rsid w:val="00340902"/>
    <w:rsid w:val="00343733"/>
    <w:rsid w:val="00353242"/>
    <w:rsid w:val="00355886"/>
    <w:rsid w:val="00356814"/>
    <w:rsid w:val="003603F2"/>
    <w:rsid w:val="003613A6"/>
    <w:rsid w:val="00364892"/>
    <w:rsid w:val="00370D35"/>
    <w:rsid w:val="00377ABD"/>
    <w:rsid w:val="0038019F"/>
    <w:rsid w:val="00381844"/>
    <w:rsid w:val="00381965"/>
    <w:rsid w:val="00382071"/>
    <w:rsid w:val="00395E28"/>
    <w:rsid w:val="003A2F25"/>
    <w:rsid w:val="003A4F12"/>
    <w:rsid w:val="003B2807"/>
    <w:rsid w:val="003B7179"/>
    <w:rsid w:val="003C68F2"/>
    <w:rsid w:val="003D5CFB"/>
    <w:rsid w:val="003D7E7A"/>
    <w:rsid w:val="003E2636"/>
    <w:rsid w:val="003E2E12"/>
    <w:rsid w:val="003F0ABF"/>
    <w:rsid w:val="003F39CE"/>
    <w:rsid w:val="00401108"/>
    <w:rsid w:val="00402927"/>
    <w:rsid w:val="00407993"/>
    <w:rsid w:val="00411833"/>
    <w:rsid w:val="00412F64"/>
    <w:rsid w:val="00417BEB"/>
    <w:rsid w:val="004324FF"/>
    <w:rsid w:val="00432A55"/>
    <w:rsid w:val="00435372"/>
    <w:rsid w:val="0043711A"/>
    <w:rsid w:val="00441527"/>
    <w:rsid w:val="0044260A"/>
    <w:rsid w:val="00444D82"/>
    <w:rsid w:val="00451A0C"/>
    <w:rsid w:val="004564C6"/>
    <w:rsid w:val="004610CC"/>
    <w:rsid w:val="00465464"/>
    <w:rsid w:val="00465E87"/>
    <w:rsid w:val="00471FCD"/>
    <w:rsid w:val="0047786A"/>
    <w:rsid w:val="00477A65"/>
    <w:rsid w:val="00481A3F"/>
    <w:rsid w:val="00482DB3"/>
    <w:rsid w:val="00494FBA"/>
    <w:rsid w:val="004A0236"/>
    <w:rsid w:val="004A369A"/>
    <w:rsid w:val="004A3B3E"/>
    <w:rsid w:val="004B0CE2"/>
    <w:rsid w:val="004C5777"/>
    <w:rsid w:val="004C5C1B"/>
    <w:rsid w:val="004D0173"/>
    <w:rsid w:val="004D0C33"/>
    <w:rsid w:val="004D1056"/>
    <w:rsid w:val="004E1EDE"/>
    <w:rsid w:val="004E21E2"/>
    <w:rsid w:val="004E293F"/>
    <w:rsid w:val="004E380D"/>
    <w:rsid w:val="004E44AE"/>
    <w:rsid w:val="004E7922"/>
    <w:rsid w:val="004F0DFC"/>
    <w:rsid w:val="004F140F"/>
    <w:rsid w:val="004F2785"/>
    <w:rsid w:val="004F3441"/>
    <w:rsid w:val="004F41B2"/>
    <w:rsid w:val="004F4AFC"/>
    <w:rsid w:val="004F52A5"/>
    <w:rsid w:val="00500C8C"/>
    <w:rsid w:val="00501375"/>
    <w:rsid w:val="00501D3B"/>
    <w:rsid w:val="005022C9"/>
    <w:rsid w:val="0050779D"/>
    <w:rsid w:val="005139EA"/>
    <w:rsid w:val="00520BBB"/>
    <w:rsid w:val="00525456"/>
    <w:rsid w:val="00525930"/>
    <w:rsid w:val="00532236"/>
    <w:rsid w:val="00541DFE"/>
    <w:rsid w:val="00543E6C"/>
    <w:rsid w:val="00543F8F"/>
    <w:rsid w:val="00544184"/>
    <w:rsid w:val="00547B80"/>
    <w:rsid w:val="005504C3"/>
    <w:rsid w:val="005552FD"/>
    <w:rsid w:val="005600E5"/>
    <w:rsid w:val="00560931"/>
    <w:rsid w:val="00563352"/>
    <w:rsid w:val="00564C98"/>
    <w:rsid w:val="00564E8F"/>
    <w:rsid w:val="00567D81"/>
    <w:rsid w:val="005728A4"/>
    <w:rsid w:val="00575CA1"/>
    <w:rsid w:val="005763FC"/>
    <w:rsid w:val="00576EB4"/>
    <w:rsid w:val="00582768"/>
    <w:rsid w:val="00583461"/>
    <w:rsid w:val="005852B4"/>
    <w:rsid w:val="005856A4"/>
    <w:rsid w:val="005862D8"/>
    <w:rsid w:val="00590730"/>
    <w:rsid w:val="00590EBB"/>
    <w:rsid w:val="0059365A"/>
    <w:rsid w:val="005A1530"/>
    <w:rsid w:val="005A3051"/>
    <w:rsid w:val="005A40EA"/>
    <w:rsid w:val="005A4EE5"/>
    <w:rsid w:val="005A53FE"/>
    <w:rsid w:val="005B7D22"/>
    <w:rsid w:val="005C029E"/>
    <w:rsid w:val="005C0D3B"/>
    <w:rsid w:val="005D550E"/>
    <w:rsid w:val="005D5A99"/>
    <w:rsid w:val="005E085D"/>
    <w:rsid w:val="005E2EC0"/>
    <w:rsid w:val="005E3FA7"/>
    <w:rsid w:val="005E43BF"/>
    <w:rsid w:val="005E7963"/>
    <w:rsid w:val="005F218C"/>
    <w:rsid w:val="005F4523"/>
    <w:rsid w:val="00601D4D"/>
    <w:rsid w:val="006021B4"/>
    <w:rsid w:val="006043AA"/>
    <w:rsid w:val="00605B5B"/>
    <w:rsid w:val="006062D8"/>
    <w:rsid w:val="00606827"/>
    <w:rsid w:val="00607106"/>
    <w:rsid w:val="0061312C"/>
    <w:rsid w:val="00620262"/>
    <w:rsid w:val="00621B4C"/>
    <w:rsid w:val="00626110"/>
    <w:rsid w:val="00627C52"/>
    <w:rsid w:val="00630937"/>
    <w:rsid w:val="006329D1"/>
    <w:rsid w:val="00643B70"/>
    <w:rsid w:val="00653B84"/>
    <w:rsid w:val="00653E0D"/>
    <w:rsid w:val="00685A72"/>
    <w:rsid w:val="006865C8"/>
    <w:rsid w:val="00686B48"/>
    <w:rsid w:val="00687038"/>
    <w:rsid w:val="0068714E"/>
    <w:rsid w:val="006929F7"/>
    <w:rsid w:val="0069374A"/>
    <w:rsid w:val="00694AB8"/>
    <w:rsid w:val="00695EF7"/>
    <w:rsid w:val="0069699D"/>
    <w:rsid w:val="00697B83"/>
    <w:rsid w:val="006A6D3D"/>
    <w:rsid w:val="006A7B79"/>
    <w:rsid w:val="006B2C51"/>
    <w:rsid w:val="006B6361"/>
    <w:rsid w:val="006C0A9E"/>
    <w:rsid w:val="006D360C"/>
    <w:rsid w:val="006D5AC9"/>
    <w:rsid w:val="006D66ED"/>
    <w:rsid w:val="006E0270"/>
    <w:rsid w:val="006E6441"/>
    <w:rsid w:val="006E786B"/>
    <w:rsid w:val="006F529B"/>
    <w:rsid w:val="007002B1"/>
    <w:rsid w:val="00704EB7"/>
    <w:rsid w:val="00705742"/>
    <w:rsid w:val="007104FE"/>
    <w:rsid w:val="007121A2"/>
    <w:rsid w:val="00713722"/>
    <w:rsid w:val="00713981"/>
    <w:rsid w:val="007176D6"/>
    <w:rsid w:val="00727D54"/>
    <w:rsid w:val="007318CA"/>
    <w:rsid w:val="007344C5"/>
    <w:rsid w:val="00734959"/>
    <w:rsid w:val="00735137"/>
    <w:rsid w:val="0073520D"/>
    <w:rsid w:val="007433D0"/>
    <w:rsid w:val="00743D45"/>
    <w:rsid w:val="0075504B"/>
    <w:rsid w:val="00780226"/>
    <w:rsid w:val="00781AB4"/>
    <w:rsid w:val="007907A5"/>
    <w:rsid w:val="007923B7"/>
    <w:rsid w:val="00792616"/>
    <w:rsid w:val="007926BB"/>
    <w:rsid w:val="0079344C"/>
    <w:rsid w:val="00797A33"/>
    <w:rsid w:val="007A0283"/>
    <w:rsid w:val="007B63CD"/>
    <w:rsid w:val="007C02C7"/>
    <w:rsid w:val="007C21EE"/>
    <w:rsid w:val="007D3A2E"/>
    <w:rsid w:val="007D6652"/>
    <w:rsid w:val="007E1670"/>
    <w:rsid w:val="007E343D"/>
    <w:rsid w:val="007F4383"/>
    <w:rsid w:val="007F5D5B"/>
    <w:rsid w:val="00801601"/>
    <w:rsid w:val="00810991"/>
    <w:rsid w:val="0081249C"/>
    <w:rsid w:val="00814A9B"/>
    <w:rsid w:val="00814F66"/>
    <w:rsid w:val="0081755F"/>
    <w:rsid w:val="00817C9E"/>
    <w:rsid w:val="008205AF"/>
    <w:rsid w:val="008225E5"/>
    <w:rsid w:val="0082679B"/>
    <w:rsid w:val="00831053"/>
    <w:rsid w:val="008314D2"/>
    <w:rsid w:val="0083254D"/>
    <w:rsid w:val="00832E85"/>
    <w:rsid w:val="00835E7E"/>
    <w:rsid w:val="00836249"/>
    <w:rsid w:val="00836F00"/>
    <w:rsid w:val="0084386A"/>
    <w:rsid w:val="00846192"/>
    <w:rsid w:val="00850806"/>
    <w:rsid w:val="00856A1B"/>
    <w:rsid w:val="008621C3"/>
    <w:rsid w:val="00865486"/>
    <w:rsid w:val="00876275"/>
    <w:rsid w:val="00882B99"/>
    <w:rsid w:val="00883935"/>
    <w:rsid w:val="00886121"/>
    <w:rsid w:val="008936E3"/>
    <w:rsid w:val="008962F4"/>
    <w:rsid w:val="008A295B"/>
    <w:rsid w:val="008A6604"/>
    <w:rsid w:val="008B5482"/>
    <w:rsid w:val="008C11F4"/>
    <w:rsid w:val="008C2BEC"/>
    <w:rsid w:val="008C4A74"/>
    <w:rsid w:val="008C6523"/>
    <w:rsid w:val="008C6D0E"/>
    <w:rsid w:val="008D09D2"/>
    <w:rsid w:val="008D39C5"/>
    <w:rsid w:val="008E1D89"/>
    <w:rsid w:val="008E3E3E"/>
    <w:rsid w:val="008F5F87"/>
    <w:rsid w:val="00900A34"/>
    <w:rsid w:val="00907073"/>
    <w:rsid w:val="009208F5"/>
    <w:rsid w:val="009233A1"/>
    <w:rsid w:val="00927D51"/>
    <w:rsid w:val="00932272"/>
    <w:rsid w:val="00932862"/>
    <w:rsid w:val="00935D60"/>
    <w:rsid w:val="009447BB"/>
    <w:rsid w:val="00944C48"/>
    <w:rsid w:val="0094580D"/>
    <w:rsid w:val="00946335"/>
    <w:rsid w:val="009513C4"/>
    <w:rsid w:val="00953263"/>
    <w:rsid w:val="00955E55"/>
    <w:rsid w:val="00962200"/>
    <w:rsid w:val="00963462"/>
    <w:rsid w:val="00966F54"/>
    <w:rsid w:val="00975E61"/>
    <w:rsid w:val="00976E31"/>
    <w:rsid w:val="00977C4B"/>
    <w:rsid w:val="00977C63"/>
    <w:rsid w:val="00980087"/>
    <w:rsid w:val="009800AA"/>
    <w:rsid w:val="00980C0B"/>
    <w:rsid w:val="00984FB3"/>
    <w:rsid w:val="0098524F"/>
    <w:rsid w:val="00987ABE"/>
    <w:rsid w:val="009906C7"/>
    <w:rsid w:val="00990E4E"/>
    <w:rsid w:val="009963CD"/>
    <w:rsid w:val="009A04A4"/>
    <w:rsid w:val="009A4D12"/>
    <w:rsid w:val="009B266D"/>
    <w:rsid w:val="009B5CBF"/>
    <w:rsid w:val="009B604D"/>
    <w:rsid w:val="009C184A"/>
    <w:rsid w:val="009C2CA5"/>
    <w:rsid w:val="009C373D"/>
    <w:rsid w:val="009D2042"/>
    <w:rsid w:val="009D3E45"/>
    <w:rsid w:val="009E2004"/>
    <w:rsid w:val="009F351F"/>
    <w:rsid w:val="009F3F89"/>
    <w:rsid w:val="009F480E"/>
    <w:rsid w:val="009F72F3"/>
    <w:rsid w:val="00A004E0"/>
    <w:rsid w:val="00A022A2"/>
    <w:rsid w:val="00A02D15"/>
    <w:rsid w:val="00A05EEC"/>
    <w:rsid w:val="00A11403"/>
    <w:rsid w:val="00A26B0D"/>
    <w:rsid w:val="00A354E8"/>
    <w:rsid w:val="00A3735A"/>
    <w:rsid w:val="00A37C90"/>
    <w:rsid w:val="00A42F1B"/>
    <w:rsid w:val="00A5017A"/>
    <w:rsid w:val="00A546BC"/>
    <w:rsid w:val="00A55989"/>
    <w:rsid w:val="00A5694A"/>
    <w:rsid w:val="00A63DA4"/>
    <w:rsid w:val="00A75CD5"/>
    <w:rsid w:val="00A83DF3"/>
    <w:rsid w:val="00A85915"/>
    <w:rsid w:val="00A876EC"/>
    <w:rsid w:val="00A952AB"/>
    <w:rsid w:val="00A95723"/>
    <w:rsid w:val="00A96148"/>
    <w:rsid w:val="00A9783D"/>
    <w:rsid w:val="00AA45E6"/>
    <w:rsid w:val="00AA5A37"/>
    <w:rsid w:val="00AB075A"/>
    <w:rsid w:val="00AB489C"/>
    <w:rsid w:val="00AB50C1"/>
    <w:rsid w:val="00AB6936"/>
    <w:rsid w:val="00AC0C3B"/>
    <w:rsid w:val="00AC2D63"/>
    <w:rsid w:val="00AD03D8"/>
    <w:rsid w:val="00AD0711"/>
    <w:rsid w:val="00AD704E"/>
    <w:rsid w:val="00AE5FE0"/>
    <w:rsid w:val="00AE60B7"/>
    <w:rsid w:val="00AF2AB7"/>
    <w:rsid w:val="00AF2B1C"/>
    <w:rsid w:val="00AF4D3F"/>
    <w:rsid w:val="00AF7603"/>
    <w:rsid w:val="00B00320"/>
    <w:rsid w:val="00B0300B"/>
    <w:rsid w:val="00B03AD8"/>
    <w:rsid w:val="00B04DE5"/>
    <w:rsid w:val="00B05457"/>
    <w:rsid w:val="00B128A0"/>
    <w:rsid w:val="00B20240"/>
    <w:rsid w:val="00B23281"/>
    <w:rsid w:val="00B258DB"/>
    <w:rsid w:val="00B27434"/>
    <w:rsid w:val="00B27571"/>
    <w:rsid w:val="00B3649D"/>
    <w:rsid w:val="00B4164B"/>
    <w:rsid w:val="00B46688"/>
    <w:rsid w:val="00B5409A"/>
    <w:rsid w:val="00B55574"/>
    <w:rsid w:val="00B6525D"/>
    <w:rsid w:val="00B65ABA"/>
    <w:rsid w:val="00B65C15"/>
    <w:rsid w:val="00B6790F"/>
    <w:rsid w:val="00B71B3B"/>
    <w:rsid w:val="00B87D61"/>
    <w:rsid w:val="00B93948"/>
    <w:rsid w:val="00B948CF"/>
    <w:rsid w:val="00B95523"/>
    <w:rsid w:val="00BA4BC7"/>
    <w:rsid w:val="00BA55B7"/>
    <w:rsid w:val="00BA5E47"/>
    <w:rsid w:val="00BA7D57"/>
    <w:rsid w:val="00BB156E"/>
    <w:rsid w:val="00BB3330"/>
    <w:rsid w:val="00BB3EA8"/>
    <w:rsid w:val="00BB47D7"/>
    <w:rsid w:val="00BB4A62"/>
    <w:rsid w:val="00BC01C1"/>
    <w:rsid w:val="00BC5A34"/>
    <w:rsid w:val="00BD17F5"/>
    <w:rsid w:val="00BD545D"/>
    <w:rsid w:val="00BD6E05"/>
    <w:rsid w:val="00BE37EF"/>
    <w:rsid w:val="00BE4775"/>
    <w:rsid w:val="00BE54D0"/>
    <w:rsid w:val="00BF061C"/>
    <w:rsid w:val="00BF6B6C"/>
    <w:rsid w:val="00BF7251"/>
    <w:rsid w:val="00BF7F28"/>
    <w:rsid w:val="00C00861"/>
    <w:rsid w:val="00C01909"/>
    <w:rsid w:val="00C05787"/>
    <w:rsid w:val="00C13059"/>
    <w:rsid w:val="00C156D4"/>
    <w:rsid w:val="00C167A3"/>
    <w:rsid w:val="00C17898"/>
    <w:rsid w:val="00C2181C"/>
    <w:rsid w:val="00C231DC"/>
    <w:rsid w:val="00C24BA7"/>
    <w:rsid w:val="00C25EE5"/>
    <w:rsid w:val="00C2657D"/>
    <w:rsid w:val="00C416E1"/>
    <w:rsid w:val="00C47BF8"/>
    <w:rsid w:val="00C51B1C"/>
    <w:rsid w:val="00C52EB9"/>
    <w:rsid w:val="00C538E9"/>
    <w:rsid w:val="00C53DCE"/>
    <w:rsid w:val="00C6271C"/>
    <w:rsid w:val="00C655F2"/>
    <w:rsid w:val="00C65B61"/>
    <w:rsid w:val="00C70E53"/>
    <w:rsid w:val="00C72979"/>
    <w:rsid w:val="00C81529"/>
    <w:rsid w:val="00C81BA6"/>
    <w:rsid w:val="00C82C84"/>
    <w:rsid w:val="00C8377C"/>
    <w:rsid w:val="00C838A3"/>
    <w:rsid w:val="00C85676"/>
    <w:rsid w:val="00C87680"/>
    <w:rsid w:val="00C877CD"/>
    <w:rsid w:val="00C878A0"/>
    <w:rsid w:val="00C902E9"/>
    <w:rsid w:val="00C908B7"/>
    <w:rsid w:val="00C91D81"/>
    <w:rsid w:val="00C92A42"/>
    <w:rsid w:val="00C97027"/>
    <w:rsid w:val="00C97535"/>
    <w:rsid w:val="00CA128D"/>
    <w:rsid w:val="00CA18F2"/>
    <w:rsid w:val="00CA4871"/>
    <w:rsid w:val="00CA6722"/>
    <w:rsid w:val="00CA6D4E"/>
    <w:rsid w:val="00CA7B4B"/>
    <w:rsid w:val="00CB0DC4"/>
    <w:rsid w:val="00CB36A8"/>
    <w:rsid w:val="00CB4839"/>
    <w:rsid w:val="00CB60E9"/>
    <w:rsid w:val="00CC139A"/>
    <w:rsid w:val="00CC1E7A"/>
    <w:rsid w:val="00CC4F64"/>
    <w:rsid w:val="00CD058C"/>
    <w:rsid w:val="00CD3B98"/>
    <w:rsid w:val="00CD4216"/>
    <w:rsid w:val="00CD733F"/>
    <w:rsid w:val="00CE0942"/>
    <w:rsid w:val="00CE7CA5"/>
    <w:rsid w:val="00CF1D81"/>
    <w:rsid w:val="00CF2DC9"/>
    <w:rsid w:val="00CF7CB6"/>
    <w:rsid w:val="00D2526A"/>
    <w:rsid w:val="00D311AB"/>
    <w:rsid w:val="00D325A8"/>
    <w:rsid w:val="00D442AD"/>
    <w:rsid w:val="00D5618A"/>
    <w:rsid w:val="00D5784B"/>
    <w:rsid w:val="00D62F6E"/>
    <w:rsid w:val="00D63EFB"/>
    <w:rsid w:val="00D658AF"/>
    <w:rsid w:val="00D72059"/>
    <w:rsid w:val="00D726BB"/>
    <w:rsid w:val="00D75818"/>
    <w:rsid w:val="00D83DE9"/>
    <w:rsid w:val="00D8450D"/>
    <w:rsid w:val="00D95AF9"/>
    <w:rsid w:val="00D9745C"/>
    <w:rsid w:val="00DA09C9"/>
    <w:rsid w:val="00DA1822"/>
    <w:rsid w:val="00DA2A82"/>
    <w:rsid w:val="00DA420F"/>
    <w:rsid w:val="00DB5E1F"/>
    <w:rsid w:val="00DB6AA5"/>
    <w:rsid w:val="00DC19D8"/>
    <w:rsid w:val="00DC2613"/>
    <w:rsid w:val="00DC4512"/>
    <w:rsid w:val="00DD3543"/>
    <w:rsid w:val="00DD3691"/>
    <w:rsid w:val="00DD4B55"/>
    <w:rsid w:val="00DE1E90"/>
    <w:rsid w:val="00DE24E6"/>
    <w:rsid w:val="00DE71E9"/>
    <w:rsid w:val="00DF07AD"/>
    <w:rsid w:val="00DF3364"/>
    <w:rsid w:val="00DF7D41"/>
    <w:rsid w:val="00E055BB"/>
    <w:rsid w:val="00E10E27"/>
    <w:rsid w:val="00E11988"/>
    <w:rsid w:val="00E1462A"/>
    <w:rsid w:val="00E15DA9"/>
    <w:rsid w:val="00E2095D"/>
    <w:rsid w:val="00E30414"/>
    <w:rsid w:val="00E30581"/>
    <w:rsid w:val="00E34682"/>
    <w:rsid w:val="00E40769"/>
    <w:rsid w:val="00E42E8B"/>
    <w:rsid w:val="00E440FF"/>
    <w:rsid w:val="00E4578C"/>
    <w:rsid w:val="00E46AD7"/>
    <w:rsid w:val="00E50D4C"/>
    <w:rsid w:val="00E60F12"/>
    <w:rsid w:val="00E652FB"/>
    <w:rsid w:val="00E66C20"/>
    <w:rsid w:val="00E67525"/>
    <w:rsid w:val="00E71C46"/>
    <w:rsid w:val="00E75ED2"/>
    <w:rsid w:val="00E800DE"/>
    <w:rsid w:val="00E8053F"/>
    <w:rsid w:val="00E8280C"/>
    <w:rsid w:val="00E831F7"/>
    <w:rsid w:val="00E83E4C"/>
    <w:rsid w:val="00E86458"/>
    <w:rsid w:val="00E91933"/>
    <w:rsid w:val="00E92A81"/>
    <w:rsid w:val="00E93216"/>
    <w:rsid w:val="00E969B1"/>
    <w:rsid w:val="00EA0997"/>
    <w:rsid w:val="00EB4AF1"/>
    <w:rsid w:val="00EB6552"/>
    <w:rsid w:val="00EC18E6"/>
    <w:rsid w:val="00EC1984"/>
    <w:rsid w:val="00EC234C"/>
    <w:rsid w:val="00EC2472"/>
    <w:rsid w:val="00EC55A4"/>
    <w:rsid w:val="00ED1DBD"/>
    <w:rsid w:val="00ED2467"/>
    <w:rsid w:val="00ED3529"/>
    <w:rsid w:val="00ED4D17"/>
    <w:rsid w:val="00EE3B39"/>
    <w:rsid w:val="00EE6CD3"/>
    <w:rsid w:val="00EF20D7"/>
    <w:rsid w:val="00EF3419"/>
    <w:rsid w:val="00F0119C"/>
    <w:rsid w:val="00F01FED"/>
    <w:rsid w:val="00F02BDB"/>
    <w:rsid w:val="00F03ED1"/>
    <w:rsid w:val="00F0441B"/>
    <w:rsid w:val="00F07623"/>
    <w:rsid w:val="00F154F7"/>
    <w:rsid w:val="00F200FE"/>
    <w:rsid w:val="00F2755C"/>
    <w:rsid w:val="00F3136B"/>
    <w:rsid w:val="00F314F1"/>
    <w:rsid w:val="00F327EA"/>
    <w:rsid w:val="00F33641"/>
    <w:rsid w:val="00F3454C"/>
    <w:rsid w:val="00F35B98"/>
    <w:rsid w:val="00F42842"/>
    <w:rsid w:val="00F44494"/>
    <w:rsid w:val="00F46A20"/>
    <w:rsid w:val="00F46E40"/>
    <w:rsid w:val="00F4760A"/>
    <w:rsid w:val="00F47695"/>
    <w:rsid w:val="00F5124D"/>
    <w:rsid w:val="00F52B8E"/>
    <w:rsid w:val="00F53CFD"/>
    <w:rsid w:val="00F54AF5"/>
    <w:rsid w:val="00F557E3"/>
    <w:rsid w:val="00F60A91"/>
    <w:rsid w:val="00F61E78"/>
    <w:rsid w:val="00F635C5"/>
    <w:rsid w:val="00F66D55"/>
    <w:rsid w:val="00F736E3"/>
    <w:rsid w:val="00F7509F"/>
    <w:rsid w:val="00F75FA0"/>
    <w:rsid w:val="00F767E8"/>
    <w:rsid w:val="00F768EA"/>
    <w:rsid w:val="00F86A3F"/>
    <w:rsid w:val="00F91297"/>
    <w:rsid w:val="00F9133B"/>
    <w:rsid w:val="00F941B5"/>
    <w:rsid w:val="00F97730"/>
    <w:rsid w:val="00FB1B4B"/>
    <w:rsid w:val="00FB2E78"/>
    <w:rsid w:val="00FB2F77"/>
    <w:rsid w:val="00FB32A4"/>
    <w:rsid w:val="00FB594D"/>
    <w:rsid w:val="00FC49BB"/>
    <w:rsid w:val="00FD616B"/>
    <w:rsid w:val="00FE367F"/>
    <w:rsid w:val="00FE5B1F"/>
    <w:rsid w:val="00FF29DC"/>
    <w:rsid w:val="03AB5073"/>
    <w:rsid w:val="0C6181C4"/>
    <w:rsid w:val="0DF13879"/>
    <w:rsid w:val="1067FC1C"/>
    <w:rsid w:val="1A0BB47A"/>
    <w:rsid w:val="1A6E8715"/>
    <w:rsid w:val="1C7243FD"/>
    <w:rsid w:val="1EDE2F30"/>
    <w:rsid w:val="207DF5EE"/>
    <w:rsid w:val="2CA6250E"/>
    <w:rsid w:val="2EF9AFCF"/>
    <w:rsid w:val="35D6E4A2"/>
    <w:rsid w:val="36F53585"/>
    <w:rsid w:val="513AE4F7"/>
    <w:rsid w:val="5C1D40A9"/>
    <w:rsid w:val="639B9E0C"/>
    <w:rsid w:val="66C8F463"/>
    <w:rsid w:val="6AC0BA3B"/>
    <w:rsid w:val="6B809009"/>
    <w:rsid w:val="786E322D"/>
    <w:rsid w:val="78998A6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63000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qFormat/>
    <w:rsid w:val="004E1EDE"/>
    <w:pPr>
      <w:keepNext/>
      <w:keepLines/>
      <w:spacing w:before="520" w:after="440" w:line="440" w:lineRule="atLeast"/>
      <w:outlineLvl w:val="0"/>
    </w:pPr>
    <w:rPr>
      <w:rFonts w:ascii="Arial" w:hAnsi="Arial"/>
      <w:bCs/>
      <w:color w:val="201547"/>
      <w:sz w:val="44"/>
      <w:szCs w:val="44"/>
      <w:lang w:eastAsia="en-US"/>
    </w:rPr>
  </w:style>
  <w:style w:type="paragraph" w:styleId="Heading2">
    <w:name w:val="heading 2"/>
    <w:next w:val="DHHSbody"/>
    <w:link w:val="Heading2Char"/>
    <w:uiPriority w:val="1"/>
    <w:qFormat/>
    <w:rsid w:val="004E1EDE"/>
    <w:pPr>
      <w:keepNext/>
      <w:keepLines/>
      <w:spacing w:before="240" w:after="90" w:line="320" w:lineRule="atLeast"/>
      <w:outlineLvl w:val="1"/>
    </w:pPr>
    <w:rPr>
      <w:rFonts w:ascii="Arial" w:hAnsi="Arial"/>
      <w:b/>
      <w:color w:val="201547"/>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E1EDE"/>
    <w:rPr>
      <w:rFonts w:ascii="Arial" w:hAnsi="Arial"/>
      <w:bCs/>
      <w:color w:val="201547"/>
      <w:sz w:val="44"/>
      <w:szCs w:val="44"/>
      <w:lang w:eastAsia="en-US"/>
    </w:rPr>
  </w:style>
  <w:style w:type="character" w:customStyle="1" w:styleId="Heading2Char">
    <w:name w:val="Heading 2 Char"/>
    <w:link w:val="Heading2"/>
    <w:uiPriority w:val="1"/>
    <w:rsid w:val="004E1EDE"/>
    <w:rPr>
      <w:rFonts w:ascii="Arial" w:hAnsi="Arial"/>
      <w:b/>
      <w:color w:val="201547"/>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1E7A42"/>
    <w:pPr>
      <w:keepLines/>
      <w:spacing w:after="240" w:line="580" w:lineRule="atLeast"/>
    </w:pPr>
    <w:rPr>
      <w:rFonts w:ascii="Arial" w:hAnsi="Arial"/>
      <w:color w:val="201547"/>
      <w:sz w:val="50"/>
      <w:szCs w:val="24"/>
      <w:lang w:eastAsia="en-US"/>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7318CA"/>
    <w:pPr>
      <w:keepNext/>
      <w:keepLines/>
      <w:tabs>
        <w:tab w:val="right" w:leader="dot" w:pos="9299"/>
      </w:tabs>
      <w:spacing w:after="60" w:line="270" w:lineRule="atLeast"/>
      <w:ind w:left="340"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C6271C"/>
    <w:rPr>
      <w:color w:val="002060"/>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4E1EDE"/>
    <w:pPr>
      <w:spacing w:before="80" w:after="60"/>
    </w:pPr>
    <w:rPr>
      <w:rFonts w:ascii="Arial" w:hAnsi="Arial"/>
      <w:b/>
      <w:color w:val="201547"/>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0B3367"/>
    <w:pPr>
      <w:numPr>
        <w:ilvl w:val="1"/>
      </w:numPr>
      <w:spacing w:after="120"/>
      <w:ind w:left="284"/>
    </w:pPr>
  </w:style>
  <w:style w:type="paragraph" w:customStyle="1" w:styleId="DHHSbullet2lastline">
    <w:name w:val="DHHS bullet 2 last line"/>
    <w:basedOn w:val="DHHSbullet2"/>
    <w:qFormat/>
    <w:rsid w:val="00CF7CB6"/>
    <w:pPr>
      <w:numPr>
        <w:ilvl w:val="3"/>
      </w:numPr>
      <w:spacing w:after="120"/>
    </w:pPr>
  </w:style>
  <w:style w:type="paragraph" w:customStyle="1" w:styleId="DHHStablebullet">
    <w:name w:val="DHHS table bullet"/>
    <w:basedOn w:val="DHHStabletext"/>
    <w:qFormat/>
    <w:rsid w:val="00CF7CB6"/>
    <w:pPr>
      <w:numPr>
        <w:ilvl w:val="6"/>
        <w:numId w:val="2"/>
      </w:numPr>
    </w:pPr>
  </w:style>
  <w:style w:type="paragraph" w:customStyle="1" w:styleId="DHHSTOCheadingreport">
    <w:name w:val="DHHS TOC heading report"/>
    <w:basedOn w:val="Heading1"/>
    <w:link w:val="DHHSTOCheadingreportChar"/>
    <w:uiPriority w:val="5"/>
    <w:rsid w:val="001E7A42"/>
    <w:pPr>
      <w:spacing w:before="0"/>
      <w:outlineLvl w:val="9"/>
    </w:pPr>
  </w:style>
  <w:style w:type="character" w:customStyle="1" w:styleId="DHHSTOCheadingreportChar">
    <w:name w:val="DHHS TOC heading report Char"/>
    <w:link w:val="DHHSTOCheadingreport"/>
    <w:uiPriority w:val="5"/>
    <w:rsid w:val="001E7A42"/>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rsid w:val="00CF7CB6"/>
    <w:pPr>
      <w:numPr>
        <w:ilvl w:val="4"/>
        <w:numId w:val="2"/>
      </w:numPr>
      <w:spacing w:after="40"/>
    </w:pPr>
  </w:style>
  <w:style w:type="paragraph" w:customStyle="1" w:styleId="DHHSbulletindentlastline">
    <w:name w:val="DHHS bullet indent last line"/>
    <w:basedOn w:val="DHHSbody"/>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customStyle="1" w:styleId="DHHSbodyChar">
    <w:name w:val="DHHS body Char"/>
    <w:link w:val="DHHSbody"/>
    <w:locked/>
    <w:rsid w:val="000879DF"/>
    <w:rPr>
      <w:rFonts w:ascii="Arial" w:eastAsia="Times" w:hAnsi="Arial"/>
      <w:lang w:eastAsia="en-US"/>
    </w:rPr>
  </w:style>
  <w:style w:type="character" w:customStyle="1" w:styleId="FootnoteTextChar">
    <w:name w:val="Footnote Text Char"/>
    <w:link w:val="FootnoteText"/>
    <w:rsid w:val="000879DF"/>
    <w:rPr>
      <w:rFonts w:ascii="Arial" w:eastAsia="MS Gothic" w:hAnsi="Arial" w:cs="Arial"/>
      <w:sz w:val="16"/>
      <w:szCs w:val="16"/>
      <w:lang w:eastAsia="en-US"/>
    </w:rPr>
  </w:style>
  <w:style w:type="numbering" w:customStyle="1" w:styleId="Bullets1">
    <w:name w:val="Bullets1"/>
    <w:rsid w:val="000879DF"/>
  </w:style>
  <w:style w:type="paragraph" w:styleId="ListParagraph">
    <w:name w:val="List Paragraph"/>
    <w:basedOn w:val="Normal"/>
    <w:uiPriority w:val="34"/>
    <w:qFormat/>
    <w:rsid w:val="009233A1"/>
    <w:pPr>
      <w:spacing w:after="200" w:line="276" w:lineRule="auto"/>
      <w:ind w:left="720"/>
      <w:contextualSpacing/>
    </w:pPr>
    <w:rPr>
      <w:rFonts w:asciiTheme="minorHAnsi" w:eastAsiaTheme="minorHAnsi" w:hAnsiTheme="minorHAnsi" w:cstheme="minorBidi"/>
      <w:sz w:val="22"/>
      <w:szCs w:val="22"/>
    </w:rPr>
  </w:style>
  <w:style w:type="paragraph" w:styleId="ListNumber">
    <w:name w:val="List Number"/>
    <w:basedOn w:val="Normal"/>
    <w:rsid w:val="006329D1"/>
    <w:pPr>
      <w:numPr>
        <w:numId w:val="16"/>
      </w:numPr>
      <w:spacing w:before="240"/>
    </w:pPr>
    <w:rPr>
      <w:rFonts w:ascii="Arial" w:hAnsi="Arial"/>
      <w:sz w:val="26"/>
      <w:szCs w:val="24"/>
    </w:rPr>
  </w:style>
  <w:style w:type="character" w:styleId="UnresolvedMention">
    <w:name w:val="Unresolved Mention"/>
    <w:basedOn w:val="DefaultParagraphFont"/>
    <w:uiPriority w:val="99"/>
    <w:semiHidden/>
    <w:unhideWhenUsed/>
    <w:rsid w:val="005E2EC0"/>
    <w:rPr>
      <w:color w:val="605E5C"/>
      <w:shd w:val="clear" w:color="auto" w:fill="E1DFDD"/>
    </w:rPr>
  </w:style>
  <w:style w:type="paragraph" w:customStyle="1" w:styleId="Appendixheading1">
    <w:name w:val="Appendix heading 1"/>
    <w:basedOn w:val="Heading1"/>
    <w:next w:val="DHHSbody"/>
    <w:rsid w:val="00643B70"/>
    <w:pPr>
      <w:numPr>
        <w:numId w:val="21"/>
      </w:numPr>
      <w:tabs>
        <w:tab w:val="left" w:pos="2127"/>
      </w:tabs>
      <w:spacing w:before="0" w:after="120"/>
      <w:ind w:left="2127" w:hanging="2127"/>
    </w:pPr>
    <w:rPr>
      <w:sz w:val="36"/>
    </w:rPr>
  </w:style>
  <w:style w:type="paragraph" w:styleId="BalloonText">
    <w:name w:val="Balloon Text"/>
    <w:basedOn w:val="Normal"/>
    <w:link w:val="BalloonTextChar"/>
    <w:uiPriority w:val="99"/>
    <w:semiHidden/>
    <w:unhideWhenUsed/>
    <w:rsid w:val="001504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4C4"/>
    <w:rPr>
      <w:rFonts w:ascii="Segoe UI" w:hAnsi="Segoe UI" w:cs="Segoe UI"/>
      <w:sz w:val="18"/>
      <w:szCs w:val="18"/>
      <w:lang w:eastAsia="en-US"/>
    </w:rPr>
  </w:style>
  <w:style w:type="paragraph" w:customStyle="1" w:styleId="AppendixHeading2">
    <w:name w:val="Appendix Heading 2"/>
    <w:basedOn w:val="Heading2"/>
    <w:next w:val="DHHSbody"/>
    <w:rsid w:val="00C97027"/>
  </w:style>
  <w:style w:type="paragraph" w:customStyle="1" w:styleId="AppendixHeading3">
    <w:name w:val="Appendix Heading 3"/>
    <w:basedOn w:val="Heading3"/>
    <w:rsid w:val="00C97027"/>
    <w:pPr>
      <w:numPr>
        <w:ilvl w:val="2"/>
      </w:numPr>
      <w:ind w:left="720" w:hanging="720"/>
    </w:pPr>
  </w:style>
  <w:style w:type="paragraph" w:customStyle="1" w:styleId="DHSbody">
    <w:name w:val="DHS body"/>
    <w:link w:val="DHSbodyChar"/>
    <w:rsid w:val="00C97027"/>
    <w:pPr>
      <w:spacing w:after="120" w:line="270" w:lineRule="exact"/>
    </w:pPr>
    <w:rPr>
      <w:rFonts w:ascii="Arial" w:eastAsia="Times" w:hAnsi="Arial"/>
      <w:lang w:eastAsia="en-US"/>
    </w:rPr>
  </w:style>
  <w:style w:type="character" w:customStyle="1" w:styleId="DHSbodyChar">
    <w:name w:val="DHS body Char"/>
    <w:link w:val="DHSbody"/>
    <w:rsid w:val="00C97027"/>
    <w:rPr>
      <w:rFonts w:ascii="Arial" w:eastAsia="Times" w:hAnsi="Arial"/>
      <w:lang w:eastAsia="en-US"/>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Cambria" w:hAnsi="Cambria"/>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71"/>
    <w:rsid w:val="005504C3"/>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9A4D12"/>
    <w:rPr>
      <w:b/>
      <w:bCs/>
    </w:rPr>
  </w:style>
  <w:style w:type="character" w:customStyle="1" w:styleId="CommentSubjectChar">
    <w:name w:val="Comment Subject Char"/>
    <w:basedOn w:val="CommentTextChar"/>
    <w:link w:val="CommentSubject"/>
    <w:uiPriority w:val="99"/>
    <w:semiHidden/>
    <w:rsid w:val="009A4D12"/>
    <w:rPr>
      <w:rFonts w:ascii="Cambria" w:hAnsi="Cambria"/>
      <w:b/>
      <w:bCs/>
      <w:lang w:eastAsia="en-US"/>
    </w:rPr>
  </w:style>
  <w:style w:type="paragraph" w:customStyle="1" w:styleId="Default">
    <w:name w:val="Default"/>
    <w:rsid w:val="006C0A9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097615">
      <w:bodyDiv w:val="1"/>
      <w:marLeft w:val="0"/>
      <w:marRight w:val="0"/>
      <w:marTop w:val="0"/>
      <w:marBottom w:val="0"/>
      <w:divBdr>
        <w:top w:val="none" w:sz="0" w:space="0" w:color="auto"/>
        <w:left w:val="none" w:sz="0" w:space="0" w:color="auto"/>
        <w:bottom w:val="none" w:sz="0" w:space="0" w:color="auto"/>
        <w:right w:val="none" w:sz="0" w:space="0" w:color="auto"/>
      </w:divBdr>
    </w:div>
    <w:div w:id="374550770">
      <w:bodyDiv w:val="1"/>
      <w:marLeft w:val="0"/>
      <w:marRight w:val="0"/>
      <w:marTop w:val="0"/>
      <w:marBottom w:val="0"/>
      <w:divBdr>
        <w:top w:val="none" w:sz="0" w:space="0" w:color="auto"/>
        <w:left w:val="none" w:sz="0" w:space="0" w:color="auto"/>
        <w:bottom w:val="none" w:sz="0" w:space="0" w:color="auto"/>
        <w:right w:val="none" w:sz="0" w:space="0" w:color="auto"/>
      </w:divBdr>
    </w:div>
    <w:div w:id="632059381">
      <w:bodyDiv w:val="1"/>
      <w:marLeft w:val="0"/>
      <w:marRight w:val="0"/>
      <w:marTop w:val="0"/>
      <w:marBottom w:val="0"/>
      <w:divBdr>
        <w:top w:val="none" w:sz="0" w:space="0" w:color="auto"/>
        <w:left w:val="none" w:sz="0" w:space="0" w:color="auto"/>
        <w:bottom w:val="none" w:sz="0" w:space="0" w:color="auto"/>
        <w:right w:val="none" w:sz="0" w:space="0" w:color="auto"/>
      </w:divBdr>
    </w:div>
    <w:div w:id="848180343">
      <w:bodyDiv w:val="1"/>
      <w:marLeft w:val="0"/>
      <w:marRight w:val="0"/>
      <w:marTop w:val="0"/>
      <w:marBottom w:val="0"/>
      <w:divBdr>
        <w:top w:val="none" w:sz="0" w:space="0" w:color="auto"/>
        <w:left w:val="none" w:sz="0" w:space="0" w:color="auto"/>
        <w:bottom w:val="none" w:sz="0" w:space="0" w:color="auto"/>
        <w:right w:val="none" w:sz="0" w:space="0" w:color="auto"/>
      </w:divBdr>
    </w:div>
    <w:div w:id="1248924141">
      <w:bodyDiv w:val="1"/>
      <w:marLeft w:val="0"/>
      <w:marRight w:val="0"/>
      <w:marTop w:val="0"/>
      <w:marBottom w:val="0"/>
      <w:divBdr>
        <w:top w:val="none" w:sz="0" w:space="0" w:color="auto"/>
        <w:left w:val="none" w:sz="0" w:space="0" w:color="auto"/>
        <w:bottom w:val="none" w:sz="0" w:space="0" w:color="auto"/>
        <w:right w:val="none" w:sz="0" w:space="0" w:color="auto"/>
      </w:divBdr>
    </w:div>
    <w:div w:id="1778988856">
      <w:bodyDiv w:val="1"/>
      <w:marLeft w:val="0"/>
      <w:marRight w:val="0"/>
      <w:marTop w:val="0"/>
      <w:marBottom w:val="0"/>
      <w:divBdr>
        <w:top w:val="none" w:sz="0" w:space="0" w:color="auto"/>
        <w:left w:val="none" w:sz="0" w:space="0" w:color="auto"/>
        <w:bottom w:val="none" w:sz="0" w:space="0" w:color="auto"/>
        <w:right w:val="none" w:sz="0" w:space="0" w:color="auto"/>
      </w:divBdr>
    </w:div>
    <w:div w:id="1797287918">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6137550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providers.dhhs.vic.gov.au/emergency-management" TargetMode="External"/><Relationship Id="rId26" Type="http://schemas.openxmlformats.org/officeDocument/2006/relationships/hyperlink" Target="http://imokay.org.au/about" TargetMode="External"/><Relationship Id="rId39" Type="http://schemas.openxmlformats.org/officeDocument/2006/relationships/hyperlink" Target="https://www2.health.vic.gov.au/public-health/environmental-health/climate-weather-and-public-health/heatwaves-and-extreme-heat/heat-health-alert-status" TargetMode="External"/><Relationship Id="rId21" Type="http://schemas.openxmlformats.org/officeDocument/2006/relationships/hyperlink" Target="https://www.ses.vic.gov.au/get-ready" TargetMode="External"/><Relationship Id="rId34" Type="http://schemas.openxmlformats.org/officeDocument/2006/relationships/hyperlink" Target="https://www.emv.vic.gov.au/responsibilities/state-emergency-plans/state-bushfire-plan" TargetMode="External"/><Relationship Id="rId42" Type="http://schemas.openxmlformats.org/officeDocument/2006/relationships/hyperlink" Target="https://www.emergency.vic.gov.au/respond/" TargetMode="External"/><Relationship Id="rId47" Type="http://schemas.openxmlformats.org/officeDocument/2006/relationships/hyperlink" Target="https://www2.health.vic.gov.au/emergencies/emergency-type/infectious-diseases/covid-19-pandemic-plan" TargetMode="External"/><Relationship Id="rId50" Type="http://schemas.openxmlformats.org/officeDocument/2006/relationships/hyperlink" Target="https://www.health.gov.au/resources/collections/coronavirus-covid-19-resources-for-health-professionals-including-aged-care-providers-pathology-providers-and-health-care-managers" TargetMode="External"/><Relationship Id="rId55"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collaborating4inclusion.org/prepare-nsw/" TargetMode="External"/><Relationship Id="rId33" Type="http://schemas.openxmlformats.org/officeDocument/2006/relationships/hyperlink" Target="http://www.cfa.vic.gov.au/plan-prepare/your-local-area/" TargetMode="External"/><Relationship Id="rId38" Type="http://schemas.openxmlformats.org/officeDocument/2006/relationships/hyperlink" Target="https://www2.health.vic.gov.au/public-health/environmental-health/climate-weather-and-public-health/heatwaves-and-extreme-heat" TargetMode="External"/><Relationship Id="rId46" Type="http://schemas.openxmlformats.org/officeDocument/2006/relationships/hyperlink" Target="http://www.health.vic.gov.au/pandemicinfluenza/"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emergency.vic.gov.au/prepare/" TargetMode="External"/><Relationship Id="rId29" Type="http://schemas.openxmlformats.org/officeDocument/2006/relationships/hyperlink" Target="https://www2.health.vic.gov.au/public-health/chief-health-officer" TargetMode="External"/><Relationship Id="rId41" Type="http://schemas.openxmlformats.org/officeDocument/2006/relationships/hyperlink" Target="http://www.bom.gov.au/australia/heatwave/index.shtml"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nowyourcouncil.vic.gov.au/councils" TargetMode="External"/><Relationship Id="rId32" Type="http://schemas.openxmlformats.org/officeDocument/2006/relationships/hyperlink" Target="http://www.cfa.vic.gov.au/plan-prepare/" TargetMode="External"/><Relationship Id="rId37" Type="http://schemas.openxmlformats.org/officeDocument/2006/relationships/hyperlink" Target="https://www2.health.vic.gov.au/public-health/environmental-health/environmental-health-in-the-home/power-blackouts-generators-carbon-monoxide" TargetMode="External"/><Relationship Id="rId40" Type="http://schemas.openxmlformats.org/officeDocument/2006/relationships/hyperlink" Target="https://www.emv.vic.gov.au/responsibilities/state-emergency-plans/state-extreme-heat-sub-plan" TargetMode="External"/><Relationship Id="rId45" Type="http://schemas.openxmlformats.org/officeDocument/2006/relationships/hyperlink" Target="https://www.emv.vic.gov.au/responsibilities/state-emergency-plans/victorian-action-plan-for-pandemic-influenza" TargetMode="External"/><Relationship Id="rId53" Type="http://schemas.openxmlformats.org/officeDocument/2006/relationships/hyperlink" Target="https://www.betterhealth.vic.gov.au/campaigns/smoke-and-your-health" TargetMode="External"/><Relationship Id="rId58"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2.health.vic.gov.au/public-health/food-safety/food-safety-information-for-consumers/food-safety-during-power-outages" TargetMode="External"/><Relationship Id="rId28" Type="http://schemas.openxmlformats.org/officeDocument/2006/relationships/hyperlink" Target="http://www.cfa.vic.gov.au/warnings-restrictions/bans-and-rating-faqs/" TargetMode="External"/><Relationship Id="rId36" Type="http://schemas.openxmlformats.org/officeDocument/2006/relationships/hyperlink" Target="https://www.betterhealth.vic.gov.au/health/servicesandsupport/emergencies-coping-without-gas-or-electricity" TargetMode="External"/><Relationship Id="rId49" Type="http://schemas.openxmlformats.org/officeDocument/2006/relationships/hyperlink" Target="https://www.dhhs.vic.gov.au/coronavirus" TargetMode="External"/><Relationship Id="rId57"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ww.ses.vic.gov.au/" TargetMode="External"/><Relationship Id="rId31" Type="http://schemas.openxmlformats.org/officeDocument/2006/relationships/image" Target="media/image3.jpg"/><Relationship Id="rId44" Type="http://schemas.openxmlformats.org/officeDocument/2006/relationships/hyperlink" Target="https://www.water.vic.gov.au/waterways-and-catchments/our-catchments/catchment-management-framework" TargetMode="External"/><Relationship Id="rId52" Type="http://schemas.openxmlformats.org/officeDocument/2006/relationships/hyperlink" Target="https://www2.health.vic.gov.au/public-health/environmental-health/climate-weather-and-public-health/bushfires-and-public-health"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redcross.org.au/emergency-services.aspx" TargetMode="External"/><Relationship Id="rId27" Type="http://schemas.openxmlformats.org/officeDocument/2006/relationships/hyperlink" Target="http://www.emergency.vic.gov.au" TargetMode="External"/><Relationship Id="rId30" Type="http://schemas.openxmlformats.org/officeDocument/2006/relationships/image" Target="media/image2.png"/><Relationship Id="rId35" Type="http://schemas.openxmlformats.org/officeDocument/2006/relationships/hyperlink" Target="https://www.energy.vic.gov.au/" TargetMode="External"/><Relationship Id="rId43" Type="http://schemas.openxmlformats.org/officeDocument/2006/relationships/hyperlink" Target="http://www.ses.vic.gov.au" TargetMode="External"/><Relationship Id="rId48" Type="http://schemas.openxmlformats.org/officeDocument/2006/relationships/hyperlink" Target="https://www.health.gov.au/resources/publications/australian-health-sector-emergency-response-plan-for-novel-coronavirus-covid-19" TargetMode="Externa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www2.health.vic.gov.au/about/news-and-events/videos/state-smoke-framework"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iles-em.em.vic.gov.au/public/EMV-web/EMMV-Part-7.pdf" TargetMode="External"/></Relationships>
</file>

<file path=word/theme/theme1.xml><?xml version="1.0" encoding="utf-8"?>
<a:theme xmlns:a="http://schemas.openxmlformats.org/drawingml/2006/main" name="Office Theme">
  <a:themeElements>
    <a:clrScheme name="SHERA 2019">
      <a:dk1>
        <a:sysClr val="windowText" lastClr="000000"/>
      </a:dk1>
      <a:lt1>
        <a:sysClr val="window" lastClr="FFFFFF"/>
      </a:lt1>
      <a:dk2>
        <a:srgbClr val="44546A"/>
      </a:dk2>
      <a:lt2>
        <a:srgbClr val="E7E6E6"/>
      </a:lt2>
      <a:accent1>
        <a:srgbClr val="00B2A9"/>
      </a:accent1>
      <a:accent2>
        <a:srgbClr val="201547"/>
      </a:accent2>
      <a:accent3>
        <a:srgbClr val="AF272F"/>
      </a:accent3>
      <a:accent4>
        <a:srgbClr val="78BE20"/>
      </a:accent4>
      <a:accent5>
        <a:srgbClr val="FFC000"/>
      </a:accent5>
      <a:accent6>
        <a:srgbClr val="EF4A81"/>
      </a:accent6>
      <a:hlink>
        <a:srgbClr val="87189D"/>
      </a:hlink>
      <a:folHlink>
        <a:srgbClr val="E3520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Caption xmlns="06badf41-c0a1-41a6-983a-efd542c2c87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40B3C-610B-4196-A4DA-479169750045}"/>
</file>

<file path=customXml/itemProps2.xml><?xml version="1.0" encoding="utf-8"?>
<ds:datastoreItem xmlns:ds="http://schemas.openxmlformats.org/officeDocument/2006/customXml" ds:itemID="{BC4FA696-BDFE-49B1-A623-7D94499855FD}">
  <ds:schemaRefs>
    <ds:schemaRef ds:uri="http://schemas.microsoft.com/office/2006/metadata/properties"/>
    <ds:schemaRef ds:uri="44283bbd-cbd3-4545-9aa6-8cdecb1b4eb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22b2a996-90f2-4093-9cfd-0e684e15c3cd"/>
    <ds:schemaRef ds:uri="http://www.w3.org/XML/1998/namespace"/>
    <ds:schemaRef ds:uri="http://purl.org/dc/dcmitype/"/>
  </ds:schemaRefs>
</ds:datastoreItem>
</file>

<file path=customXml/itemProps3.xml><?xml version="1.0" encoding="utf-8"?>
<ds:datastoreItem xmlns:ds="http://schemas.openxmlformats.org/officeDocument/2006/customXml" ds:itemID="{B484EC17-27CB-411C-AA4C-B1DAA6B08C23}">
  <ds:schemaRefs>
    <ds:schemaRef ds:uri="http://schemas.microsoft.com/sharepoint/v3/contenttype/forms"/>
  </ds:schemaRefs>
</ds:datastoreItem>
</file>

<file path=customXml/itemProps4.xml><?xml version="1.0" encoding="utf-8"?>
<ds:datastoreItem xmlns:ds="http://schemas.openxmlformats.org/officeDocument/2006/customXml" ds:itemID="{DBB9D5A3-054B-4E2C-9B37-E6C0AC581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6419</Words>
  <Characters>45270</Characters>
  <Application>Microsoft Office Word</Application>
  <DocSecurity>0</DocSecurity>
  <Lines>377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2020-09-16T06:21:00Z</dcterms:created>
  <dcterms:modified xsi:type="dcterms:W3CDTF">2020-09-16T06:21:00Z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iteId">
    <vt:lpwstr>c0e0601f-0fac-449c-9c88-a104c4eb9f28</vt:lpwstr>
  </property>
  <property fmtid="{D5CDD505-2E9C-101B-9397-08002B2CF9AE}" pid="4" name="MSIP_Label_43e64453-338c-4f93-8a4d-0039a0a41f2a_Owner">
    <vt:lpwstr>Tim.Hamilton@dhhs.vic.gov.au</vt:lpwstr>
  </property>
  <property fmtid="{D5CDD505-2E9C-101B-9397-08002B2CF9AE}" pid="5" name="MSIP_Label_43e64453-338c-4f93-8a4d-0039a0a41f2a_SetDate">
    <vt:lpwstr>2020-08-19T00:17:08.0859410Z</vt:lpwstr>
  </property>
  <property fmtid="{D5CDD505-2E9C-101B-9397-08002B2CF9AE}" pid="6" name="MSIP_Label_43e64453-338c-4f93-8a4d-0039a0a41f2a_Name">
    <vt:lpwstr>OFFICIAL</vt:lpwstr>
  </property>
  <property fmtid="{D5CDD505-2E9C-101B-9397-08002B2CF9AE}" pid="7" name="MSIP_Label_43e64453-338c-4f93-8a4d-0039a0a41f2a_Application">
    <vt:lpwstr>Microsoft Azure Information Protection</vt:lpwstr>
  </property>
  <property fmtid="{D5CDD505-2E9C-101B-9397-08002B2CF9AE}" pid="8" name="MSIP_Label_43e64453-338c-4f93-8a4d-0039a0a41f2a_ActionId">
    <vt:lpwstr>f6d3d33c-2f89-4c72-bc2f-a2250c7ba436</vt:lpwstr>
  </property>
  <property fmtid="{D5CDD505-2E9C-101B-9397-08002B2CF9AE}" pid="9" name="MSIP_Label_43e64453-338c-4f93-8a4d-0039a0a41f2a_Extended_MSFT_Method">
    <vt:lpwstr>Manual</vt:lpwstr>
  </property>
  <property fmtid="{D5CDD505-2E9C-101B-9397-08002B2CF9AE}" pid="10" name="Sensitivity">
    <vt:lpwstr>OFFICIAL</vt:lpwstr>
  </property>
  <property fmtid="{D5CDD505-2E9C-101B-9397-08002B2CF9AE}" pid="11" name="ContentTypeId">
    <vt:lpwstr>0x0101009F0C4347C5C6D34BA8C9FCC4F57D19B6</vt:lpwstr>
  </property>
</Properties>
</file>