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48B6D" w14:textId="77777777" w:rsidR="00166B91" w:rsidRDefault="0028407A">
      <w:pPr>
        <w:tabs>
          <w:tab w:val="left" w:pos="1728"/>
        </w:tabs>
        <w:spacing w:before="100" w:line="288" w:lineRule="auto"/>
        <w:ind w:left="-699"/>
      </w:pPr>
      <w:r>
        <w:rPr>
          <w:noProof/>
        </w:rPr>
        <w:drawing>
          <wp:inline distT="0" distB="0" distL="0" distR="0" wp14:anchorId="20593B41" wp14:editId="1A430123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166B91" w14:paraId="7721C4DF" w14:textId="77777777">
        <w:tc>
          <w:tcPr>
            <w:tcW w:w="10206" w:type="dxa"/>
            <w:shd w:val="clear" w:color="auto" w:fill="FFFFFF"/>
            <w:vAlign w:val="bottom"/>
          </w:tcPr>
          <w:p w14:paraId="3E158574" w14:textId="77777777" w:rsidR="00166B91" w:rsidRDefault="00166B91">
            <w:pPr>
              <w:spacing w:line="560" w:lineRule="atLeast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5AAD7719" w14:textId="77777777" w:rsidR="00166B91" w:rsidRPr="0028407A" w:rsidRDefault="0028407A" w:rsidP="0028407A">
            <w:pPr>
              <w:pStyle w:val="Heading1"/>
            </w:pPr>
            <w:r w:rsidRPr="0028407A">
              <w:t>Pharmacotherapy regional outreach</w:t>
            </w:r>
          </w:p>
          <w:p w14:paraId="4BBEF09E" w14:textId="77777777" w:rsidR="00166B91" w:rsidRDefault="0028407A" w:rsidP="0028407A">
            <w:pPr>
              <w:pStyle w:val="Heading1"/>
            </w:pPr>
            <w:r w:rsidRPr="0028407A">
              <w:t>34057</w:t>
            </w:r>
          </w:p>
        </w:tc>
      </w:tr>
      <w:tr w:rsidR="00166B91" w14:paraId="680D8FA7" w14:textId="77777777">
        <w:tc>
          <w:tcPr>
            <w:tcW w:w="10206" w:type="dxa"/>
            <w:shd w:val="clear" w:color="auto" w:fill="FFFFFF"/>
          </w:tcPr>
          <w:p w14:paraId="658A994B" w14:textId="77777777" w:rsidR="00166B91" w:rsidRDefault="0028407A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Outcome objective: Victorians are connected to culture and community</w:t>
            </w:r>
          </w:p>
          <w:p w14:paraId="1127BCDF" w14:textId="77777777" w:rsidR="00166B91" w:rsidRDefault="0028407A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 group: Drug Services</w:t>
            </w:r>
          </w:p>
          <w:p w14:paraId="3C857CB2" w14:textId="77777777" w:rsidR="00166B91" w:rsidRDefault="0028407A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Output: Drug Treatment And Rehabilitation</w:t>
            </w:r>
          </w:p>
        </w:tc>
      </w:tr>
    </w:tbl>
    <w:p w14:paraId="6B4CF572" w14:textId="77777777" w:rsidR="00166B91" w:rsidRDefault="0028407A">
      <w:pPr>
        <w:spacing w:line="560" w:lineRule="atLeast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b/>
          <w:bCs/>
          <w:color w:val="000000"/>
          <w:sz w:val="20"/>
        </w:rPr>
        <w:t>OFFICIAL</w:t>
      </w:r>
    </w:p>
    <w:p w14:paraId="02711951" w14:textId="77777777" w:rsidR="00166B91" w:rsidRPr="0028407A" w:rsidRDefault="0028407A" w:rsidP="0028407A">
      <w:pPr>
        <w:pStyle w:val="Heading2"/>
      </w:pPr>
      <w:r w:rsidRPr="0028407A">
        <w:t>1. Service objective</w:t>
      </w:r>
    </w:p>
    <w:p w14:paraId="47E4F87D" w14:textId="77777777" w:rsidR="00166B91" w:rsidRDefault="0028407A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P</w:t>
      </w:r>
      <w:r>
        <w:rPr>
          <w:rFonts w:ascii="Arial" w:eastAsia="Arial" w:hAnsi="Arial" w:cs="Arial"/>
          <w:color w:val="000000"/>
          <w:sz w:val="20"/>
        </w:rPr>
        <w:t xml:space="preserve">harmacotherapy Regional Outreach </w:t>
      </w:r>
      <w:r>
        <w:rPr>
          <w:rFonts w:ascii="Arial" w:eastAsia="Arial" w:hAnsi="Arial" w:cs="Arial"/>
          <w:color w:val="000000"/>
          <w:sz w:val="20"/>
        </w:rPr>
        <w:t>Workers (PROWs), employed generally by health services, operate in regional and rural Victoria. PROWs provide support to pharmacotherapy providers and clients to obtain the best outcome for the client.</w:t>
      </w:r>
    </w:p>
    <w:p w14:paraId="361DB8DE" w14:textId="77777777" w:rsidR="00166B91" w:rsidRDefault="0028407A" w:rsidP="0028407A">
      <w:pPr>
        <w:pStyle w:val="Heading2"/>
      </w:pPr>
      <w:r>
        <w:t>2. Description of the service</w:t>
      </w:r>
    </w:p>
    <w:p w14:paraId="2D49E4E1" w14:textId="77777777" w:rsidR="00166B91" w:rsidRDefault="0028407A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To support and enhance t</w:t>
      </w:r>
      <w:r>
        <w:rPr>
          <w:rFonts w:ascii="Arial" w:eastAsia="Arial" w:hAnsi="Arial" w:cs="Arial"/>
          <w:color w:val="000000"/>
          <w:sz w:val="20"/>
        </w:rPr>
        <w:t>he role of trained general practitioners and dispensers of drug substitute pharmacotherapies in encouraging, recruiting and retaining opiate-dependent people in drug substitution programs based on the needs of local communities.</w:t>
      </w:r>
    </w:p>
    <w:p w14:paraId="06DE697A" w14:textId="77777777" w:rsidR="00166B91" w:rsidRDefault="0028407A" w:rsidP="0028407A">
      <w:pPr>
        <w:pStyle w:val="Heading2"/>
      </w:pPr>
      <w:r>
        <w:t>3. Client group</w:t>
      </w:r>
    </w:p>
    <w:p w14:paraId="1D8129B7" w14:textId="77777777" w:rsidR="00166B91" w:rsidRDefault="0028407A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All </w:t>
      </w:r>
      <w:r>
        <w:rPr>
          <w:rFonts w:ascii="Arial" w:eastAsia="Arial" w:hAnsi="Arial" w:cs="Arial"/>
          <w:color w:val="000000"/>
          <w:sz w:val="20"/>
        </w:rPr>
        <w:t>Victorians, including metropolitan and regional AOD users, their families, friends, carers, and the wider community.</w:t>
      </w:r>
      <w:r>
        <w:br/>
      </w:r>
      <w:r>
        <w:rPr>
          <w:rFonts w:ascii="Arial" w:eastAsia="Arial" w:hAnsi="Arial" w:cs="Arial"/>
          <w:color w:val="000000"/>
          <w:sz w:val="20"/>
        </w:rPr>
        <w:t>PROWs may be suitable:</w:t>
      </w:r>
      <w:r>
        <w:br/>
      </w:r>
      <w:r>
        <w:rPr>
          <w:rFonts w:ascii="Arial" w:eastAsia="Arial" w:hAnsi="Arial" w:cs="Arial"/>
          <w:color w:val="000000"/>
          <w:sz w:val="20"/>
        </w:rPr>
        <w:t>• to support prescribers and dispensers of opioid pharmacotherapies</w:t>
      </w:r>
      <w:r>
        <w:br/>
      </w:r>
      <w:r>
        <w:rPr>
          <w:rFonts w:ascii="Arial" w:eastAsia="Arial" w:hAnsi="Arial" w:cs="Arial"/>
          <w:color w:val="000000"/>
          <w:sz w:val="20"/>
        </w:rPr>
        <w:t>• for clients using pharmacotherapies</w:t>
      </w:r>
      <w:r>
        <w:br/>
      </w:r>
      <w:r>
        <w:rPr>
          <w:rFonts w:ascii="Arial" w:eastAsia="Arial" w:hAnsi="Arial" w:cs="Arial"/>
          <w:color w:val="000000"/>
          <w:sz w:val="20"/>
        </w:rPr>
        <w:t>• for fami</w:t>
      </w:r>
      <w:r>
        <w:rPr>
          <w:rFonts w:ascii="Arial" w:eastAsia="Arial" w:hAnsi="Arial" w:cs="Arial"/>
          <w:color w:val="000000"/>
          <w:sz w:val="20"/>
        </w:rPr>
        <w:t>lies of clients undertaking the program.</w:t>
      </w:r>
    </w:p>
    <w:p w14:paraId="7F2A1463" w14:textId="77777777" w:rsidR="00166B91" w:rsidRDefault="0028407A" w:rsidP="0028407A">
      <w:pPr>
        <w:pStyle w:val="Heading2"/>
      </w:pPr>
      <w:r>
        <w:t>4. Obligations specific to this activity</w:t>
      </w:r>
    </w:p>
    <w:p w14:paraId="0C5D220A" w14:textId="77777777" w:rsidR="00166B91" w:rsidRDefault="0028407A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 w14:paraId="6BEF87B6" w14:textId="77777777" w:rsidR="00166B91" w:rsidRPr="0028407A" w:rsidRDefault="0028407A" w:rsidP="0028407A">
      <w:pPr>
        <w:pStyle w:val="Heading3"/>
      </w:pPr>
      <w:r w:rsidRPr="0028407A">
        <w:t>4a. Registration and Accreditati</w:t>
      </w:r>
      <w:r w:rsidRPr="0028407A">
        <w:t>on</w:t>
      </w:r>
    </w:p>
    <w:p w14:paraId="5F364627" w14:textId="77777777" w:rsidR="00166B91" w:rsidRDefault="0028407A">
      <w:pPr>
        <w:spacing w:after="40"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lastRenderedPageBreak/>
        <w:t>N</w:t>
      </w:r>
      <w:r>
        <w:rPr>
          <w:rFonts w:ascii="Arial" w:eastAsia="Arial" w:hAnsi="Arial" w:cs="Arial"/>
          <w:color w:val="000000"/>
          <w:sz w:val="20"/>
        </w:rPr>
        <w:t>/A</w:t>
      </w:r>
    </w:p>
    <w:p w14:paraId="402E3BE1" w14:textId="77777777" w:rsidR="00166B91" w:rsidRDefault="0028407A" w:rsidP="0028407A">
      <w:pPr>
        <w:pStyle w:val="Heading3"/>
        <w:rPr>
          <w:color w:val="000000"/>
        </w:rPr>
      </w:pPr>
      <w:r>
        <w:t>4b. Program requirements and other policy guidelines</w:t>
      </w:r>
    </w:p>
    <w:p w14:paraId="48BC0E4A" w14:textId="77777777" w:rsidR="00166B91" w:rsidRDefault="0028407A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8" w:tgtFrame="_blank" w:history="1">
        <w:r>
          <w:rPr>
            <w:rFonts w:ascii="Arial" w:eastAsia="Arial" w:hAnsi="Arial" w:cs="Arial"/>
            <w:color w:val="3366FF"/>
            <w:sz w:val="20"/>
          </w:rPr>
          <w:t>Alcohol &amp; Other Drug Program Guidelines</w:t>
        </w:r>
      </w:hyperlink>
    </w:p>
    <w:p w14:paraId="717D07C5" w14:textId="77777777" w:rsidR="00166B91" w:rsidRDefault="0028407A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&lt;https://www2.health.vi</w:t>
      </w:r>
      <w:r>
        <w:rPr>
          <w:rFonts w:ascii="Arial" w:eastAsia="Arial" w:hAnsi="Arial" w:cs="Arial"/>
          <w:color w:val="000000"/>
          <w:sz w:val="20"/>
        </w:rPr>
        <w:t>c.gov.au/alcohol-and-drugs/aod-service-standards-guidelines/aod-program-guidelines&gt;</w:t>
      </w:r>
    </w:p>
    <w:p w14:paraId="649FF711" w14:textId="77777777" w:rsidR="00166B91" w:rsidRDefault="0028407A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9" w:tgtFrame="_blank" w:history="1">
        <w:r>
          <w:rPr>
            <w:rFonts w:ascii="Arial" w:eastAsia="Arial" w:hAnsi="Arial" w:cs="Arial"/>
            <w:color w:val="3366FF"/>
            <w:sz w:val="20"/>
          </w:rPr>
          <w:t>Policy and funding guidelines for health services</w:t>
        </w:r>
      </w:hyperlink>
    </w:p>
    <w:p w14:paraId="67D63398" w14:textId="77777777" w:rsidR="00166B91" w:rsidRDefault="0028407A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&lt;https://www.h</w:t>
      </w:r>
      <w:r>
        <w:rPr>
          <w:rFonts w:ascii="Arial" w:eastAsia="Arial" w:hAnsi="Arial" w:cs="Arial"/>
          <w:color w:val="000000"/>
          <w:sz w:val="20"/>
        </w:rPr>
        <w:t>ealth.vic.gov.au/policy-and-funding-guidelines-for-health-services&gt;</w:t>
      </w:r>
    </w:p>
    <w:p w14:paraId="1F86480E" w14:textId="77777777" w:rsidR="00166B91" w:rsidRDefault="0028407A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0" w:tgtFrame="_blank" w:history="1">
        <w:r>
          <w:rPr>
            <w:rFonts w:ascii="Arial" w:eastAsia="Arial" w:hAnsi="Arial" w:cs="Arial"/>
            <w:color w:val="3366FF"/>
            <w:sz w:val="20"/>
          </w:rPr>
          <w:t>Clinical Treatment guidelines for Methamphetamine dependence and treatment</w:t>
        </w:r>
      </w:hyperlink>
    </w:p>
    <w:p w14:paraId="7D8701E5" w14:textId="77777777" w:rsidR="00166B91" w:rsidRDefault="0028407A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</w:t>
      </w:r>
      <w:r>
        <w:rPr>
          <w:rFonts w:ascii="Arial" w:eastAsia="Arial" w:hAnsi="Arial" w:cs="Arial"/>
          <w:color w:val="000000"/>
          <w:sz w:val="20"/>
        </w:rPr>
        <w:t>://www2.health.vic.gov.au/about/publications/researchandreports/clinical-treatment-guidelines-for-methamphetamine-dependence-and-treatment-2007&gt;</w:t>
      </w:r>
    </w:p>
    <w:p w14:paraId="3F60B2F7" w14:textId="77777777" w:rsidR="00166B91" w:rsidRDefault="0028407A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1" w:tgtFrame="_blank" w:history="1">
        <w:r>
          <w:rPr>
            <w:rFonts w:ascii="Arial" w:eastAsia="Arial" w:hAnsi="Arial" w:cs="Arial"/>
            <w:color w:val="3366FF"/>
            <w:sz w:val="20"/>
          </w:rPr>
          <w:t>National Clinical Guidelines and Procedures for the Use of Buprenorphine in the Maintenance Treatment of Opioid Dependence (2006)</w:t>
        </w:r>
      </w:hyperlink>
    </w:p>
    <w:p w14:paraId="7BBE8279" w14:textId="77777777" w:rsidR="00166B91" w:rsidRDefault="0028407A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&lt;http://www.health.vic.gov.au/aod/pubs/index.htm&gt;</w:t>
      </w:r>
    </w:p>
    <w:p w14:paraId="56A04681" w14:textId="77777777" w:rsidR="00166B91" w:rsidRDefault="0028407A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2" w:tgtFrame="_blank" w:history="1">
        <w:r>
          <w:rPr>
            <w:rFonts w:ascii="Arial" w:eastAsia="Arial" w:hAnsi="Arial" w:cs="Arial"/>
            <w:color w:val="3366FF"/>
            <w:sz w:val="20"/>
          </w:rPr>
          <w:t>National Clinical Guidelines and Procedures for the Use of Methadone in the Maintenance Treatment of Opioid Dependence (2003)</w:t>
        </w:r>
      </w:hyperlink>
    </w:p>
    <w:p w14:paraId="5DBDA817" w14:textId="77777777" w:rsidR="00166B91" w:rsidRDefault="0028407A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</w:t>
      </w:r>
      <w:r>
        <w:rPr>
          <w:rFonts w:ascii="Arial" w:eastAsia="Arial" w:hAnsi="Arial" w:cs="Arial"/>
          <w:color w:val="000000"/>
          <w:sz w:val="20"/>
        </w:rPr>
        <w:t>/www1.health.gov.au/internet/publications/publishing.nsf/Content/drugtreat-pubs-meth-toc&gt;</w:t>
      </w:r>
    </w:p>
    <w:p w14:paraId="4FE66367" w14:textId="77777777" w:rsidR="00166B91" w:rsidRDefault="00166B91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</w:p>
    <w:p w14:paraId="54805995" w14:textId="77777777" w:rsidR="00166B91" w:rsidRDefault="0028407A" w:rsidP="0028407A">
      <w:pPr>
        <w:pStyle w:val="Heading2"/>
        <w:rPr>
          <w:color w:val="000000"/>
          <w:sz w:val="20"/>
        </w:rPr>
      </w:pPr>
      <w:r>
        <w:t>5. Performance</w:t>
      </w:r>
    </w:p>
    <w:p w14:paraId="5AF989EF" w14:textId="77777777" w:rsidR="00166B91" w:rsidRDefault="0028407A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 w14:paraId="322D89BD" w14:textId="77777777" w:rsidR="00166B91" w:rsidRDefault="0028407A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Performance is measured as follows: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14:paraId="1809F16D" w14:textId="77777777" w:rsidR="00166B91" w:rsidRDefault="0028407A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201547"/>
          <w:sz w:val="20"/>
        </w:rPr>
      </w:pPr>
      <w:r>
        <w:rPr>
          <w:rFonts w:ascii="Arial" w:eastAsia="Arial" w:hAnsi="Arial" w:cs="Arial"/>
          <w:b/>
          <w:bCs/>
          <w:color w:val="201547"/>
          <w:sz w:val="20"/>
        </w:rPr>
        <w:t>Key pe</w:t>
      </w:r>
      <w:r>
        <w:rPr>
          <w:rFonts w:ascii="Arial" w:eastAsia="Arial" w:hAnsi="Arial" w:cs="Arial"/>
          <w:b/>
          <w:bCs/>
          <w:color w:val="201547"/>
          <w:sz w:val="20"/>
        </w:rPr>
        <w:t>rformance measure 1: Number of episodes of care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379"/>
      </w:tblGrid>
      <w:tr w:rsidR="00166B91" w14:paraId="1C3EA2E6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7FAD4D" w14:textId="77777777" w:rsidR="00166B91" w:rsidRDefault="0028407A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28407C" w14:textId="77777777" w:rsidR="00166B91" w:rsidRDefault="0028407A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To ensure that the service provider has delivered the quantity of services recorded in the service agreement.</w:t>
            </w:r>
          </w:p>
        </w:tc>
      </w:tr>
      <w:tr w:rsidR="00166B91" w14:paraId="156EDD98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FC20D5" w14:textId="77777777" w:rsidR="00166B91" w:rsidRDefault="0028407A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844599" w14:textId="77777777" w:rsidR="00166B91" w:rsidRDefault="0028407A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 w:rsidR="00166B91" w14:paraId="2F0173B4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37CFFB" w14:textId="77777777" w:rsidR="00166B91" w:rsidRDefault="0028407A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32C020" w14:textId="77777777" w:rsidR="00166B91" w:rsidRDefault="0028407A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Cumulative</w:t>
            </w:r>
          </w:p>
        </w:tc>
      </w:tr>
      <w:tr w:rsidR="00166B91" w14:paraId="0031B574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07F54" w14:textId="77777777" w:rsidR="00166B91" w:rsidRDefault="0028407A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E1A989" w14:textId="77777777" w:rsidR="00166B91" w:rsidRDefault="0028407A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An episode of care is a 'course of treatment' where at least one 'significant treatment goal' is achieved by the client, under the care of an alcohol and drug worker.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</w:rPr>
              <w:t>EOCs and their operation are described in Part 3,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Section 4.2 of the AOD program guidelines</w:t>
            </w:r>
          </w:p>
        </w:tc>
      </w:tr>
      <w:tr w:rsidR="00166B91" w14:paraId="49A04C95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0ADDF6" w14:textId="77777777" w:rsidR="00166B91" w:rsidRDefault="0028407A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F1F066" w14:textId="77777777" w:rsidR="00166B91" w:rsidRDefault="0028407A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Victorian Alcohol and Drug Collection (VADC) / Alcohol and other drug treatment services national minimum dataset</w:t>
            </w:r>
          </w:p>
        </w:tc>
      </w:tr>
      <w:tr w:rsidR="00166B91" w14:paraId="7B84F776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A6BFC8" w14:textId="77777777" w:rsidR="00166B91" w:rsidRDefault="0028407A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18125C" w14:textId="77777777" w:rsidR="00166B91" w:rsidRDefault="0028407A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An Episode of Care (EOC) is a completed course of t</w:t>
            </w:r>
            <w:r>
              <w:rPr>
                <w:rFonts w:ascii="Arial" w:eastAsia="Arial" w:hAnsi="Arial" w:cs="Arial"/>
                <w:color w:val="000000"/>
                <w:sz w:val="20"/>
              </w:rPr>
              <w:t>reatment undertaken by a client under the care of an AOD worker, which achieves at least one significant treatment goal</w:t>
            </w:r>
          </w:p>
        </w:tc>
      </w:tr>
    </w:tbl>
    <w:p w14:paraId="371651DE" w14:textId="77777777" w:rsidR="00166B91" w:rsidRDefault="0028407A" w:rsidP="0028407A">
      <w:pPr>
        <w:pStyle w:val="Heading2"/>
      </w:pPr>
      <w:r>
        <w:t>6. Data collection</w:t>
      </w:r>
    </w:p>
    <w:p w14:paraId="6E4F8FFB" w14:textId="77777777" w:rsidR="00166B91" w:rsidRDefault="0028407A">
      <w:pPr>
        <w:spacing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The reporting requirements for this service are: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2580"/>
        <w:gridCol w:w="2580"/>
        <w:gridCol w:w="2508"/>
      </w:tblGrid>
      <w:tr w:rsidR="00166B91" w14:paraId="603C9C69" w14:textId="77777777">
        <w:trPr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538452" w14:textId="77777777" w:rsidR="00166B91" w:rsidRDefault="0028407A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082C9D" w14:textId="77777777" w:rsidR="00166B91" w:rsidRDefault="0028407A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A42906" w14:textId="77777777" w:rsidR="00166B91" w:rsidRDefault="0028407A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C6A88B" w14:textId="77777777" w:rsidR="00166B91" w:rsidRDefault="0028407A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 w:rsidR="00166B91" w14:paraId="6E516C04" w14:textId="77777777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493FAA" w14:textId="77777777" w:rsidR="00166B91" w:rsidRDefault="0028407A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Victorian Alcohol and Drug Collection (VADC) / Alcohol and other drug </w:t>
            </w: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treatment services national minimum dataset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1C21B1" w14:textId="77777777" w:rsidR="00166B91" w:rsidRDefault="0028407A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 xml:space="preserve">VADC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456157" w14:textId="77777777" w:rsidR="00166B91" w:rsidRDefault="0028407A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B3F883" w14:textId="77777777" w:rsidR="00166B91" w:rsidRDefault="0028407A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Monthly</w:t>
            </w:r>
          </w:p>
        </w:tc>
      </w:tr>
    </w:tbl>
    <w:p w14:paraId="44A9CFA9" w14:textId="77777777" w:rsidR="00166B91" w:rsidRDefault="00166B91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2"/>
      </w:tblGrid>
      <w:tr w:rsidR="00166B91" w14:paraId="26FC42A5" w14:textId="77777777">
        <w:trPr>
          <w:cantSplit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906A20" w14:textId="77777777" w:rsidR="00166B91" w:rsidRDefault="0028407A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3366FF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eastAsia="Arial" w:hAnsi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 w14:paraId="5C441E65" w14:textId="77777777" w:rsidR="00166B91" w:rsidRDefault="0028407A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July 2019. </w:t>
            </w:r>
          </w:p>
          <w:p w14:paraId="3C4F018D" w14:textId="77777777" w:rsidR="00166B91" w:rsidRDefault="0028407A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In this document, </w:t>
            </w:r>
            <w:r>
              <w:rPr>
                <w:rFonts w:ascii="Arial" w:eastAsia="Arial" w:hAnsi="Arial" w:cs="Arial"/>
                <w:color w:val="000000"/>
                <w:sz w:val="16"/>
              </w:rPr>
              <w:t>‘Aboriginal’ refers to both Aboriginal and Torres Strait Islander people. ‘Indigenous’ or ‘Koori/Koorie' is retained when part of the title of a report, program or quotation.</w:t>
            </w:r>
          </w:p>
          <w:p w14:paraId="3DFB578A" w14:textId="77777777" w:rsidR="00166B91" w:rsidRDefault="0028407A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ISSN 2653-0937 – Online (PDF/Word)</w:t>
            </w:r>
          </w:p>
          <w:p w14:paraId="6E5A1063" w14:textId="77777777" w:rsidR="00166B91" w:rsidRDefault="0028407A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eastAsia="Arial" w:hAnsi="Arial" w:cs="Arial"/>
                <w:color w:val="3366FF"/>
                <w:sz w:val="20"/>
              </w:rPr>
              <w:t xml:space="preserve">Department of Families, Fairness </w:t>
            </w:r>
            <w:r>
              <w:rPr>
                <w:rFonts w:ascii="Arial" w:eastAsia="Arial" w:hAnsi="Arial" w:cs="Arial"/>
                <w:color w:val="3366FF"/>
                <w:sz w:val="20"/>
              </w:rPr>
              <w:t xml:space="preserve">and Housing and Department of Health </w:t>
            </w:r>
            <w:r>
              <w:rPr>
                <w:rFonts w:ascii="Arial" w:eastAsia="Arial" w:hAnsi="Arial" w:cs="Arial"/>
                <w:color w:val="000000"/>
                <w:sz w:val="20"/>
              </w:rPr>
              <w:t>activity search</w:t>
            </w:r>
          </w:p>
          <w:p w14:paraId="10339C34" w14:textId="77777777" w:rsidR="00166B91" w:rsidRDefault="0028407A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hyperlink r:id="rId13" w:tgtFrame="_blank" w:history="1">
              <w:r>
                <w:rPr>
                  <w:rFonts w:ascii="Arial" w:eastAsia="Arial" w:hAnsi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eastAsia="Arial" w:hAnsi="Arial" w:cs="Arial"/>
                <w:color w:val="000000"/>
                <w:sz w:val="20"/>
              </w:rPr>
              <w:t>&gt;</w:t>
            </w:r>
          </w:p>
        </w:tc>
      </w:tr>
    </w:tbl>
    <w:p w14:paraId="36957FEB" w14:textId="77777777" w:rsidR="00166B91" w:rsidRDefault="00166B91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  <w:bookmarkStart w:id="0" w:name="page_total_master0"/>
      <w:bookmarkStart w:id="1" w:name="page_total"/>
      <w:bookmarkEnd w:id="0"/>
      <w:bookmarkEnd w:id="1"/>
    </w:p>
    <w:sectPr w:rsidR="00166B9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46FE9" w14:textId="77777777" w:rsidR="00000000" w:rsidRDefault="0028407A">
      <w:r>
        <w:separator/>
      </w:r>
    </w:p>
  </w:endnote>
  <w:endnote w:type="continuationSeparator" w:id="0">
    <w:p w14:paraId="3060DB96" w14:textId="77777777" w:rsidR="00000000" w:rsidRDefault="00284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F7A3D" w14:textId="77777777" w:rsidR="0028407A" w:rsidRDefault="002840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5F476" w14:textId="06891FCF" w:rsidR="00166B91" w:rsidRDefault="0028407A">
    <w:pPr>
      <w:tabs>
        <w:tab w:val="left" w:pos="4428"/>
        <w:tab w:val="left" w:pos="9123"/>
        <w:tab w:val="right" w:pos="10314"/>
      </w:tabs>
      <w:ind w:left="111" w:right="105"/>
    </w:pPr>
    <w:r>
      <w:rPr>
        <w:rFonts w:ascii="Arial" w:eastAsia="Arial" w:hAnsi="Arial" w:cs="Arial"/>
        <w:noProof/>
        <w:color w:val="000000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595FC6C" wp14:editId="72FFDE73">
              <wp:simplePos x="0" y="0"/>
              <wp:positionH relativeFrom="page">
                <wp:posOffset>0</wp:posOffset>
              </wp:positionH>
              <wp:positionV relativeFrom="page">
                <wp:posOffset>10177780</wp:posOffset>
              </wp:positionV>
              <wp:extent cx="7556500" cy="311785"/>
              <wp:effectExtent l="0" t="0" r="0" b="12065"/>
              <wp:wrapNone/>
              <wp:docPr id="4" name="MSIPCM60c44f7087be366ad2147adb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E74AB80" w14:textId="456CAD45" w:rsidR="0028407A" w:rsidRPr="0028407A" w:rsidRDefault="0028407A" w:rsidP="0028407A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28407A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95FC6C" id="_x0000_t202" coordsize="21600,21600" o:spt="202" path="m,l,21600r21600,l21600,xe">
              <v:stroke joinstyle="miter"/>
              <v:path gradientshapeok="t" o:connecttype="rect"/>
            </v:shapetype>
            <v:shape id="MSIPCM60c44f7087be366ad2147adb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1.4pt;width:595pt;height:24.5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" o:allowincell="f" filled="f" stroked="f" strokeweight=".5pt">
              <v:fill o:detectmouseclick="t"/>
              <v:textbox inset=",0,,0">
                <w:txbxContent>
                  <w:p w14:paraId="1E74AB80" w14:textId="456CAD45" w:rsidR="0028407A" w:rsidRPr="0028407A" w:rsidRDefault="0028407A" w:rsidP="0028407A">
                    <w:pPr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28407A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eastAsia="Arial" w:hAnsi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166B91" w14:paraId="03501779" w14:textId="77777777">
      <w:tc>
        <w:tcPr>
          <w:tcW w:w="3473" w:type="dxa"/>
          <w:shd w:val="clear" w:color="auto" w:fill="FFFFFF"/>
        </w:tcPr>
        <w:p w14:paraId="2C5045F5" w14:textId="77777777" w:rsidR="00166B91" w:rsidRDefault="0028407A">
          <w:pPr>
            <w:tabs>
              <w:tab w:val="right" w:pos="10314"/>
            </w:tabs>
            <w:spacing w:before="240"/>
            <w:ind w:left="108" w:right="108"/>
          </w:pPr>
          <w:r>
            <w:rPr>
              <w:noProof/>
            </w:rPr>
            <w:drawing>
              <wp:inline distT="0" distB="0" distL="0" distR="0" wp14:anchorId="7A523FF6" wp14:editId="406CCAD6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1E98A1D8" w14:textId="77777777" w:rsidR="00166B91" w:rsidRDefault="0028407A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6085AD24" w14:textId="77777777" w:rsidR="00166B91" w:rsidRDefault="0028407A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 </w:t>
          </w:r>
        </w:p>
      </w:tc>
    </w:tr>
  </w:tbl>
  <w:p w14:paraId="32A124D2" w14:textId="77777777" w:rsidR="00166B91" w:rsidRDefault="00166B91">
    <w:pPr>
      <w:tabs>
        <w:tab w:val="right" w:pos="10314"/>
      </w:tabs>
      <w:ind w:left="111" w:right="105"/>
      <w:jc w:val="center"/>
      <w:rPr>
        <w:rFonts w:ascii="Arial" w:eastAsia="Arial" w:hAnsi="Arial" w:cs="Arial"/>
        <w:color w:val="00000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166B91" w14:paraId="2460C814" w14:textId="77777777">
      <w:tc>
        <w:tcPr>
          <w:tcW w:w="3473" w:type="dxa"/>
          <w:shd w:val="clear" w:color="auto" w:fill="FFFFFF"/>
        </w:tcPr>
        <w:p w14:paraId="38DAF86E" w14:textId="44696B17" w:rsidR="00166B91" w:rsidRDefault="0028407A">
          <w:pPr>
            <w:tabs>
              <w:tab w:val="left" w:pos="318"/>
              <w:tab w:val="right" w:pos="10314"/>
            </w:tabs>
            <w:spacing w:before="240"/>
            <w:ind w:left="108" w:right="108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1B3E1FBC" wp14:editId="4F12CB12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10177780</wp:posOffset>
                    </wp:positionV>
                    <wp:extent cx="7556500" cy="311785"/>
                    <wp:effectExtent l="0" t="0" r="0" b="12065"/>
                    <wp:wrapNone/>
                    <wp:docPr id="5" name="MSIPCM2a9444aabfda5b2a68af0367" descr="{&quot;HashCode&quot;:904758361,&quot;Height&quot;:841.0,&quot;Width&quot;:595.0,&quot;Placement&quot;:&quot;Foot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56500" cy="3117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BD348D" w14:textId="7D38068E" w:rsidR="0028407A" w:rsidRPr="0028407A" w:rsidRDefault="0028407A" w:rsidP="0028407A">
                                <w:pPr>
                                  <w:jc w:val="center"/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</w:pPr>
                                <w:r w:rsidRPr="0028407A"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1B3E1FBC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2a9444aabfda5b2a68af0367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1.4pt;width:595pt;height:24.5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" o:allowincell="f" filled="f" stroked="f" strokeweight=".5pt">
                    <v:fill o:detectmouseclick="t"/>
                    <v:textbox inset=",0,,0">
                      <w:txbxContent>
                        <w:p w14:paraId="69BD348D" w14:textId="7D38068E" w:rsidR="0028407A" w:rsidRPr="0028407A" w:rsidRDefault="0028407A" w:rsidP="0028407A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28407A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28AE5813" wp14:editId="43758CB2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43796568" w14:textId="77777777" w:rsidR="00166B91" w:rsidRDefault="0028407A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233431A2" w14:textId="77777777" w:rsidR="00166B91" w:rsidRDefault="0028407A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</w:t>
          </w:r>
        </w:p>
      </w:tc>
    </w:tr>
  </w:tbl>
  <w:p w14:paraId="2FE871E5" w14:textId="77777777" w:rsidR="00166B91" w:rsidRDefault="00166B91">
    <w:pPr>
      <w:tabs>
        <w:tab w:val="right" w:pos="10314"/>
      </w:tabs>
      <w:spacing w:before="240"/>
      <w:ind w:left="111" w:right="105"/>
      <w:rPr>
        <w:rFonts w:ascii="Arial" w:eastAsia="Arial" w:hAnsi="Arial" w:cs="Arial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F4AFF" w14:textId="77777777" w:rsidR="00000000" w:rsidRDefault="0028407A">
      <w:r>
        <w:separator/>
      </w:r>
    </w:p>
  </w:footnote>
  <w:footnote w:type="continuationSeparator" w:id="0">
    <w:p w14:paraId="0DF8BD79" w14:textId="77777777" w:rsidR="00000000" w:rsidRDefault="00284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EE1FF" w14:textId="77777777" w:rsidR="0028407A" w:rsidRDefault="002840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9E879" w14:textId="77777777" w:rsidR="00166B91" w:rsidRDefault="0028407A">
    <w:pPr>
      <w:tabs>
        <w:tab w:val="left" w:pos="408"/>
        <w:tab w:val="right" w:pos="10312"/>
      </w:tabs>
      <w:ind w:left="111" w:right="105"/>
      <w:rPr>
        <w:rFonts w:ascii="Arial" w:eastAsia="Arial" w:hAnsi="Arial" w:cs="Arial"/>
        <w:color w:val="000000"/>
        <w:sz w:val="18"/>
      </w:rPr>
    </w:pPr>
    <w:r>
      <w:rPr>
        <w:rFonts w:ascii="Arial" w:eastAsia="Arial" w:hAnsi="Arial" w:cs="Arial"/>
        <w:color w:val="000000"/>
        <w:sz w:val="18"/>
      </w:rPr>
      <w:t>Drug Services 34057 Pharmacotherapy regional outreach</w:t>
    </w:r>
    <w:r>
      <w:rPr>
        <w:rFonts w:ascii="Arial" w:eastAsia="Arial" w:hAnsi="Arial" w:cs="Arial"/>
        <w:color w:val="000000"/>
        <w:sz w:val="18"/>
      </w:rPr>
      <w:tab/>
    </w:r>
    <w:r>
      <w:rPr>
        <w:rFonts w:ascii="Arial" w:eastAsia="Arial" w:hAnsi="Arial" w:cs="Arial"/>
        <w:color w:val="000000"/>
        <w:sz w:val="18"/>
      </w:rPr>
      <w:fldChar w:fldCharType="begin"/>
    </w:r>
    <w:r>
      <w:rPr>
        <w:rFonts w:ascii="Arial" w:eastAsia="Arial" w:hAnsi="Arial" w:cs="Arial"/>
        <w:color w:val="000000"/>
        <w:sz w:val="18"/>
      </w:rPr>
      <w:instrText xml:space="preserve"> PAGE   \* MERGEFORMAT </w:instrText>
    </w:r>
    <w:r>
      <w:rPr>
        <w:rFonts w:ascii="Arial" w:eastAsia="Arial" w:hAnsi="Arial" w:cs="Arial"/>
        <w:color w:val="000000"/>
        <w:sz w:val="18"/>
      </w:rPr>
      <w:fldChar w:fldCharType="separate"/>
    </w:r>
    <w:r>
      <w:rPr>
        <w:rFonts w:ascii="Arial" w:eastAsia="Arial" w:hAnsi="Arial" w:cs="Arial"/>
        <w:color w:val="000000"/>
        <w:sz w:val="18"/>
      </w:rPr>
      <w:t>1</w:t>
    </w:r>
    <w:r>
      <w:rPr>
        <w:rFonts w:ascii="Arial" w:eastAsia="Arial" w:hAnsi="Arial" w:cs="Arial"/>
        <w:color w:val="000000"/>
        <w:sz w:val="18"/>
      </w:rPr>
      <w:fldChar w:fldCharType="end"/>
    </w:r>
  </w:p>
  <w:p w14:paraId="1DF81D23" w14:textId="77777777" w:rsidR="00166B91" w:rsidRDefault="00166B91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480FB" w14:textId="77777777" w:rsidR="00166B91" w:rsidRDefault="00166B91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628CF"/>
    <w:multiLevelType w:val="hybridMultilevel"/>
    <w:tmpl w:val="995CE8E2"/>
    <w:lvl w:ilvl="0" w:tplc="AC92EA04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258E3422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81008424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B874BD94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4B602AC2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98EE5D1C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946A4FA8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51245712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BEBE3634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" w15:restartNumberingAfterBreak="0">
    <w:nsid w:val="0BC83B7E"/>
    <w:multiLevelType w:val="hybridMultilevel"/>
    <w:tmpl w:val="2F483B7C"/>
    <w:lvl w:ilvl="0" w:tplc="7ADA6D66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1" w:tplc="63EA98BE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2" w:tplc="1E8C3162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3" w:tplc="E7122974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4" w:tplc="C6F2D14E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5" w:tplc="43045F3E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6" w:tplc="3738A904">
      <w:start w:val="1"/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color w:val="000000"/>
        <w:sz w:val="24"/>
      </w:rPr>
    </w:lvl>
    <w:lvl w:ilvl="7" w:tplc="A3C0757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4162BA4C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2" w15:restartNumberingAfterBreak="0">
    <w:nsid w:val="12700C7F"/>
    <w:multiLevelType w:val="hybridMultilevel"/>
    <w:tmpl w:val="18B406D4"/>
    <w:lvl w:ilvl="0" w:tplc="406A91E0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color w:val="000000"/>
        <w:sz w:val="24"/>
      </w:rPr>
    </w:lvl>
    <w:lvl w:ilvl="1" w:tplc="CD329C38">
      <w:start w:val="1"/>
      <w:numFmt w:val="lowerLetter"/>
      <w:lvlText w:val="%2."/>
      <w:lvlJc w:val="left"/>
      <w:pPr>
        <w:ind w:left="1188" w:hanging="360"/>
      </w:pPr>
      <w:rPr>
        <w:rFonts w:ascii="Calibri" w:eastAsia="Calibri" w:hAnsi="Calibri" w:cs="Calibri" w:hint="default"/>
        <w:color w:val="000000"/>
        <w:sz w:val="24"/>
      </w:rPr>
    </w:lvl>
    <w:lvl w:ilvl="2" w:tplc="A394EBF8">
      <w:start w:val="1"/>
      <w:numFmt w:val="lowerRoman"/>
      <w:lvlText w:val="%3."/>
      <w:lvlJc w:val="right"/>
      <w:pPr>
        <w:ind w:left="1908" w:hanging="180"/>
      </w:pPr>
      <w:rPr>
        <w:rFonts w:ascii="Calibri" w:eastAsia="Calibri" w:hAnsi="Calibri" w:cs="Calibri" w:hint="default"/>
        <w:color w:val="000000"/>
        <w:sz w:val="24"/>
      </w:rPr>
    </w:lvl>
    <w:lvl w:ilvl="3" w:tplc="2E4C70CA">
      <w:start w:val="1"/>
      <w:numFmt w:val="decimal"/>
      <w:lvlText w:val="%4."/>
      <w:lvlJc w:val="left"/>
      <w:pPr>
        <w:ind w:left="2628" w:hanging="360"/>
      </w:pPr>
      <w:rPr>
        <w:rFonts w:ascii="Calibri" w:eastAsia="Calibri" w:hAnsi="Calibri" w:cs="Calibri" w:hint="default"/>
        <w:color w:val="000000"/>
        <w:sz w:val="24"/>
      </w:rPr>
    </w:lvl>
    <w:lvl w:ilvl="4" w:tplc="510C8E6C">
      <w:start w:val="1"/>
      <w:numFmt w:val="lowerLetter"/>
      <w:lvlText w:val="%5."/>
      <w:lvlJc w:val="left"/>
      <w:pPr>
        <w:ind w:left="3348" w:hanging="360"/>
      </w:pPr>
      <w:rPr>
        <w:rFonts w:ascii="Calibri" w:eastAsia="Calibri" w:hAnsi="Calibri" w:cs="Calibri" w:hint="default"/>
        <w:color w:val="000000"/>
        <w:sz w:val="24"/>
      </w:rPr>
    </w:lvl>
    <w:lvl w:ilvl="5" w:tplc="6B040D00">
      <w:start w:val="1"/>
      <w:numFmt w:val="lowerRoman"/>
      <w:lvlText w:val="%6."/>
      <w:lvlJc w:val="right"/>
      <w:pPr>
        <w:ind w:left="4068" w:hanging="180"/>
      </w:pPr>
      <w:rPr>
        <w:rFonts w:ascii="Calibri" w:eastAsia="Calibri" w:hAnsi="Calibri" w:cs="Calibri" w:hint="default"/>
        <w:color w:val="000000"/>
        <w:sz w:val="24"/>
      </w:rPr>
    </w:lvl>
    <w:lvl w:ilvl="6" w:tplc="0310E16E">
      <w:start w:val="1"/>
      <w:numFmt w:val="decimal"/>
      <w:lvlText w:val="%7."/>
      <w:lvlJc w:val="left"/>
      <w:pPr>
        <w:ind w:left="4788" w:hanging="360"/>
      </w:pPr>
      <w:rPr>
        <w:rFonts w:ascii="Calibri" w:eastAsia="Calibri" w:hAnsi="Calibri" w:cs="Calibri" w:hint="default"/>
        <w:color w:val="000000"/>
        <w:sz w:val="24"/>
      </w:rPr>
    </w:lvl>
    <w:lvl w:ilvl="7" w:tplc="D0BEB90C">
      <w:start w:val="1"/>
      <w:numFmt w:val="lowerLetter"/>
      <w:lvlText w:val="%8."/>
      <w:lvlJc w:val="left"/>
      <w:pPr>
        <w:ind w:left="5508" w:hanging="360"/>
      </w:pPr>
      <w:rPr>
        <w:rFonts w:ascii="Calibri" w:eastAsia="Calibri" w:hAnsi="Calibri" w:cs="Calibri" w:hint="default"/>
        <w:color w:val="000000"/>
        <w:sz w:val="24"/>
      </w:rPr>
    </w:lvl>
    <w:lvl w:ilvl="8" w:tplc="9146AA24">
      <w:start w:val="1"/>
      <w:numFmt w:val="lowerRoman"/>
      <w:lvlText w:val="%9."/>
      <w:lvlJc w:val="right"/>
      <w:pPr>
        <w:ind w:left="622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3" w15:restartNumberingAfterBreak="0">
    <w:nsid w:val="1A1C4BEC"/>
    <w:multiLevelType w:val="hybridMultilevel"/>
    <w:tmpl w:val="E774060E"/>
    <w:lvl w:ilvl="0" w:tplc="C1FEE99A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3BF6AA82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B96E2530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240C66F8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B5B0D388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8008417E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0750EEE8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B866914E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DCB0EC0A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4" w15:restartNumberingAfterBreak="0">
    <w:nsid w:val="1E2D6087"/>
    <w:multiLevelType w:val="hybridMultilevel"/>
    <w:tmpl w:val="D75210C4"/>
    <w:lvl w:ilvl="0" w:tplc="8C9CCBE2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0"/>
      </w:rPr>
    </w:lvl>
    <w:lvl w:ilvl="1" w:tplc="16646BCA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4"/>
      </w:rPr>
    </w:lvl>
    <w:lvl w:ilvl="2" w:tplc="B7E69D90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3" w:tplc="4704EE6E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4" w:tplc="821269C8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5" w:tplc="7F8A513C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6" w:tplc="BB648C00">
      <w:start w:val="1"/>
      <w:numFmt w:val="bullet"/>
      <w:lvlText w:val="•"/>
      <w:lvlJc w:val="left"/>
      <w:pPr>
        <w:ind w:left="335" w:hanging="227"/>
      </w:pPr>
      <w:rPr>
        <w:rFonts w:ascii="Calibri" w:eastAsia="Calibri" w:hAnsi="Calibri" w:cs="Calibri" w:hint="default"/>
        <w:color w:val="000000"/>
        <w:sz w:val="24"/>
      </w:rPr>
    </w:lvl>
    <w:lvl w:ilvl="7" w:tplc="5E12765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49F0082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5" w15:restartNumberingAfterBreak="0">
    <w:nsid w:val="1EBC40E0"/>
    <w:multiLevelType w:val="hybridMultilevel"/>
    <w:tmpl w:val="40B27B14"/>
    <w:lvl w:ilvl="0" w:tplc="2CFAB886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64DCCA08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2CCA8DAE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D354DC26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1C02FF42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374A5A8A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C270E29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57B07DDC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001C6B1A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6" w15:restartNumberingAfterBreak="0">
    <w:nsid w:val="2B7565BC"/>
    <w:multiLevelType w:val="hybridMultilevel"/>
    <w:tmpl w:val="3580B8DE"/>
    <w:lvl w:ilvl="0" w:tplc="C3088F38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C33C80C0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D0EA61F4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61E865DA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F3CA31B0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795671A0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8168093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8DB607F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C11CE166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7" w15:restartNumberingAfterBreak="0">
    <w:nsid w:val="33516722"/>
    <w:multiLevelType w:val="hybridMultilevel"/>
    <w:tmpl w:val="8F8EA670"/>
    <w:lvl w:ilvl="0" w:tplc="92B23EA8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1472ACB6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34AC0D58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3A3ED79E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622819EC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B2481C10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EA625BD2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F98E7C1A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7E5C25B8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8" w15:restartNumberingAfterBreak="0">
    <w:nsid w:val="351E02DE"/>
    <w:multiLevelType w:val="hybridMultilevel"/>
    <w:tmpl w:val="49FA77A2"/>
    <w:lvl w:ilvl="0" w:tplc="1B2849D0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3AB6B322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A412ADD8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BF467CAA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FD8A5920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920C57BC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454869EE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51244102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70D286BC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9" w15:restartNumberingAfterBreak="0">
    <w:nsid w:val="48AD490B"/>
    <w:multiLevelType w:val="hybridMultilevel"/>
    <w:tmpl w:val="F6829E2C"/>
    <w:lvl w:ilvl="0" w:tplc="B0263F68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F9FA7370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0042249E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4644290E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83E21238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613812A0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FE6AF176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F42A7D9A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1FAEDD08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0" w15:restartNumberingAfterBreak="0">
    <w:nsid w:val="4F733B75"/>
    <w:multiLevelType w:val="hybridMultilevel"/>
    <w:tmpl w:val="7B6EC2E8"/>
    <w:lvl w:ilvl="0" w:tplc="DEFA9DB0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D4CC3F8A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E95870EA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60B09F4C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AFDE51B6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29A629D6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42B4822A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0AA0DE5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03C4F1CC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1" w15:restartNumberingAfterBreak="0">
    <w:nsid w:val="5C6675CB"/>
    <w:multiLevelType w:val="hybridMultilevel"/>
    <w:tmpl w:val="609A648E"/>
    <w:lvl w:ilvl="0" w:tplc="1AAE0768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81368804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A68487F0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8B1413FA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DDEC3A3C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6CF45F9C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41E8CB72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5784BD54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CCD6C22A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2" w15:restartNumberingAfterBreak="0">
    <w:nsid w:val="6FB24A38"/>
    <w:multiLevelType w:val="hybridMultilevel"/>
    <w:tmpl w:val="000C0E70"/>
    <w:lvl w:ilvl="0" w:tplc="19B6B1EA">
      <w:start w:val="1"/>
      <w:numFmt w:val="bullet"/>
      <w:lvlText w:val="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0B4CAABC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858E161C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B52A8878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F49809BC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BF103AA6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605ABA9E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CB004E94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D1702F8C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3" w15:restartNumberingAfterBreak="0">
    <w:nsid w:val="7693304A"/>
    <w:multiLevelType w:val="hybridMultilevel"/>
    <w:tmpl w:val="631808B8"/>
    <w:lvl w:ilvl="0" w:tplc="C85028FA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413AC15C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7FC62C24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DF2C46E6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61E86926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4D9CC4DE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F98E8794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B0B6A4DE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66F89940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4" w15:restartNumberingAfterBreak="0">
    <w:nsid w:val="77277808"/>
    <w:multiLevelType w:val="hybridMultilevel"/>
    <w:tmpl w:val="3CAE2BE2"/>
    <w:lvl w:ilvl="0" w:tplc="E062A174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4E3CD600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41F83BC6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ADDC448E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8454124C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293C28D2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647EA532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20025A60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67CEEA62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num w:numId="1" w16cid:durableId="911310404">
    <w:abstractNumId w:val="9"/>
  </w:num>
  <w:num w:numId="2" w16cid:durableId="105320741">
    <w:abstractNumId w:val="4"/>
  </w:num>
  <w:num w:numId="3" w16cid:durableId="1207909059">
    <w:abstractNumId w:val="3"/>
  </w:num>
  <w:num w:numId="4" w16cid:durableId="2025786382">
    <w:abstractNumId w:val="0"/>
  </w:num>
  <w:num w:numId="5" w16cid:durableId="282225508">
    <w:abstractNumId w:val="11"/>
  </w:num>
  <w:num w:numId="6" w16cid:durableId="869496205">
    <w:abstractNumId w:val="7"/>
  </w:num>
  <w:num w:numId="7" w16cid:durableId="1532767724">
    <w:abstractNumId w:val="8"/>
  </w:num>
  <w:num w:numId="8" w16cid:durableId="2033919856">
    <w:abstractNumId w:val="12"/>
  </w:num>
  <w:num w:numId="9" w16cid:durableId="2007437354">
    <w:abstractNumId w:val="14"/>
  </w:num>
  <w:num w:numId="10" w16cid:durableId="1828328135">
    <w:abstractNumId w:val="2"/>
  </w:num>
  <w:num w:numId="11" w16cid:durableId="1560241704">
    <w:abstractNumId w:val="13"/>
  </w:num>
  <w:num w:numId="12" w16cid:durableId="22706448">
    <w:abstractNumId w:val="6"/>
  </w:num>
  <w:num w:numId="13" w16cid:durableId="194193977">
    <w:abstractNumId w:val="4"/>
  </w:num>
  <w:num w:numId="14" w16cid:durableId="1972976727">
    <w:abstractNumId w:val="5"/>
  </w:num>
  <w:num w:numId="15" w16cid:durableId="549457654">
    <w:abstractNumId w:val="5"/>
  </w:num>
  <w:num w:numId="16" w16cid:durableId="1600680850">
    <w:abstractNumId w:val="5"/>
  </w:num>
  <w:num w:numId="17" w16cid:durableId="178937903">
    <w:abstractNumId w:val="10"/>
  </w:num>
  <w:num w:numId="18" w16cid:durableId="1222866497">
    <w:abstractNumId w:val="5"/>
  </w:num>
  <w:num w:numId="19" w16cid:durableId="717247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6B91"/>
    <w:rsid w:val="00166B91"/>
    <w:rsid w:val="0028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BC03E7"/>
  <w15:docId w15:val="{F32005F6-1769-4C6C-A4CB-C6D649BD3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407A"/>
    <w:pPr>
      <w:spacing w:line="560" w:lineRule="atLeast"/>
      <w:outlineLvl w:val="0"/>
    </w:pPr>
    <w:rPr>
      <w:rFonts w:ascii="Arial" w:eastAsia="Arial" w:hAnsi="Arial" w:cs="Arial"/>
      <w:color w:val="201547"/>
      <w:sz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407A"/>
    <w:pPr>
      <w:keepNext/>
      <w:keepLines/>
      <w:spacing w:before="320" w:after="200" w:line="440" w:lineRule="atLeast"/>
      <w:ind w:left="111" w:right="105"/>
      <w:outlineLvl w:val="1"/>
    </w:pPr>
    <w:rPr>
      <w:rFonts w:ascii="Arial" w:eastAsia="Arial" w:hAnsi="Arial" w:cs="Arial"/>
      <w:b/>
      <w:bCs/>
      <w:color w:val="201547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407A"/>
    <w:pPr>
      <w:spacing w:before="240" w:after="90" w:line="320" w:lineRule="atLeast"/>
      <w:ind w:left="111" w:right="105"/>
      <w:outlineLvl w:val="2"/>
    </w:pPr>
    <w:rPr>
      <w:rFonts w:ascii="Arial" w:eastAsia="Arial" w:hAnsi="Arial" w:cs="Arial"/>
      <w:b/>
      <w:bCs/>
      <w:color w:val="2015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8407A"/>
    <w:rPr>
      <w:rFonts w:ascii="Arial" w:eastAsia="Arial" w:hAnsi="Arial" w:cs="Arial"/>
      <w:color w:val="201547"/>
      <w:sz w:val="44"/>
    </w:rPr>
  </w:style>
  <w:style w:type="character" w:customStyle="1" w:styleId="Heading2Char">
    <w:name w:val="Heading 2 Char"/>
    <w:basedOn w:val="DefaultParagraphFont"/>
    <w:link w:val="Heading2"/>
    <w:uiPriority w:val="9"/>
    <w:rsid w:val="0028407A"/>
    <w:rPr>
      <w:rFonts w:ascii="Arial" w:eastAsia="Arial" w:hAnsi="Arial" w:cs="Arial"/>
      <w:b/>
      <w:bCs/>
      <w:color w:val="201547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8407A"/>
    <w:rPr>
      <w:rFonts w:ascii="Arial" w:eastAsia="Arial" w:hAnsi="Arial" w:cs="Arial"/>
      <w:b/>
      <w:bCs/>
      <w:color w:val="201547"/>
    </w:rPr>
  </w:style>
  <w:style w:type="paragraph" w:styleId="Header">
    <w:name w:val="header"/>
    <w:basedOn w:val="Normal"/>
    <w:link w:val="HeaderChar"/>
    <w:uiPriority w:val="99"/>
    <w:unhideWhenUsed/>
    <w:rsid w:val="002840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407A"/>
  </w:style>
  <w:style w:type="paragraph" w:styleId="Footer">
    <w:name w:val="footer"/>
    <w:basedOn w:val="Normal"/>
    <w:link w:val="FooterChar"/>
    <w:uiPriority w:val="99"/>
    <w:unhideWhenUsed/>
    <w:rsid w:val="002840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4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health.vic.gov.au/alcohol-and-drugs/aod-service-standards-guidelines/aod-program-guidelines" TargetMode="External"/><Relationship Id="rId13" Type="http://schemas.openxmlformats.org/officeDocument/2006/relationships/hyperlink" Target="http://providers.dffh.vic.gov.au/families-fairness-housing-health-activity-search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1.health.gov.au/internet/publications/publishing.nsf/Content/drugtreat-pubs-meth-toc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ealth.vic.gov.au/aod/pubs/index.htm" TargetMode="External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customXml" Target="../customXml/item2.xml"/><Relationship Id="rId10" Type="http://schemas.openxmlformats.org/officeDocument/2006/relationships/hyperlink" Target="https://www2.health.vic.gov.au/about/publications/researchandreports/clinical-treatment-guidelines-for-methamphetamine-dependence-and-treatment-2007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health.vic.gov.au/policy-and-funding-guidelines-for-health-services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4840D3D3-84AB-4BDF-9A20-F66F199F1EB8}"/>
</file>

<file path=customXml/itemProps2.xml><?xml version="1.0" encoding="utf-8"?>
<ds:datastoreItem xmlns:ds="http://schemas.openxmlformats.org/officeDocument/2006/customXml" ds:itemID="{76FB67CE-7774-442F-B67A-BEC5C7B3F3B8}"/>
</file>

<file path=customXml/itemProps3.xml><?xml version="1.0" encoding="utf-8"?>
<ds:datastoreItem xmlns:ds="http://schemas.openxmlformats.org/officeDocument/2006/customXml" ds:itemID="{2847DD3F-500E-42F5-BB57-AE581AF86A6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740</Words>
  <Characters>4219</Characters>
  <Application>Microsoft Office Word</Application>
  <DocSecurity>0</DocSecurity>
  <Lines>35</Lines>
  <Paragraphs>9</Paragraphs>
  <ScaleCrop>false</ScaleCrop>
  <Company>Oracle USA</Company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Pharmacotherapy regional outreach 34057</dc:title>
  <dc:subject/>
  <dc:creator>User</dc:creator>
  <cp:keywords/>
  <dc:description>Generated by Oracle BI Publisher 12.2.1.3.0</dc:description>
  <cp:revision>2</cp:revision>
  <dcterms:created xsi:type="dcterms:W3CDTF">2023-10-03T03:38:00Z</dcterms:created>
  <dcterms:modified xsi:type="dcterms:W3CDTF">2023-10-03T03:38:00Z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e64453-338c-4f93-8a4d-0039a0a41f2a_Enabled">
    <vt:lpwstr>true</vt:lpwstr>
  </property>
  <property fmtid="{D5CDD505-2E9C-101B-9397-08002B2CF9AE}" pid="3" name="MSIP_Label_43e64453-338c-4f93-8a4d-0039a0a41f2a_SetDate">
    <vt:lpwstr>2023-10-03T03:37:49Z</vt:lpwstr>
  </property>
  <property fmtid="{D5CDD505-2E9C-101B-9397-08002B2CF9AE}" pid="4" name="MSIP_Label_43e64453-338c-4f93-8a4d-0039a0a41f2a_Method">
    <vt:lpwstr>Privileged</vt:lpwstr>
  </property>
  <property fmtid="{D5CDD505-2E9C-101B-9397-08002B2CF9AE}" pid="5" name="MSIP_Label_43e64453-338c-4f93-8a4d-0039a0a41f2a_Name">
    <vt:lpwstr>43e64453-338c-4f93-8a4d-0039a0a41f2a</vt:lpwstr>
  </property>
  <property fmtid="{D5CDD505-2E9C-101B-9397-08002B2CF9AE}" pid="6" name="MSIP_Label_43e64453-338c-4f93-8a4d-0039a0a41f2a_SiteId">
    <vt:lpwstr>c0e0601f-0fac-449c-9c88-a104c4eb9f28</vt:lpwstr>
  </property>
  <property fmtid="{D5CDD505-2E9C-101B-9397-08002B2CF9AE}" pid="7" name="MSIP_Label_43e64453-338c-4f93-8a4d-0039a0a41f2a_ActionId">
    <vt:lpwstr>5c7bbaa5-dfa1-4ea3-ad71-15e6efda8a76</vt:lpwstr>
  </property>
  <property fmtid="{D5CDD505-2E9C-101B-9397-08002B2CF9AE}" pid="8" name="MSIP_Label_43e64453-338c-4f93-8a4d-0039a0a41f2a_ContentBits">
    <vt:lpwstr>2</vt:lpwstr>
  </property>
  <property fmtid="{D5CDD505-2E9C-101B-9397-08002B2CF9AE}" pid="9" name="ContentTypeId">
    <vt:lpwstr>0x0101009F0C4347C5C6D34BA8C9FCC4F57D19B6</vt:lpwstr>
  </property>
</Properties>
</file>