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16EA6" w14:textId="77777777" w:rsidR="0074696E" w:rsidRPr="004C6EEE" w:rsidRDefault="00457807"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14:anchorId="080B535A" wp14:editId="35894E68">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39BE7A1F" w14:textId="77777777" w:rsidR="00A62D44" w:rsidRPr="004C6EEE" w:rsidRDefault="00A62D44" w:rsidP="00D1443D">
      <w:pPr>
        <w:pStyle w:val="Sectionbreakfirstpage"/>
        <w:rPr>
          <w:rFonts w:eastAsia="Times"/>
          <w:noProof/>
          <w:sz w:val="12"/>
        </w:rPr>
        <w:sectPr w:rsidR="00A62D44" w:rsidRPr="004C6EEE" w:rsidSect="00F922BE">
          <w:headerReference w:type="even" r:id="rId12"/>
          <w:headerReference w:type="default" r:id="rId13"/>
          <w:footerReference w:type="even" r:id="rId14"/>
          <w:footerReference w:type="default" r:id="rId15"/>
          <w:headerReference w:type="first" r:id="rId16"/>
          <w:footerReference w:type="first" r:id="rId17"/>
          <w:pgSz w:w="11906" w:h="16838" w:code="9"/>
          <w:pgMar w:top="426" w:right="851" w:bottom="1418" w:left="851" w:header="510" w:footer="510" w:gutter="0"/>
          <w:cols w:space="708"/>
          <w:docGrid w:linePitch="360"/>
        </w:sectPr>
      </w:pPr>
    </w:p>
    <w:tbl>
      <w:tblPr>
        <w:tblW w:w="0" w:type="auto"/>
        <w:tblLook w:val="04A0" w:firstRow="1" w:lastRow="0" w:firstColumn="1" w:lastColumn="0" w:noHBand="0" w:noVBand="1"/>
      </w:tblPr>
      <w:tblGrid>
        <w:gridCol w:w="8402"/>
      </w:tblGrid>
      <w:tr w:rsidR="00AD784C" w14:paraId="04E2EFC3" w14:textId="77777777" w:rsidTr="00511BE2">
        <w:trPr>
          <w:trHeight w:val="788"/>
        </w:trPr>
        <w:tc>
          <w:tcPr>
            <w:tcW w:w="8402" w:type="dxa"/>
            <w:shd w:val="clear" w:color="auto" w:fill="auto"/>
            <w:vAlign w:val="bottom"/>
          </w:tcPr>
          <w:p w14:paraId="5B5FCA5B" w14:textId="77777777" w:rsidR="00AD784C" w:rsidRPr="00DE4E5C" w:rsidRDefault="00556387" w:rsidP="006D72EA">
            <w:pPr>
              <w:pStyle w:val="DHHSmainheading"/>
              <w:spacing w:line="270" w:lineRule="atLeast"/>
              <w:rPr>
                <w:sz w:val="44"/>
                <w:szCs w:val="44"/>
              </w:rPr>
            </w:pPr>
            <w:r w:rsidRPr="00556387">
              <w:rPr>
                <w:rFonts w:cs="Arial"/>
                <w:sz w:val="44"/>
                <w:szCs w:val="44"/>
              </w:rPr>
              <w:t>Outreach support</w:t>
            </w:r>
            <w:r w:rsidR="00F922BE" w:rsidRPr="00DE4E5C">
              <w:rPr>
                <w:rFonts w:cs="Arial"/>
                <w:sz w:val="44"/>
                <w:szCs w:val="44"/>
              </w:rPr>
              <w:br/>
            </w:r>
            <w:r w:rsidRPr="00556387">
              <w:rPr>
                <w:rFonts w:cs="Arial"/>
                <w:sz w:val="44"/>
                <w:szCs w:val="44"/>
              </w:rPr>
              <w:t>17008</w:t>
            </w:r>
          </w:p>
        </w:tc>
      </w:tr>
      <w:tr w:rsidR="00AD784C" w14:paraId="18581C7F" w14:textId="77777777" w:rsidTr="00511BE2">
        <w:trPr>
          <w:trHeight w:hRule="exact" w:val="1203"/>
        </w:trPr>
        <w:tc>
          <w:tcPr>
            <w:tcW w:w="8402" w:type="dxa"/>
            <w:shd w:val="clear" w:color="auto" w:fill="auto"/>
            <w:tcMar>
              <w:top w:w="170" w:type="dxa"/>
              <w:bottom w:w="510" w:type="dxa"/>
            </w:tcMar>
          </w:tcPr>
          <w:p w14:paraId="1114B222" w14:textId="77777777" w:rsidR="00B7786A" w:rsidRDefault="00F922BE" w:rsidP="005E76EA">
            <w:pPr>
              <w:pStyle w:val="DHHSmainsubheading"/>
              <w:rPr>
                <w:szCs w:val="28"/>
              </w:rPr>
            </w:pPr>
            <w:r>
              <w:rPr>
                <w:szCs w:val="28"/>
              </w:rPr>
              <w:t>Outcome objective</w:t>
            </w:r>
            <w:r w:rsidR="00DE4E5C">
              <w:rPr>
                <w:szCs w:val="28"/>
              </w:rPr>
              <w:t>:</w:t>
            </w:r>
            <w:r>
              <w:rPr>
                <w:szCs w:val="28"/>
              </w:rPr>
              <w:t xml:space="preserve"> </w:t>
            </w:r>
            <w:r w:rsidR="00B7786A" w:rsidRPr="00B7786A">
              <w:rPr>
                <w:szCs w:val="28"/>
              </w:rPr>
              <w:t xml:space="preserve">Victorians have </w:t>
            </w:r>
            <w:r w:rsidR="006E1BF5">
              <w:rPr>
                <w:szCs w:val="28"/>
              </w:rPr>
              <w:t xml:space="preserve">the </w:t>
            </w:r>
            <w:r w:rsidR="00B7786A" w:rsidRPr="00B7786A">
              <w:rPr>
                <w:szCs w:val="28"/>
              </w:rPr>
              <w:t>capabilities to participate</w:t>
            </w:r>
          </w:p>
          <w:p w14:paraId="62026EDB" w14:textId="77777777" w:rsidR="00DE4E5C" w:rsidRDefault="00F922BE" w:rsidP="005E76EA">
            <w:pPr>
              <w:pStyle w:val="DHHSmainsubheading"/>
              <w:rPr>
                <w:szCs w:val="28"/>
              </w:rPr>
            </w:pPr>
            <w:r>
              <w:rPr>
                <w:szCs w:val="28"/>
              </w:rPr>
              <w:t xml:space="preserve">Output group: </w:t>
            </w:r>
            <w:r w:rsidR="00556387" w:rsidRPr="00556387">
              <w:rPr>
                <w:szCs w:val="28"/>
              </w:rPr>
              <w:t>Disability services</w:t>
            </w:r>
          </w:p>
          <w:p w14:paraId="1263C3B8" w14:textId="77777777" w:rsidR="00F922BE" w:rsidRPr="00AD784C" w:rsidRDefault="00F922BE" w:rsidP="00D1443D">
            <w:pPr>
              <w:pStyle w:val="DHHSmainsubheading"/>
              <w:rPr>
                <w:szCs w:val="28"/>
              </w:rPr>
            </w:pPr>
            <w:r>
              <w:rPr>
                <w:szCs w:val="28"/>
              </w:rPr>
              <w:t xml:space="preserve">Output: </w:t>
            </w:r>
            <w:r w:rsidR="00C11520">
              <w:rPr>
                <w:szCs w:val="28"/>
              </w:rPr>
              <w:t>Disability</w:t>
            </w:r>
            <w:r w:rsidR="00556387" w:rsidRPr="00556387">
              <w:rPr>
                <w:szCs w:val="28"/>
              </w:rPr>
              <w:t xml:space="preserve"> services</w:t>
            </w:r>
          </w:p>
        </w:tc>
      </w:tr>
    </w:tbl>
    <w:p w14:paraId="074A05E3" w14:textId="77777777" w:rsidR="007173CA" w:rsidRDefault="007173CA" w:rsidP="006C7A1F">
      <w:pPr>
        <w:pStyle w:val="DHHSbody"/>
        <w:spacing w:beforeLines="40" w:before="96"/>
        <w:sectPr w:rsidR="007173CA" w:rsidSect="00F922BE">
          <w:headerReference w:type="default" r:id="rId18"/>
          <w:footerReference w:type="default" r:id="rId19"/>
          <w:type w:val="continuous"/>
          <w:pgSz w:w="11906" w:h="16838" w:code="9"/>
          <w:pgMar w:top="993" w:right="851" w:bottom="1134" w:left="851" w:header="567" w:footer="510" w:gutter="0"/>
          <w:cols w:space="340"/>
          <w:titlePg/>
          <w:docGrid w:linePitch="360"/>
        </w:sectPr>
      </w:pPr>
      <w:bookmarkStart w:id="1" w:name="_Toc440566508"/>
    </w:p>
    <w:bookmarkEnd w:id="1"/>
    <w:p w14:paraId="3DD08F76" w14:textId="77777777" w:rsidR="00A62D44" w:rsidRDefault="00B70F76" w:rsidP="00C24481">
      <w:pPr>
        <w:pStyle w:val="Heading1"/>
      </w:pPr>
      <w:r w:rsidRPr="00B70F76">
        <w:t>1.</w:t>
      </w:r>
      <w:r>
        <w:t xml:space="preserve"> </w:t>
      </w:r>
      <w:r w:rsidR="00DF6BAF">
        <w:t xml:space="preserve">Service Objective </w:t>
      </w:r>
    </w:p>
    <w:p w14:paraId="051C6BFA" w14:textId="77777777" w:rsidR="00556387" w:rsidRDefault="00556387" w:rsidP="00B7786A">
      <w:pPr>
        <w:pStyle w:val="DHHSbody"/>
        <w:rPr>
          <w:b/>
          <w:bCs/>
        </w:rPr>
      </w:pPr>
      <w:bookmarkStart w:id="2" w:name="_Toc256778633"/>
      <w:r w:rsidRPr="00556387">
        <w:t>Outreach support aims to develop the skills of people with a disability to enable them to live independently in their own home and participate in their community</w:t>
      </w:r>
      <w:r w:rsidR="00D96B00">
        <w:t xml:space="preserve">. </w:t>
      </w:r>
    </w:p>
    <w:p w14:paraId="2E66FB96" w14:textId="77777777" w:rsidR="00DF6BAF" w:rsidRDefault="00DE4E5C" w:rsidP="00C24481">
      <w:pPr>
        <w:pStyle w:val="Heading1"/>
      </w:pPr>
      <w:r>
        <w:t>2</w:t>
      </w:r>
      <w:r w:rsidR="00B70F76" w:rsidRPr="00B70F76">
        <w:t xml:space="preserve">. </w:t>
      </w:r>
      <w:r w:rsidR="00DF6BAF">
        <w:t>Description of the service</w:t>
      </w:r>
    </w:p>
    <w:p w14:paraId="3FCE71F3" w14:textId="77777777" w:rsidR="006E1BF5" w:rsidRDefault="006E1BF5" w:rsidP="006E1BF5">
      <w:pPr>
        <w:pStyle w:val="DHHSbody"/>
      </w:pPr>
      <w:bookmarkStart w:id="3" w:name="_Hlk1637486"/>
      <w:r>
        <w:t>Funding for this activity is being withdrawn progressively as clients transition to the National Disability Insurance Scheme (NDIS).</w:t>
      </w:r>
    </w:p>
    <w:bookmarkEnd w:id="3"/>
    <w:p w14:paraId="6DF6438D" w14:textId="77777777" w:rsidR="00556387" w:rsidRPr="00556387" w:rsidRDefault="00556387" w:rsidP="00B7786A">
      <w:pPr>
        <w:pStyle w:val="DHHSbody"/>
        <w:rPr>
          <w:b/>
          <w:bCs/>
        </w:rPr>
      </w:pPr>
      <w:r w:rsidRPr="00556387">
        <w:t xml:space="preserve">Outreach support delivers a combination of services which are provided flexibly in the home or community. Outreach support assists people with a disability to undertake daily living activities, access and participate in their community, and strengthen their personal relationships. </w:t>
      </w:r>
    </w:p>
    <w:p w14:paraId="1B8A74FB" w14:textId="77777777" w:rsidR="00556387" w:rsidRDefault="00556387" w:rsidP="00B7786A">
      <w:pPr>
        <w:pStyle w:val="DHHSbody"/>
        <w:rPr>
          <w:b/>
          <w:bCs/>
        </w:rPr>
      </w:pPr>
      <w:r w:rsidRPr="00556387">
        <w:t>The provision of outreach support incorporates an assessment of a person’s support needs and the development of an individual support plan, which is regularly reviewed and monitored. Some informal case coordination support may also be provided. Services are to be provided to individuals based on their assessed need for support.</w:t>
      </w:r>
    </w:p>
    <w:p w14:paraId="29B6854C" w14:textId="77777777" w:rsidR="00B70F76" w:rsidRPr="00B70F76" w:rsidRDefault="00DF6BAF" w:rsidP="00C24481">
      <w:pPr>
        <w:pStyle w:val="Heading1"/>
      </w:pPr>
      <w:r>
        <w:t xml:space="preserve">3. </w:t>
      </w:r>
      <w:r w:rsidR="00B70F76" w:rsidRPr="00B70F76">
        <w:t>Client group</w:t>
      </w:r>
    </w:p>
    <w:p w14:paraId="5A246C5B" w14:textId="77777777" w:rsidR="00B70F76" w:rsidRDefault="00B70F76" w:rsidP="00B7786A">
      <w:pPr>
        <w:pStyle w:val="DHHSbody"/>
      </w:pPr>
      <w:r>
        <w:t xml:space="preserve">The client group this </w:t>
      </w:r>
      <w:r w:rsidR="00EC4117">
        <w:t xml:space="preserve">activity </w:t>
      </w:r>
      <w:r>
        <w:t xml:space="preserve">is targeted </w:t>
      </w:r>
      <w:r w:rsidRPr="00CB6359">
        <w:t>at is</w:t>
      </w:r>
      <w:r w:rsidR="00E05E8D" w:rsidRPr="00CB6359">
        <w:t xml:space="preserve"> </w:t>
      </w:r>
      <w:r w:rsidR="00556387" w:rsidRPr="00CB6359">
        <w:rPr>
          <w:rStyle w:val="DHHSbodyChar"/>
        </w:rPr>
        <w:t>people with a disability as defined under the Disability Act 2006 and who are considered a priority for access to services</w:t>
      </w:r>
      <w:r w:rsidR="00556387" w:rsidRPr="00556387">
        <w:rPr>
          <w:rStyle w:val="DHHSbodyChar"/>
          <w:color w:val="7030A0"/>
        </w:rPr>
        <w:t>.</w:t>
      </w:r>
    </w:p>
    <w:p w14:paraId="425DBE4B" w14:textId="77777777" w:rsidR="002D1AA5" w:rsidRDefault="00DF6BAF" w:rsidP="00C24481">
      <w:pPr>
        <w:pStyle w:val="Heading1"/>
      </w:pPr>
      <w:r>
        <w:t>4</w:t>
      </w:r>
      <w:r w:rsidR="00B70F76">
        <w:t xml:space="preserve">. Obligations specific to this </w:t>
      </w:r>
      <w:r w:rsidR="00EC4117">
        <w:t>activity</w:t>
      </w:r>
    </w:p>
    <w:p w14:paraId="215A17EB" w14:textId="77777777" w:rsidR="00B70F76" w:rsidRDefault="00DF6BAF" w:rsidP="006C7A1F">
      <w:pPr>
        <w:pStyle w:val="DHHSbody"/>
        <w:spacing w:beforeLines="40" w:before="96"/>
      </w:pPr>
      <w:r>
        <w:t>In addition to the obligations listed in the Service Agreement, o</w:t>
      </w:r>
      <w:r w:rsidR="002B3651">
        <w:t xml:space="preserve">rganisations funded to deliver this </w:t>
      </w:r>
      <w:r w:rsidR="00EC4117">
        <w:t xml:space="preserve">activity </w:t>
      </w:r>
      <w:r w:rsidR="002B3651">
        <w:t>must comply with the following:</w:t>
      </w:r>
    </w:p>
    <w:p w14:paraId="18544F97" w14:textId="77777777" w:rsidR="00CB6359" w:rsidRPr="001F3DE2" w:rsidRDefault="00CB6359" w:rsidP="00C24481">
      <w:pPr>
        <w:pStyle w:val="Heading2"/>
      </w:pPr>
      <w:r w:rsidRPr="001F3DE2">
        <w:t xml:space="preserve">4a.  Registration and Accreditation </w:t>
      </w:r>
    </w:p>
    <w:p w14:paraId="757E16B0" w14:textId="77777777" w:rsidR="00CB6359" w:rsidRPr="00C24481" w:rsidRDefault="00CB6359" w:rsidP="00C24481">
      <w:pPr>
        <w:pStyle w:val="DHHSbullet1"/>
      </w:pPr>
      <w:r w:rsidRPr="00C24481">
        <w:t>Independent review and accreditation against the department’s Human Services Standards, unless exempted</w:t>
      </w:r>
      <w:r w:rsidR="009C6CA0" w:rsidRPr="00C24481">
        <w:t>.</w:t>
      </w:r>
    </w:p>
    <w:p w14:paraId="10FFDB47" w14:textId="77777777" w:rsidR="00CB6359" w:rsidRPr="00C24481" w:rsidRDefault="00CB6359" w:rsidP="00C24481">
      <w:pPr>
        <w:pStyle w:val="DHHSbullet1"/>
      </w:pPr>
      <w:r w:rsidRPr="00C24481">
        <w:t>Registration under the Disability Act 2006</w:t>
      </w:r>
      <w:r w:rsidR="009C6CA0" w:rsidRPr="00C24481">
        <w:t>.</w:t>
      </w:r>
    </w:p>
    <w:p w14:paraId="428BE1B3" w14:textId="77777777" w:rsidR="00CB6359" w:rsidRPr="001F3DE2" w:rsidRDefault="00CB6359" w:rsidP="00C24481">
      <w:pPr>
        <w:pStyle w:val="Heading2"/>
      </w:pPr>
      <w:r w:rsidRPr="008E27D4">
        <w:rPr>
          <w:rStyle w:val="DHHSbodyChar"/>
          <w:color w:val="7030A0"/>
        </w:rPr>
        <w:t xml:space="preserve"> </w:t>
      </w:r>
      <w:r w:rsidRPr="001F3DE2">
        <w:t xml:space="preserve">4b. Program requirements and other policy guidelines </w:t>
      </w:r>
    </w:p>
    <w:bookmarkStart w:id="4" w:name="_Toc421023841"/>
    <w:bookmarkStart w:id="5" w:name="_Toc475953722"/>
    <w:bookmarkStart w:id="6" w:name="_Toc477437702"/>
    <w:bookmarkStart w:id="7" w:name="_Toc529373787"/>
    <w:p w14:paraId="0B5E6A22" w14:textId="77777777" w:rsidR="00C24481" w:rsidRPr="002228CE" w:rsidRDefault="00C24481" w:rsidP="00C24481">
      <w:pPr>
        <w:pStyle w:val="DHHSbullet1"/>
        <w:rPr>
          <w:b/>
          <w:bCs/>
        </w:rPr>
      </w:pPr>
      <w:r>
        <w:rPr>
          <w:rStyle w:val="Hyperlink"/>
        </w:rPr>
        <w:fldChar w:fldCharType="begin"/>
      </w:r>
      <w:r>
        <w:rPr>
          <w:rStyle w:val="Hyperlink"/>
        </w:rPr>
        <w:instrText xml:space="preserve"> HYPERLINK "https://dhhs.vic.gov.au/publications/authorised-program-officer-practice-advice" </w:instrText>
      </w:r>
      <w:r>
        <w:rPr>
          <w:rStyle w:val="Hyperlink"/>
        </w:rPr>
        <w:fldChar w:fldCharType="separate"/>
      </w:r>
      <w:r w:rsidRPr="00BD5A53">
        <w:rPr>
          <w:rStyle w:val="Hyperlink"/>
        </w:rPr>
        <w:t>Senior Practitioner – Authorised Program Officer practice advice</w:t>
      </w:r>
      <w:r>
        <w:rPr>
          <w:rStyle w:val="Hyperlink"/>
        </w:rPr>
        <w:fldChar w:fldCharType="end"/>
      </w:r>
      <w:r>
        <w:t xml:space="preserve"> </w:t>
      </w:r>
      <w:r w:rsidRPr="00BD5A53">
        <w:rPr>
          <w:rStyle w:val="DHHSbodyChar"/>
        </w:rPr>
        <w:t>&lt;https://dhhs.vic.gov.au/publications/authorised-program-officer-practice-advice&gt;</w:t>
      </w:r>
    </w:p>
    <w:p w14:paraId="401A4AE8" w14:textId="77777777" w:rsidR="00C24481" w:rsidRDefault="006F4B6F" w:rsidP="00C24481">
      <w:pPr>
        <w:pStyle w:val="DHHSbullet1"/>
      </w:pPr>
      <w:hyperlink r:id="rId20" w:history="1">
        <w:r w:rsidR="00C24481" w:rsidRPr="00BD5A53">
          <w:rPr>
            <w:rStyle w:val="Hyperlink"/>
          </w:rPr>
          <w:t>Senior Practitioner – Independent Person toolkit</w:t>
        </w:r>
      </w:hyperlink>
      <w:r w:rsidR="00C24481">
        <w:t xml:space="preserve"> </w:t>
      </w:r>
    </w:p>
    <w:p w14:paraId="4BB874BB" w14:textId="77777777" w:rsidR="00C24481" w:rsidRPr="002F6763" w:rsidRDefault="00C24481" w:rsidP="00C24481">
      <w:pPr>
        <w:pStyle w:val="DHHSbullet1"/>
        <w:numPr>
          <w:ilvl w:val="0"/>
          <w:numId w:val="0"/>
        </w:numPr>
        <w:ind w:left="284"/>
      </w:pPr>
      <w:r w:rsidRPr="002F6763">
        <w:rPr>
          <w:rStyle w:val="Hyperlink"/>
          <w:color w:val="auto"/>
          <w:u w:val="none"/>
        </w:rPr>
        <w:t>&lt;https://dhhs.vic.gov.au/senior-practitioner-disability-independent-person-toolkit&gt;</w:t>
      </w:r>
    </w:p>
    <w:p w14:paraId="7E630A96" w14:textId="77777777" w:rsidR="00575BC9" w:rsidRPr="00575BC9" w:rsidRDefault="00DF6BAF" w:rsidP="00C24481">
      <w:pPr>
        <w:pStyle w:val="Heading1"/>
      </w:pPr>
      <w:r>
        <w:lastRenderedPageBreak/>
        <w:t>5</w:t>
      </w:r>
      <w:r w:rsidR="00575BC9">
        <w:t xml:space="preserve">. </w:t>
      </w:r>
      <w:bookmarkEnd w:id="4"/>
      <w:bookmarkEnd w:id="5"/>
      <w:bookmarkEnd w:id="6"/>
      <w:bookmarkEnd w:id="7"/>
      <w:r w:rsidR="0017293C">
        <w:t>Performance</w:t>
      </w:r>
    </w:p>
    <w:p w14:paraId="389A28D5" w14:textId="77777777" w:rsidR="00575BC9" w:rsidRPr="001F1A17" w:rsidRDefault="00E05E8D" w:rsidP="00C24481">
      <w:pPr>
        <w:pStyle w:val="DHHSbody"/>
      </w:pPr>
      <w:r>
        <w:t>Funding is subject to</w:t>
      </w:r>
      <w:r w:rsidR="0017293C">
        <w:t xml:space="preserve"> achieving</w:t>
      </w:r>
      <w:r>
        <w:t xml:space="preserve"> the</w:t>
      </w:r>
      <w:r w:rsidR="00575BC9" w:rsidRPr="00171F04">
        <w:t xml:space="preserve"> </w:t>
      </w:r>
      <w:r w:rsidR="00895643">
        <w:t xml:space="preserve">performance </w:t>
      </w:r>
      <w:r>
        <w:t xml:space="preserve">targets </w:t>
      </w:r>
      <w:r w:rsidR="00895643">
        <w:t xml:space="preserve">specified in </w:t>
      </w:r>
      <w:r w:rsidR="00575BC9">
        <w:t>Schedule 2 of the Service Agreement</w:t>
      </w:r>
      <w:r w:rsidR="00895643">
        <w:t>.</w:t>
      </w:r>
      <w:r w:rsidR="006C7A1F">
        <w:t xml:space="preserve"> </w:t>
      </w:r>
      <w:r>
        <w:t xml:space="preserve">Performance is measured as follows:  </w:t>
      </w:r>
    </w:p>
    <w:p w14:paraId="0D1D5577" w14:textId="77777777" w:rsidR="00575BC9" w:rsidRPr="00C24481" w:rsidRDefault="00E05E8D" w:rsidP="00C24481">
      <w:pPr>
        <w:pStyle w:val="Heading2"/>
      </w:pPr>
      <w:r w:rsidRPr="00C24481">
        <w:t>Key performance measure</w:t>
      </w:r>
      <w:r w:rsidR="00575BC9" w:rsidRPr="00C24481">
        <w:t xml:space="preserve">: </w:t>
      </w:r>
      <w:r w:rsidR="00556387" w:rsidRPr="00C24481">
        <w:rPr>
          <w:rFonts w:eastAsia="Times"/>
        </w:rPr>
        <w:t>Number of clients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B8690F" w:rsidRPr="00C237A0" w14:paraId="2C05F400" w14:textId="77777777" w:rsidTr="00C24481">
        <w:trPr>
          <w:cantSplit/>
          <w:trHeight w:hRule="exact" w:val="340"/>
        </w:trPr>
        <w:tc>
          <w:tcPr>
            <w:tcW w:w="2835" w:type="dxa"/>
          </w:tcPr>
          <w:p w14:paraId="396460CA" w14:textId="77777777" w:rsidR="00B8690F" w:rsidRPr="0017293C" w:rsidRDefault="00B8690F" w:rsidP="0017293C">
            <w:pPr>
              <w:pStyle w:val="DHHStablecolhead"/>
            </w:pPr>
            <w:r w:rsidRPr="00575BC9">
              <w:t>Aim/objective</w:t>
            </w:r>
          </w:p>
        </w:tc>
        <w:tc>
          <w:tcPr>
            <w:tcW w:w="7379" w:type="dxa"/>
          </w:tcPr>
          <w:p w14:paraId="5AE205D0" w14:textId="77777777" w:rsidR="00B8690F" w:rsidRPr="002F7C4B" w:rsidRDefault="00556387" w:rsidP="00B7786A">
            <w:pPr>
              <w:pStyle w:val="DHHStabletext"/>
            </w:pPr>
            <w:r w:rsidRPr="00556387">
              <w:t>The aim of this performance measure is to monitor the number of clients receiving outreach support.</w:t>
            </w:r>
          </w:p>
        </w:tc>
      </w:tr>
      <w:tr w:rsidR="00B8690F" w:rsidRPr="00C237A0" w14:paraId="636FA3B4" w14:textId="77777777" w:rsidTr="00C24481">
        <w:trPr>
          <w:cantSplit/>
          <w:trHeight w:hRule="exact" w:val="340"/>
        </w:trPr>
        <w:tc>
          <w:tcPr>
            <w:tcW w:w="2835" w:type="dxa"/>
          </w:tcPr>
          <w:p w14:paraId="7B6E6C01" w14:textId="77777777" w:rsidR="00B8690F" w:rsidRPr="0017293C" w:rsidRDefault="00B8690F" w:rsidP="0017293C">
            <w:pPr>
              <w:pStyle w:val="DHHStablecolhead"/>
            </w:pPr>
            <w:r w:rsidRPr="00575BC9">
              <w:t>Target</w:t>
            </w:r>
          </w:p>
        </w:tc>
        <w:tc>
          <w:tcPr>
            <w:tcW w:w="7379" w:type="dxa"/>
          </w:tcPr>
          <w:p w14:paraId="5632518E" w14:textId="77777777" w:rsidR="00B8690F" w:rsidRPr="002F7C4B" w:rsidRDefault="00B8690F" w:rsidP="00B7786A">
            <w:pPr>
              <w:pStyle w:val="DHHStabletext"/>
            </w:pPr>
            <w:r>
              <w:t>The performance measure target is provided in the Service Agreement.</w:t>
            </w:r>
          </w:p>
        </w:tc>
      </w:tr>
      <w:tr w:rsidR="00B8690F" w:rsidRPr="00C237A0" w14:paraId="17202551" w14:textId="77777777" w:rsidTr="00C24481">
        <w:trPr>
          <w:cantSplit/>
          <w:trHeight w:hRule="exact" w:val="340"/>
        </w:trPr>
        <w:tc>
          <w:tcPr>
            <w:tcW w:w="2835" w:type="dxa"/>
          </w:tcPr>
          <w:p w14:paraId="4CE8188A" w14:textId="77777777" w:rsidR="00B8690F" w:rsidRPr="0017293C" w:rsidRDefault="00B8690F" w:rsidP="0017293C">
            <w:pPr>
              <w:pStyle w:val="DHHStablecolhead"/>
            </w:pPr>
            <w:r w:rsidRPr="00575BC9">
              <w:t>Type of count</w:t>
            </w:r>
          </w:p>
        </w:tc>
        <w:tc>
          <w:tcPr>
            <w:tcW w:w="7379" w:type="dxa"/>
          </w:tcPr>
          <w:p w14:paraId="7F025267" w14:textId="092622C9" w:rsidR="00B8690F" w:rsidRPr="00C237A0" w:rsidRDefault="00B8690F" w:rsidP="00B7786A">
            <w:pPr>
              <w:pStyle w:val="DHHStabletext"/>
            </w:pPr>
            <w:r>
              <w:t xml:space="preserve">Cumulative          </w:t>
            </w:r>
          </w:p>
        </w:tc>
      </w:tr>
      <w:tr w:rsidR="00B8690F" w:rsidRPr="00C237A0" w14:paraId="6B16ACC1" w14:textId="77777777" w:rsidTr="00C24481">
        <w:trPr>
          <w:cantSplit/>
          <w:trHeight w:hRule="exact" w:val="571"/>
        </w:trPr>
        <w:tc>
          <w:tcPr>
            <w:tcW w:w="2835" w:type="dxa"/>
          </w:tcPr>
          <w:p w14:paraId="47445D7B" w14:textId="77777777" w:rsidR="00B8690F" w:rsidRPr="0017293C" w:rsidRDefault="00B8690F" w:rsidP="0017293C">
            <w:pPr>
              <w:pStyle w:val="DHHStablecolhead"/>
            </w:pPr>
            <w:r w:rsidRPr="00575BC9">
              <w:t>Counting rule</w:t>
            </w:r>
          </w:p>
        </w:tc>
        <w:tc>
          <w:tcPr>
            <w:tcW w:w="7379" w:type="dxa"/>
          </w:tcPr>
          <w:p w14:paraId="24C31559" w14:textId="77777777" w:rsidR="00B8690F" w:rsidRPr="00C237A0" w:rsidRDefault="00556387" w:rsidP="00B7786A">
            <w:pPr>
              <w:pStyle w:val="DHHStabletext"/>
            </w:pPr>
            <w:r w:rsidRPr="00556387">
              <w:t>Count the number of clients who received outreach support during the reporting period.</w:t>
            </w:r>
          </w:p>
        </w:tc>
      </w:tr>
      <w:tr w:rsidR="00B8690F" w:rsidRPr="00C237A0" w14:paraId="756D6EE9" w14:textId="77777777" w:rsidTr="00C24481">
        <w:trPr>
          <w:cantSplit/>
          <w:trHeight w:hRule="exact" w:val="565"/>
        </w:trPr>
        <w:tc>
          <w:tcPr>
            <w:tcW w:w="2835" w:type="dxa"/>
          </w:tcPr>
          <w:p w14:paraId="5FEE5582" w14:textId="77777777" w:rsidR="00B8690F" w:rsidRPr="0017293C" w:rsidRDefault="00B8690F" w:rsidP="0017293C">
            <w:pPr>
              <w:pStyle w:val="DHHStablecolhead"/>
            </w:pPr>
            <w:r w:rsidRPr="00575BC9">
              <w:t>Data source(s) collection</w:t>
            </w:r>
          </w:p>
        </w:tc>
        <w:tc>
          <w:tcPr>
            <w:tcW w:w="7379" w:type="dxa"/>
          </w:tcPr>
          <w:p w14:paraId="55533D8F" w14:textId="77777777" w:rsidR="00B8690F" w:rsidRPr="002F7C4B" w:rsidRDefault="00556387" w:rsidP="00B7786A">
            <w:pPr>
              <w:pStyle w:val="DHHStabletext"/>
            </w:pPr>
            <w:r w:rsidRPr="00556387">
              <w:t>Service delivery tracking (SDT) and quarterly data collection (QDC).</w:t>
            </w:r>
            <w:r>
              <w:t xml:space="preserve"> Monthly and Quarterly</w:t>
            </w:r>
          </w:p>
        </w:tc>
      </w:tr>
      <w:tr w:rsidR="00B8690F" w:rsidRPr="00C237A0" w14:paraId="3DE02248" w14:textId="77777777" w:rsidTr="00C24481">
        <w:trPr>
          <w:cantSplit/>
          <w:trHeight w:hRule="exact" w:val="1260"/>
        </w:trPr>
        <w:tc>
          <w:tcPr>
            <w:tcW w:w="2835" w:type="dxa"/>
          </w:tcPr>
          <w:p w14:paraId="0244EA4B" w14:textId="77777777" w:rsidR="00B8690F" w:rsidRPr="0017293C" w:rsidRDefault="00B8690F" w:rsidP="0017293C">
            <w:pPr>
              <w:pStyle w:val="DHHStablecolhead"/>
            </w:pPr>
            <w:r w:rsidRPr="00575BC9">
              <w:t>Definition of terms</w:t>
            </w:r>
          </w:p>
        </w:tc>
        <w:tc>
          <w:tcPr>
            <w:tcW w:w="7379" w:type="dxa"/>
          </w:tcPr>
          <w:p w14:paraId="28DCE649" w14:textId="77777777" w:rsidR="00556387" w:rsidRPr="00556387" w:rsidRDefault="00556387" w:rsidP="00B7786A">
            <w:pPr>
              <w:pStyle w:val="DHHStabletext"/>
            </w:pPr>
            <w:r w:rsidRPr="00556387">
              <w:t>A client refers to a person receiving outreach support services during the reporting period.</w:t>
            </w:r>
          </w:p>
          <w:p w14:paraId="3D7B4A5A" w14:textId="77777777" w:rsidR="00B8690F" w:rsidRPr="002F7C4B" w:rsidRDefault="00556387" w:rsidP="00B7786A">
            <w:pPr>
              <w:pStyle w:val="DHHStabletext"/>
            </w:pPr>
            <w:r w:rsidRPr="00556387">
              <w:t>The receipt of a service during the reporting period is defined as time spent on outreach support either with the client or directly in relation to the client.</w:t>
            </w:r>
          </w:p>
        </w:tc>
      </w:tr>
    </w:tbl>
    <w:p w14:paraId="5A8FF7DA" w14:textId="77777777" w:rsidR="00575BC9" w:rsidRPr="00575BC9" w:rsidRDefault="00DF6BAF" w:rsidP="00C24481">
      <w:pPr>
        <w:pStyle w:val="Heading1"/>
      </w:pPr>
      <w:r>
        <w:t>6</w:t>
      </w:r>
      <w:r w:rsidR="00575BC9">
        <w:t>. Data collection</w:t>
      </w:r>
    </w:p>
    <w:p w14:paraId="60243BE9" w14:textId="77777777" w:rsidR="00575BC9" w:rsidRDefault="00A11FC5" w:rsidP="00C24481">
      <w:pPr>
        <w:pStyle w:val="DHHSbody"/>
      </w:pPr>
      <w:r>
        <w:t>The r</w:t>
      </w:r>
      <w:r w:rsidR="0087683C">
        <w:t>eporting requirements for this service</w:t>
      </w:r>
      <w:r>
        <w:t xml:space="preserv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575BC9" w:rsidRPr="00045493" w14:paraId="3F17797C" w14:textId="77777777" w:rsidTr="006C7A1F">
        <w:trPr>
          <w:trHeight w:hRule="exact" w:val="340"/>
          <w:tblHeader/>
        </w:trPr>
        <w:tc>
          <w:tcPr>
            <w:tcW w:w="2580" w:type="dxa"/>
            <w:vAlign w:val="center"/>
          </w:tcPr>
          <w:p w14:paraId="691B520D" w14:textId="77777777" w:rsidR="00575BC9" w:rsidRPr="00575BC9" w:rsidRDefault="00575BC9" w:rsidP="0017293C">
            <w:pPr>
              <w:pStyle w:val="DHHStablecolhead"/>
              <w:spacing w:before="0" w:after="0"/>
            </w:pPr>
            <w:r w:rsidRPr="00575BC9">
              <w:t>Data collection name</w:t>
            </w:r>
          </w:p>
        </w:tc>
        <w:tc>
          <w:tcPr>
            <w:tcW w:w="2580" w:type="dxa"/>
            <w:vAlign w:val="center"/>
          </w:tcPr>
          <w:p w14:paraId="5827B8F4" w14:textId="77777777" w:rsidR="00575BC9" w:rsidRPr="00575BC9" w:rsidRDefault="00575BC9" w:rsidP="0017293C">
            <w:pPr>
              <w:pStyle w:val="DHHStablecolhead"/>
              <w:spacing w:before="0" w:after="0"/>
            </w:pPr>
            <w:r w:rsidRPr="00575BC9">
              <w:t xml:space="preserve">Data system </w:t>
            </w:r>
          </w:p>
        </w:tc>
        <w:tc>
          <w:tcPr>
            <w:tcW w:w="2580" w:type="dxa"/>
            <w:vAlign w:val="center"/>
          </w:tcPr>
          <w:p w14:paraId="06EF48A1" w14:textId="77777777" w:rsidR="00575BC9" w:rsidRPr="00575BC9" w:rsidRDefault="00575BC9" w:rsidP="0017293C">
            <w:pPr>
              <w:pStyle w:val="DHHStablecolhead"/>
              <w:spacing w:before="0" w:after="0"/>
            </w:pPr>
            <w:r w:rsidRPr="00575BC9">
              <w:t xml:space="preserve">Data set </w:t>
            </w:r>
          </w:p>
        </w:tc>
        <w:tc>
          <w:tcPr>
            <w:tcW w:w="2508" w:type="dxa"/>
            <w:vAlign w:val="center"/>
          </w:tcPr>
          <w:p w14:paraId="24C1EFC1" w14:textId="77777777" w:rsidR="00575BC9" w:rsidRPr="00575BC9" w:rsidRDefault="00575BC9" w:rsidP="0017293C">
            <w:pPr>
              <w:pStyle w:val="DHHStablecolhead"/>
              <w:spacing w:before="0" w:after="0"/>
            </w:pPr>
            <w:r w:rsidRPr="00575BC9">
              <w:t>Reporting cycle</w:t>
            </w:r>
          </w:p>
        </w:tc>
      </w:tr>
      <w:tr w:rsidR="00556387" w:rsidRPr="00C237A0" w14:paraId="400C727D" w14:textId="77777777" w:rsidTr="00692DFF">
        <w:trPr>
          <w:trHeight w:val="776"/>
        </w:trPr>
        <w:tc>
          <w:tcPr>
            <w:tcW w:w="2580" w:type="dxa"/>
          </w:tcPr>
          <w:p w14:paraId="029C50A2" w14:textId="77777777" w:rsidR="00556387" w:rsidRPr="002401CA" w:rsidRDefault="00556387" w:rsidP="00692DFF">
            <w:pPr>
              <w:pStyle w:val="DHHStabletext"/>
            </w:pPr>
            <w:r>
              <w:t>Service delivery tracking</w:t>
            </w:r>
          </w:p>
        </w:tc>
        <w:tc>
          <w:tcPr>
            <w:tcW w:w="2580" w:type="dxa"/>
          </w:tcPr>
          <w:p w14:paraId="41CE0E60" w14:textId="77777777" w:rsidR="00556387" w:rsidRPr="002401CA" w:rsidRDefault="00556387" w:rsidP="00692DFF">
            <w:pPr>
              <w:pStyle w:val="DHHStabletext"/>
            </w:pPr>
            <w:r w:rsidRPr="002401CA">
              <w:t>FAC/SAMS2</w:t>
            </w:r>
          </w:p>
        </w:tc>
        <w:tc>
          <w:tcPr>
            <w:tcW w:w="2580" w:type="dxa"/>
          </w:tcPr>
          <w:p w14:paraId="190A4335" w14:textId="77777777" w:rsidR="00556387" w:rsidRPr="002401CA" w:rsidRDefault="00556387" w:rsidP="00692DFF">
            <w:pPr>
              <w:pStyle w:val="DHHStabletext"/>
            </w:pPr>
            <w:r w:rsidRPr="002401CA">
              <w:t>SAMS2/Ser</w:t>
            </w:r>
            <w:r>
              <w:t>vice delivery tracking data set</w:t>
            </w:r>
          </w:p>
        </w:tc>
        <w:tc>
          <w:tcPr>
            <w:tcW w:w="2508" w:type="dxa"/>
          </w:tcPr>
          <w:p w14:paraId="39C119ED" w14:textId="77777777" w:rsidR="00556387" w:rsidRPr="002401CA" w:rsidRDefault="00556387" w:rsidP="00692DFF">
            <w:pPr>
              <w:pStyle w:val="DHHStabletext"/>
            </w:pPr>
            <w:r w:rsidRPr="002401CA">
              <w:t>Monthly</w:t>
            </w:r>
          </w:p>
        </w:tc>
      </w:tr>
      <w:tr w:rsidR="00556387" w:rsidRPr="00C237A0" w14:paraId="2A050BC1" w14:textId="77777777" w:rsidTr="00692DFF">
        <w:tblPrEx>
          <w:tblLook w:val="01E0" w:firstRow="1" w:lastRow="1" w:firstColumn="1" w:lastColumn="1" w:noHBand="0" w:noVBand="0"/>
        </w:tblPrEx>
        <w:trPr>
          <w:cantSplit/>
          <w:trHeight w:val="773"/>
        </w:trPr>
        <w:tc>
          <w:tcPr>
            <w:tcW w:w="2580" w:type="dxa"/>
          </w:tcPr>
          <w:p w14:paraId="3890F3A3" w14:textId="77777777" w:rsidR="00556387" w:rsidRPr="002401CA" w:rsidRDefault="00556387" w:rsidP="00692DFF">
            <w:pPr>
              <w:pStyle w:val="DHHStabletext"/>
            </w:pPr>
            <w:r w:rsidRPr="002401CA">
              <w:rPr>
                <w:bCs/>
              </w:rPr>
              <w:t>Quarterly data collection</w:t>
            </w:r>
          </w:p>
        </w:tc>
        <w:tc>
          <w:tcPr>
            <w:tcW w:w="2580" w:type="dxa"/>
          </w:tcPr>
          <w:p w14:paraId="2BDF7FF8" w14:textId="77777777" w:rsidR="00556387" w:rsidRPr="002401CA" w:rsidRDefault="00556387" w:rsidP="00692DFF">
            <w:pPr>
              <w:pStyle w:val="DHHStabletext"/>
            </w:pPr>
            <w:r w:rsidRPr="002401CA">
              <w:rPr>
                <w:bCs/>
              </w:rPr>
              <w:t>Quarterly data collection</w:t>
            </w:r>
            <w:r w:rsidRPr="002401CA">
              <w:t xml:space="preserve"> </w:t>
            </w:r>
            <w:r>
              <w:t>t</w:t>
            </w:r>
            <w:r w:rsidRPr="002401CA">
              <w:t>ool</w:t>
            </w:r>
          </w:p>
        </w:tc>
        <w:tc>
          <w:tcPr>
            <w:tcW w:w="2580" w:type="dxa"/>
          </w:tcPr>
          <w:p w14:paraId="383D1912" w14:textId="77777777" w:rsidR="00556387" w:rsidRPr="002401CA" w:rsidRDefault="00556387" w:rsidP="00692DFF">
            <w:pPr>
              <w:pStyle w:val="DHHStabletext"/>
              <w:rPr>
                <w:bCs/>
              </w:rPr>
            </w:pPr>
            <w:r w:rsidRPr="002401CA">
              <w:rPr>
                <w:bCs/>
              </w:rPr>
              <w:t>Quarterly data collection</w:t>
            </w:r>
            <w:r>
              <w:rPr>
                <w:bCs/>
              </w:rPr>
              <w:t xml:space="preserve"> – minimum data set</w:t>
            </w:r>
          </w:p>
        </w:tc>
        <w:tc>
          <w:tcPr>
            <w:tcW w:w="2508" w:type="dxa"/>
          </w:tcPr>
          <w:p w14:paraId="1AF7A86D" w14:textId="77777777" w:rsidR="00556387" w:rsidRPr="002401CA" w:rsidRDefault="00556387" w:rsidP="00692DFF">
            <w:pPr>
              <w:pStyle w:val="DHHStabletext"/>
            </w:pPr>
            <w:r w:rsidRPr="002401CA">
              <w:t>Quarterly</w:t>
            </w:r>
          </w:p>
        </w:tc>
      </w:tr>
      <w:bookmarkEnd w:id="2"/>
    </w:tbl>
    <w:p w14:paraId="1EA0C0C2" w14:textId="77777777" w:rsidR="006C7A1F" w:rsidRDefault="006C7A1F" w:rsidP="00AA3CA8">
      <w:pPr>
        <w:rPr>
          <w:sz w:val="4"/>
          <w:szCs w:val="4"/>
        </w:rPr>
      </w:pPr>
    </w:p>
    <w:p w14:paraId="180F9D8F" w14:textId="77777777" w:rsidR="006C7A1F" w:rsidRDefault="006C7A1F" w:rsidP="00AA3CA8">
      <w:pPr>
        <w:rPr>
          <w:sz w:val="4"/>
          <w:szCs w:val="4"/>
        </w:rPr>
      </w:pPr>
    </w:p>
    <w:p w14:paraId="2A1C2A94" w14:textId="77777777" w:rsidR="006C7A1F" w:rsidRDefault="006C7A1F" w:rsidP="00AA3CA8">
      <w:pPr>
        <w:rPr>
          <w:sz w:val="4"/>
          <w:szCs w:val="4"/>
        </w:rPr>
      </w:pPr>
    </w:p>
    <w:p w14:paraId="159A2904" w14:textId="77777777" w:rsidR="00DF6BAF" w:rsidRPr="00AA0F86" w:rsidRDefault="00DF6BAF" w:rsidP="00AA3CA8">
      <w:pPr>
        <w:rPr>
          <w:rFonts w:eastAsia="MS Gothic"/>
          <w:b/>
          <w:bCs/>
          <w:sz w:val="24"/>
          <w:szCs w:val="26"/>
          <w:lang w:eastAsia="en-US"/>
        </w:rPr>
      </w:pPr>
    </w:p>
    <w:p w14:paraId="5624293C" w14:textId="77777777" w:rsidR="006C7A1F" w:rsidRDefault="006C7A1F" w:rsidP="00AA3CA8">
      <w:pPr>
        <w:rPr>
          <w:sz w:val="4"/>
          <w:szCs w:val="4"/>
        </w:rPr>
      </w:pPr>
    </w:p>
    <w:p w14:paraId="444ED822" w14:textId="77777777" w:rsidR="006C7A1F" w:rsidRDefault="006C7A1F" w:rsidP="00AA3CA8">
      <w:pPr>
        <w:rPr>
          <w:sz w:val="4"/>
          <w:szCs w:val="4"/>
        </w:rPr>
      </w:pPr>
    </w:p>
    <w:p w14:paraId="1FC67B6D" w14:textId="77777777" w:rsidR="006C7A1F" w:rsidRDefault="006C7A1F" w:rsidP="00AA3CA8">
      <w:pPr>
        <w:rPr>
          <w:sz w:val="4"/>
          <w:szCs w:val="4"/>
        </w:rPr>
      </w:pPr>
    </w:p>
    <w:p w14:paraId="1C79CDBB" w14:textId="77777777" w:rsidR="000667DA" w:rsidRDefault="000667DA" w:rsidP="00AA3CA8">
      <w:pPr>
        <w:rPr>
          <w:sz w:val="4"/>
          <w:szCs w:val="4"/>
        </w:rPr>
      </w:pPr>
    </w:p>
    <w:p w14:paraId="07D63D34" w14:textId="77777777" w:rsidR="000667DA" w:rsidRDefault="000667DA" w:rsidP="00AA3CA8">
      <w:pPr>
        <w:rPr>
          <w:sz w:val="4"/>
          <w:szCs w:val="4"/>
        </w:rPr>
      </w:pPr>
    </w:p>
    <w:tbl>
      <w:tblPr>
        <w:tblW w:w="4895" w:type="pct"/>
        <w:tblInd w:w="113" w:type="dxa"/>
        <w:tblCellMar>
          <w:top w:w="113" w:type="dxa"/>
          <w:bottom w:w="57" w:type="dxa"/>
        </w:tblCellMar>
        <w:tblLook w:val="00A0" w:firstRow="1" w:lastRow="0" w:firstColumn="1" w:lastColumn="0" w:noHBand="0" w:noVBand="0"/>
      </w:tblPr>
      <w:tblGrid>
        <w:gridCol w:w="9980"/>
      </w:tblGrid>
      <w:tr w:rsidR="00C24481" w:rsidRPr="002802E3" w14:paraId="4894DA8E" w14:textId="77777777" w:rsidTr="001D362C">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40F6A532" w14:textId="77777777" w:rsidR="00511BE2" w:rsidRDefault="00511BE2" w:rsidP="00511BE2">
            <w:pPr>
              <w:pStyle w:val="DHHSaccessibilitypara"/>
            </w:pPr>
            <w:r>
              <w:t xml:space="preserve">To receive this publication in an accessible format </w:t>
            </w:r>
            <w:hyperlink r:id="rId21" w:history="1">
              <w:r>
                <w:rPr>
                  <w:rStyle w:val="Hyperlink"/>
                </w:rPr>
                <w:t>email Service Agreement Policy</w:t>
              </w:r>
            </w:hyperlink>
            <w:r>
              <w:t xml:space="preserve"> &lt;</w:t>
            </w:r>
            <w:hyperlink r:id="rId22" w:history="1">
              <w:r>
                <w:rPr>
                  <w:rStyle w:val="Hyperlink"/>
                </w:rPr>
                <w:t>sapolicy@dhhs.vic.gov.au</w:t>
              </w:r>
            </w:hyperlink>
            <w:r>
              <w:t>&gt;</w:t>
            </w:r>
          </w:p>
          <w:p w14:paraId="512C3692" w14:textId="0ECA9144" w:rsidR="00511BE2" w:rsidRDefault="00511BE2" w:rsidP="00511BE2">
            <w:pPr>
              <w:pStyle w:val="DHHSbody"/>
              <w:rPr>
                <w:sz w:val="16"/>
                <w:szCs w:val="16"/>
              </w:rPr>
            </w:pPr>
            <w:r>
              <w:rPr>
                <w:sz w:val="16"/>
                <w:szCs w:val="16"/>
              </w:rPr>
              <w:t xml:space="preserve">Authorised and published by the Victorian Government, 1 Treasury Place, Melbourne. © State of Victoria, Department of Health and Human Services, July 2019. </w:t>
            </w:r>
            <w:r w:rsidR="00A20079">
              <w:rPr>
                <w:sz w:val="16"/>
                <w:szCs w:val="16"/>
              </w:rPr>
              <w:t>Updated October 2020.</w:t>
            </w:r>
            <w:r>
              <w:rPr>
                <w:sz w:val="16"/>
                <w:szCs w:val="16"/>
              </w:rPr>
              <w:t>Where the term ‘Aboriginal’ is used it refers to both Aboriginal and Torres Strait Islander people. Indigenous is retained when it is part of the title of a report, program or quotation. ISSN 2207-8347 (online/PDF/Word)</w:t>
            </w:r>
          </w:p>
          <w:p w14:paraId="28365CDA" w14:textId="77777777" w:rsidR="00C24481" w:rsidRPr="008328D4" w:rsidRDefault="00511BE2" w:rsidP="00511BE2">
            <w:pPr>
              <w:pStyle w:val="DHHSbody"/>
              <w:rPr>
                <w:color w:val="FF0000"/>
                <w:szCs w:val="19"/>
              </w:rPr>
            </w:pPr>
            <w:r>
              <w:t xml:space="preserve">Available on the department’s </w:t>
            </w:r>
            <w:hyperlink r:id="rId23" w:history="1">
              <w:r>
                <w:rPr>
                  <w:rStyle w:val="Hyperlink"/>
                </w:rPr>
                <w:t>Health and human services activity search</w:t>
              </w:r>
            </w:hyperlink>
            <w:r>
              <w:t xml:space="preserve"> &lt;</w:t>
            </w:r>
            <w:hyperlink r:id="rId24" w:history="1">
              <w:r>
                <w:rPr>
                  <w:rStyle w:val="Hyperlink"/>
                  <w:lang w:eastAsia="en-AU"/>
                </w:rPr>
                <w:t>http://providers.dhhs.vic.gov.au/health-human-services-activity-search</w:t>
              </w:r>
            </w:hyperlink>
            <w:r>
              <w:rPr>
                <w:color w:val="000000"/>
                <w:lang w:eastAsia="en-AU"/>
              </w:rPr>
              <w:t>&gt;</w:t>
            </w:r>
          </w:p>
        </w:tc>
      </w:tr>
    </w:tbl>
    <w:p w14:paraId="11915EBE" w14:textId="77777777" w:rsidR="006C7A1F" w:rsidRDefault="006C7A1F" w:rsidP="00AA3CA8">
      <w:pPr>
        <w:rPr>
          <w:sz w:val="4"/>
          <w:szCs w:val="4"/>
        </w:rPr>
      </w:pPr>
    </w:p>
    <w:p w14:paraId="10EC5ABF" w14:textId="77777777" w:rsidR="006C7A1F" w:rsidRPr="006C7A1F" w:rsidRDefault="006C7A1F" w:rsidP="00AA3CA8">
      <w:pPr>
        <w:rPr>
          <w:sz w:val="4"/>
          <w:szCs w:val="4"/>
        </w:rPr>
      </w:pPr>
    </w:p>
    <w:p w14:paraId="5661FBF2" w14:textId="77777777" w:rsidR="000918C3" w:rsidRPr="006C7A1F" w:rsidRDefault="000918C3" w:rsidP="006C7A1F">
      <w:pPr>
        <w:rPr>
          <w:sz w:val="2"/>
          <w:szCs w:val="2"/>
          <w:lang w:eastAsia="en-US"/>
        </w:rPr>
      </w:pPr>
    </w:p>
    <w:sectPr w:rsidR="000918C3" w:rsidRPr="006C7A1F"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8148E" w14:textId="77777777" w:rsidR="00FF58BD" w:rsidRDefault="00FF58BD">
      <w:r>
        <w:separator/>
      </w:r>
    </w:p>
  </w:endnote>
  <w:endnote w:type="continuationSeparator" w:id="0">
    <w:p w14:paraId="39A5FC8A" w14:textId="77777777" w:rsidR="00FF58BD" w:rsidRDefault="00FF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588A8" w14:textId="77777777" w:rsidR="006F4B6F" w:rsidRDefault="006F4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91AF" w14:textId="77777777" w:rsidR="009D70A4" w:rsidRPr="00F65AA9" w:rsidRDefault="00457807" w:rsidP="0051568D">
    <w:pPr>
      <w:pStyle w:val="DHHSfooter"/>
    </w:pPr>
    <w:r>
      <w:rPr>
        <w:noProof/>
        <w:lang w:eastAsia="en-AU"/>
      </w:rPr>
      <w:drawing>
        <wp:anchor distT="0" distB="0" distL="114300" distR="114300" simplePos="0" relativeHeight="251657728" behindDoc="0" locked="1" layoutInCell="0" allowOverlap="1" wp14:anchorId="75A3E687" wp14:editId="2BCFCF78">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D834" w14:textId="77777777" w:rsidR="006F4B6F" w:rsidRDefault="006F4B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E840" w14:textId="5708C809" w:rsidR="009D70A4" w:rsidRPr="00A11421" w:rsidRDefault="00A20079" w:rsidP="0051568D">
    <w:pPr>
      <w:pStyle w:val="DHHSfooter"/>
    </w:pPr>
    <w:r>
      <w:t>Disability Services 17008</w:t>
    </w:r>
    <w:r w:rsidR="00C24481">
      <w:t xml:space="preserve"> Outreach Support</w:t>
    </w:r>
    <w:r w:rsidR="006A7939">
      <w:t xml:space="preserve"> </w:t>
    </w:r>
    <w:r w:rsidR="009D70A4" w:rsidRPr="00A11421">
      <w:tab/>
    </w:r>
    <w:r w:rsidR="009D70A4" w:rsidRPr="00A11421">
      <w:fldChar w:fldCharType="begin"/>
    </w:r>
    <w:r w:rsidR="009D70A4" w:rsidRPr="00A11421">
      <w:instrText xml:space="preserve"> PAGE </w:instrText>
    </w:r>
    <w:r w:rsidR="009D70A4" w:rsidRPr="00A11421">
      <w:fldChar w:fldCharType="separate"/>
    </w:r>
    <w:r w:rsidR="00CB6359">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12606" w14:textId="77777777" w:rsidR="00FF58BD" w:rsidRDefault="00FF58BD" w:rsidP="002862F1">
      <w:pPr>
        <w:spacing w:before="120"/>
      </w:pPr>
      <w:r>
        <w:separator/>
      </w:r>
    </w:p>
  </w:footnote>
  <w:footnote w:type="continuationSeparator" w:id="0">
    <w:p w14:paraId="2E0CF397" w14:textId="77777777" w:rsidR="00FF58BD" w:rsidRDefault="00FF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D87B9" w14:textId="77777777" w:rsidR="006F4B6F" w:rsidRDefault="006F4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F13E" w14:textId="77777777" w:rsidR="006F4B6F" w:rsidRDefault="006F4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5F2C" w14:textId="77777777" w:rsidR="006F4B6F" w:rsidRDefault="006F4B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3A3D"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3F4606"/>
    <w:rsid w:val="00401FCF"/>
    <w:rsid w:val="00406285"/>
    <w:rsid w:val="004148F9"/>
    <w:rsid w:val="0042084E"/>
    <w:rsid w:val="00421EEF"/>
    <w:rsid w:val="00424D65"/>
    <w:rsid w:val="00442C6C"/>
    <w:rsid w:val="00443CBE"/>
    <w:rsid w:val="00443E8A"/>
    <w:rsid w:val="004441BC"/>
    <w:rsid w:val="004468B4"/>
    <w:rsid w:val="0044772D"/>
    <w:rsid w:val="0045230A"/>
    <w:rsid w:val="00457337"/>
    <w:rsid w:val="0045780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1BE2"/>
    <w:rsid w:val="005126D0"/>
    <w:rsid w:val="0051568D"/>
    <w:rsid w:val="00526C15"/>
    <w:rsid w:val="00536499"/>
    <w:rsid w:val="005409A4"/>
    <w:rsid w:val="00543903"/>
    <w:rsid w:val="00543F11"/>
    <w:rsid w:val="00547A95"/>
    <w:rsid w:val="00556387"/>
    <w:rsid w:val="005620F5"/>
    <w:rsid w:val="00572031"/>
    <w:rsid w:val="00575BC9"/>
    <w:rsid w:val="00576E84"/>
    <w:rsid w:val="00582B8C"/>
    <w:rsid w:val="0058757E"/>
    <w:rsid w:val="005938E5"/>
    <w:rsid w:val="00596A4B"/>
    <w:rsid w:val="00597507"/>
    <w:rsid w:val="005B21B6"/>
    <w:rsid w:val="005B384F"/>
    <w:rsid w:val="005B3A08"/>
    <w:rsid w:val="005B7A63"/>
    <w:rsid w:val="005C0955"/>
    <w:rsid w:val="005C49DA"/>
    <w:rsid w:val="005C50F3"/>
    <w:rsid w:val="005C5D91"/>
    <w:rsid w:val="005C7CBC"/>
    <w:rsid w:val="005D07B8"/>
    <w:rsid w:val="005D6597"/>
    <w:rsid w:val="005E14E7"/>
    <w:rsid w:val="005E26A3"/>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7574"/>
    <w:rsid w:val="00681A9B"/>
    <w:rsid w:val="0068454C"/>
    <w:rsid w:val="00691B62"/>
    <w:rsid w:val="00693D14"/>
    <w:rsid w:val="00697090"/>
    <w:rsid w:val="006A18C2"/>
    <w:rsid w:val="006A7939"/>
    <w:rsid w:val="006B077C"/>
    <w:rsid w:val="006B6803"/>
    <w:rsid w:val="006C5390"/>
    <w:rsid w:val="006C7A1F"/>
    <w:rsid w:val="006D2A3F"/>
    <w:rsid w:val="006D2FBC"/>
    <w:rsid w:val="006D72EA"/>
    <w:rsid w:val="006E138B"/>
    <w:rsid w:val="006E1BF5"/>
    <w:rsid w:val="006F0FB0"/>
    <w:rsid w:val="006F1FDC"/>
    <w:rsid w:val="006F4B6F"/>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C0F0C"/>
    <w:rsid w:val="007C20B9"/>
    <w:rsid w:val="007C7301"/>
    <w:rsid w:val="007C7859"/>
    <w:rsid w:val="007D2932"/>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37E6"/>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6CA0"/>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4C91"/>
    <w:rsid w:val="00A157B1"/>
    <w:rsid w:val="00A20079"/>
    <w:rsid w:val="00A20D71"/>
    <w:rsid w:val="00A22229"/>
    <w:rsid w:val="00A44882"/>
    <w:rsid w:val="00A54715"/>
    <w:rsid w:val="00A6061C"/>
    <w:rsid w:val="00A62D44"/>
    <w:rsid w:val="00A67263"/>
    <w:rsid w:val="00A7161C"/>
    <w:rsid w:val="00A77AA3"/>
    <w:rsid w:val="00A842F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4AE8"/>
    <w:rsid w:val="00B62B50"/>
    <w:rsid w:val="00B635B7"/>
    <w:rsid w:val="00B63AE8"/>
    <w:rsid w:val="00B65950"/>
    <w:rsid w:val="00B66D83"/>
    <w:rsid w:val="00B672C0"/>
    <w:rsid w:val="00B70F76"/>
    <w:rsid w:val="00B7459A"/>
    <w:rsid w:val="00B75646"/>
    <w:rsid w:val="00B7786A"/>
    <w:rsid w:val="00B8690F"/>
    <w:rsid w:val="00B90729"/>
    <w:rsid w:val="00B907DA"/>
    <w:rsid w:val="00B950BC"/>
    <w:rsid w:val="00B9714C"/>
    <w:rsid w:val="00BA3F8D"/>
    <w:rsid w:val="00BA5A87"/>
    <w:rsid w:val="00BA6D1B"/>
    <w:rsid w:val="00BB7A10"/>
    <w:rsid w:val="00BC7468"/>
    <w:rsid w:val="00BC7D4F"/>
    <w:rsid w:val="00BC7ED7"/>
    <w:rsid w:val="00BD2850"/>
    <w:rsid w:val="00BD512E"/>
    <w:rsid w:val="00BD7CBF"/>
    <w:rsid w:val="00BE28D2"/>
    <w:rsid w:val="00BE4A64"/>
    <w:rsid w:val="00BF7F58"/>
    <w:rsid w:val="00C01381"/>
    <w:rsid w:val="00C079B8"/>
    <w:rsid w:val="00C11520"/>
    <w:rsid w:val="00C123EA"/>
    <w:rsid w:val="00C12A49"/>
    <w:rsid w:val="00C133EE"/>
    <w:rsid w:val="00C24481"/>
    <w:rsid w:val="00C27201"/>
    <w:rsid w:val="00C27DE9"/>
    <w:rsid w:val="00C33388"/>
    <w:rsid w:val="00C35484"/>
    <w:rsid w:val="00C4173A"/>
    <w:rsid w:val="00C51F20"/>
    <w:rsid w:val="00C602FF"/>
    <w:rsid w:val="00C61174"/>
    <w:rsid w:val="00C6148F"/>
    <w:rsid w:val="00C62F7A"/>
    <w:rsid w:val="00C63B9C"/>
    <w:rsid w:val="00C6682F"/>
    <w:rsid w:val="00C7275E"/>
    <w:rsid w:val="00C74C5D"/>
    <w:rsid w:val="00C82703"/>
    <w:rsid w:val="00C863C4"/>
    <w:rsid w:val="00C93C3E"/>
    <w:rsid w:val="00CA12E3"/>
    <w:rsid w:val="00CA4422"/>
    <w:rsid w:val="00CA6611"/>
    <w:rsid w:val="00CA6AE6"/>
    <w:rsid w:val="00CA782F"/>
    <w:rsid w:val="00CB6359"/>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96B00"/>
    <w:rsid w:val="00DA2619"/>
    <w:rsid w:val="00DA4239"/>
    <w:rsid w:val="00DB0B61"/>
    <w:rsid w:val="00DC090B"/>
    <w:rsid w:val="00DC1679"/>
    <w:rsid w:val="00DC2CF1"/>
    <w:rsid w:val="00DC4FCF"/>
    <w:rsid w:val="00DC50E0"/>
    <w:rsid w:val="00DC6386"/>
    <w:rsid w:val="00DD1130"/>
    <w:rsid w:val="00DD1951"/>
    <w:rsid w:val="00DD5B02"/>
    <w:rsid w:val="00DD6628"/>
    <w:rsid w:val="00DE3250"/>
    <w:rsid w:val="00DE4E5C"/>
    <w:rsid w:val="00DE6028"/>
    <w:rsid w:val="00DE78A3"/>
    <w:rsid w:val="00DF1A71"/>
    <w:rsid w:val="00DF68C7"/>
    <w:rsid w:val="00DF6BAF"/>
    <w:rsid w:val="00DF731A"/>
    <w:rsid w:val="00E05E8D"/>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F2FCE"/>
    <w:rsid w:val="00FF4F7D"/>
    <w:rsid w:val="00FF58B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D7BF6E"/>
  <w15:docId w15:val="{C1D68AC4-6CBF-4E1B-B6F0-4D9518A4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uiPriority w:val="1"/>
    <w:qFormat/>
    <w:rsid w:val="00C24481"/>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uiPriority w:val="1"/>
    <w:qFormat/>
    <w:rsid w:val="00C24481"/>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24481"/>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C24481"/>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UnresolvedMention">
    <w:name w:val="Unresolved Mention"/>
    <w:basedOn w:val="DefaultParagraphFont"/>
    <w:uiPriority w:val="99"/>
    <w:semiHidden/>
    <w:unhideWhenUsed/>
    <w:rsid w:val="006E1BF5"/>
    <w:rPr>
      <w:color w:val="605E5C"/>
      <w:shd w:val="clear" w:color="auto" w:fill="E1DFDD"/>
    </w:rPr>
  </w:style>
  <w:style w:type="paragraph" w:styleId="Revision">
    <w:name w:val="Revision"/>
    <w:hidden/>
    <w:uiPriority w:val="71"/>
    <w:rsid w:val="003F46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8357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apolicy@dhhs.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hhs.vic.gov.au/publications/senior-practitioner-disability-independent-person-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providers.dhhs.vic.gov.au/health-human-services-activity-search"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providers.dhhs.vic.gov.au/health-human-services-activity-search"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apolicy@dhhs.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98DC8-6F05-43C0-BCD0-F67CE087EFC4}">
  <ds:schemaRefs>
    <ds:schemaRef ds:uri="http://schemas.microsoft.com/sharepoint/v3/contenttype/forms"/>
  </ds:schemaRefs>
</ds:datastoreItem>
</file>

<file path=customXml/itemProps2.xml><?xml version="1.0" encoding="utf-8"?>
<ds:datastoreItem xmlns:ds="http://schemas.openxmlformats.org/officeDocument/2006/customXml" ds:itemID="{F31A7675-DE6D-40DD-97BF-CA9E4EE279B0}">
  <ds:schemaRefs>
    <ds:schemaRef ds:uri="http://schemas.microsoft.com/office/2006/metadata/properties"/>
    <ds:schemaRef ds:uri="http://schemas.microsoft.com/office/infopath/2007/PartnerControls"/>
    <ds:schemaRef ds:uri="a0a1cdb3-76af-40bd-93b0-f7d150250ba2"/>
  </ds:schemaRefs>
</ds:datastoreItem>
</file>

<file path=customXml/itemProps3.xml><?xml version="1.0" encoding="utf-8"?>
<ds:datastoreItem xmlns:ds="http://schemas.openxmlformats.org/officeDocument/2006/customXml" ds:itemID="{DF893849-9A09-48D6-9021-65E8B2EF95D7}"/>
</file>

<file path=customXml/itemProps4.xml><?xml version="1.0" encoding="utf-8"?>
<ds:datastoreItem xmlns:ds="http://schemas.openxmlformats.org/officeDocument/2006/customXml" ds:itemID="{32AB5642-CFDF-4859-8B49-B394B4D6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Activity description human services outreach support 17008</vt:lpstr>
    </vt:vector>
  </TitlesOfParts>
  <Company>Department of Health and Human Services</Company>
  <LinksUpToDate>false</LinksUpToDate>
  <CharactersWithSpaces>4400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human services outreach support 17008</dc:title>
  <dc:subject>service agreement activity descriptions</dc:subject>
  <dc:creator>Service Agreement Policy unit</dc:creator>
  <cp:keywords>service agreement; activity description; human services; disability services; outreach support; 17008</cp:keywords>
  <cp:lastModifiedBy>Alice York (DHHS)</cp:lastModifiedBy>
  <cp:revision>2</cp:revision>
  <cp:lastPrinted>2019-01-08T23:20:00Z</cp:lastPrinted>
  <dcterms:created xsi:type="dcterms:W3CDTF">2020-12-31T00:52:00Z</dcterms:created>
  <dcterms:modified xsi:type="dcterms:W3CDTF">2020-12-31T00:52:00Z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efdf5488-3066-4b6c-8fea-9472b8a1f34c_Enabled">
    <vt:lpwstr>true</vt:lpwstr>
  </property>
  <property fmtid="{D5CDD505-2E9C-101B-9397-08002B2CF9AE}" pid="5" name="MSIP_Label_efdf5488-3066-4b6c-8fea-9472b8a1f34c_SetDate">
    <vt:lpwstr>2020-12-31T00:52:31Z</vt:lpwstr>
  </property>
  <property fmtid="{D5CDD505-2E9C-101B-9397-08002B2CF9AE}" pid="6" name="MSIP_Label_efdf5488-3066-4b6c-8fea-9472b8a1f34c_Method">
    <vt:lpwstr>Privileged</vt:lpwstr>
  </property>
  <property fmtid="{D5CDD505-2E9C-101B-9397-08002B2CF9AE}" pid="7" name="MSIP_Label_efdf5488-3066-4b6c-8fea-9472b8a1f34c_Name">
    <vt:lpwstr>efdf5488-3066-4b6c-8fea-9472b8a1f34c</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ActionId">
    <vt:lpwstr>c0b3dc53-d52e-4d1a-bce6-64b76b8f1554</vt:lpwstr>
  </property>
  <property fmtid="{D5CDD505-2E9C-101B-9397-08002B2CF9AE}" pid="10" name="MSIP_Label_efdf5488-3066-4b6c-8fea-9472b8a1f34c_ContentBits">
    <vt:lpwstr>0</vt:lpwstr>
  </property>
</Properties>
</file>