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5EB5" w14:textId="77777777" w:rsidR="00416B31" w:rsidRDefault="00FC6813">
      <w:pPr>
        <w:tabs>
          <w:tab w:val="left" w:pos="1728"/>
        </w:tabs>
        <w:spacing w:before="100" w:line="288" w:lineRule="auto"/>
        <w:ind w:left="-699"/>
      </w:pPr>
      <w:r>
        <w:rPr>
          <w:noProof/>
        </w:rPr>
        <w:drawing>
          <wp:inline distT="0" distB="0" distL="0" distR="0" wp14:anchorId="5A0D7AA2" wp14:editId="52267802">
            <wp:extent cx="7562215" cy="14151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41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6B31" w14:paraId="3203DE56" w14:textId="77777777">
        <w:tc>
          <w:tcPr>
            <w:tcW w:w="10206" w:type="dxa"/>
            <w:shd w:val="clear" w:color="auto" w:fill="FFFFFF"/>
            <w:vAlign w:val="bottom"/>
          </w:tcPr>
          <w:p w14:paraId="2D974D00" w14:textId="77777777" w:rsidR="00416B31" w:rsidRDefault="00416B31">
            <w:pPr>
              <w:spacing w:line="560" w:lineRule="atLeast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2071CD99" w14:textId="77777777" w:rsidR="00416B31" w:rsidRPr="00FC6813" w:rsidRDefault="00FC6813" w:rsidP="00FC6813">
            <w:pPr>
              <w:pStyle w:val="Heading1"/>
            </w:pPr>
            <w:r w:rsidRPr="00FC6813">
              <w:t>Outdoor Therapy</w:t>
            </w:r>
          </w:p>
          <w:p w14:paraId="48E91CD4" w14:textId="77777777" w:rsidR="00416B31" w:rsidRDefault="00FC6813" w:rsidP="00FC6813">
            <w:pPr>
              <w:pStyle w:val="Heading1"/>
            </w:pPr>
            <w:r w:rsidRPr="00FC6813">
              <w:t>34048</w:t>
            </w:r>
          </w:p>
        </w:tc>
      </w:tr>
      <w:tr w:rsidR="00416B31" w14:paraId="0845C46F" w14:textId="77777777">
        <w:tc>
          <w:tcPr>
            <w:tcW w:w="10206" w:type="dxa"/>
            <w:shd w:val="clear" w:color="auto" w:fill="FFFFFF"/>
          </w:tcPr>
          <w:p w14:paraId="5975639B" w14:textId="77777777" w:rsidR="00416B31" w:rsidRDefault="00FC6813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Outcome objective: Victorians are connected to culture and community</w:t>
            </w:r>
          </w:p>
          <w:p w14:paraId="077B0D66" w14:textId="77777777" w:rsidR="00416B31" w:rsidRDefault="00FC6813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 group: Drug Services</w:t>
            </w:r>
          </w:p>
          <w:p w14:paraId="16BDBE99" w14:textId="77777777" w:rsidR="00416B31" w:rsidRDefault="00FC6813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Output: Drug Treatment And Rehabilitation</w:t>
            </w:r>
          </w:p>
        </w:tc>
      </w:tr>
    </w:tbl>
    <w:p w14:paraId="778D896C" w14:textId="77777777" w:rsidR="00416B31" w:rsidRDefault="00FC6813">
      <w:pPr>
        <w:spacing w:line="560" w:lineRule="atLeast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OFFICIAL</w:t>
      </w:r>
    </w:p>
    <w:p w14:paraId="0BDDEFCB" w14:textId="77777777" w:rsidR="00416B31" w:rsidRPr="00FC6813" w:rsidRDefault="00FC6813" w:rsidP="00FC6813">
      <w:pPr>
        <w:pStyle w:val="Heading2"/>
      </w:pPr>
      <w:r w:rsidRPr="00FC6813">
        <w:t>1. Service objective</w:t>
      </w:r>
    </w:p>
    <w:p w14:paraId="5C450673" w14:textId="77777777" w:rsidR="00416B31" w:rsidRDefault="00FC6813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</w:t>
      </w:r>
      <w:r>
        <w:rPr>
          <w:rFonts w:ascii="Arial" w:eastAsia="Arial" w:hAnsi="Arial" w:cs="Arial"/>
          <w:color w:val="000000"/>
          <w:sz w:val="20"/>
        </w:rPr>
        <w:t xml:space="preserve">o coordinate case-managed, therapeutic </w:t>
      </w:r>
      <w:r>
        <w:rPr>
          <w:rFonts w:ascii="Arial" w:eastAsia="Arial" w:hAnsi="Arial" w:cs="Arial"/>
          <w:color w:val="000000"/>
          <w:sz w:val="20"/>
        </w:rPr>
        <w:t>wilderness adventures for young people who have alcohol and drug issues, and facilitate wilderness adventure skills in the alcohol and drug sector.</w:t>
      </w:r>
    </w:p>
    <w:p w14:paraId="5F156376" w14:textId="77777777" w:rsidR="00416B31" w:rsidRDefault="00FC6813" w:rsidP="00FC6813">
      <w:pPr>
        <w:pStyle w:val="Heading2"/>
      </w:pPr>
      <w:r>
        <w:t>2. Description of the service</w:t>
      </w:r>
    </w:p>
    <w:p w14:paraId="52957F1B" w14:textId="77777777" w:rsidR="00416B31" w:rsidRDefault="00FC6813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purpose of this program is to provide opportunities for young people who a</w:t>
      </w:r>
      <w:r>
        <w:rPr>
          <w:rFonts w:ascii="Arial" w:eastAsia="Arial" w:hAnsi="Arial" w:cs="Arial"/>
          <w:color w:val="000000"/>
          <w:sz w:val="20"/>
        </w:rPr>
        <w:t>re engaged with drug &amp; alcohol, mental health, homelessness and other support services to engage in a transformative experience which offers an chance to connect with themselves, others &amp; nature.</w:t>
      </w:r>
    </w:p>
    <w:p w14:paraId="4C3A1576" w14:textId="77777777" w:rsidR="00416B31" w:rsidRDefault="00FC6813" w:rsidP="00FC6813">
      <w:pPr>
        <w:pStyle w:val="Heading2"/>
      </w:pPr>
      <w:r>
        <w:t>3. Client group</w:t>
      </w:r>
    </w:p>
    <w:p w14:paraId="6B5623DC" w14:textId="77777777" w:rsidR="00416B31" w:rsidRDefault="00FC6813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The client group this activity is </w:t>
      </w:r>
      <w:r>
        <w:rPr>
          <w:rFonts w:ascii="Arial" w:eastAsia="Arial" w:hAnsi="Arial" w:cs="Arial"/>
          <w:color w:val="000000"/>
          <w:sz w:val="20"/>
        </w:rPr>
        <w:t>targeted at is young people aged 12–21 years who are eexperiencing problematic drug &amp; alcohol use and other complex issues such as homelessness, mental health problems, histories of trauma, poverty and social disadvantage.</w:t>
      </w:r>
    </w:p>
    <w:p w14:paraId="62AAA083" w14:textId="77777777" w:rsidR="00416B31" w:rsidRDefault="00FC6813" w:rsidP="00FC6813">
      <w:pPr>
        <w:pStyle w:val="Heading2"/>
      </w:pPr>
      <w:r>
        <w:t>4. Obligations specific to this a</w:t>
      </w:r>
      <w:r>
        <w:t>ctivity</w:t>
      </w:r>
    </w:p>
    <w:p w14:paraId="46DCA984" w14:textId="77777777" w:rsidR="00416B31" w:rsidRDefault="00FC6813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 w14:paraId="1A600452" w14:textId="77777777" w:rsidR="00416B31" w:rsidRPr="00FC6813" w:rsidRDefault="00FC6813" w:rsidP="00FC6813">
      <w:pPr>
        <w:pStyle w:val="Heading3"/>
      </w:pPr>
      <w:r w:rsidRPr="00FC6813">
        <w:t>4a. Registration and Accreditation</w:t>
      </w:r>
    </w:p>
    <w:p w14:paraId="70928FAF" w14:textId="77777777" w:rsidR="00416B31" w:rsidRDefault="00FC6813">
      <w:pPr>
        <w:spacing w:after="40"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</w:t>
      </w:r>
      <w:r>
        <w:rPr>
          <w:rFonts w:ascii="Arial" w:eastAsia="Arial" w:hAnsi="Arial" w:cs="Arial"/>
          <w:color w:val="000000"/>
          <w:sz w:val="20"/>
        </w:rPr>
        <w:t>/A</w:t>
      </w:r>
    </w:p>
    <w:p w14:paraId="419F1ADE" w14:textId="77777777" w:rsidR="00416B31" w:rsidRDefault="00FC6813" w:rsidP="00FC6813">
      <w:pPr>
        <w:pStyle w:val="Heading3"/>
        <w:rPr>
          <w:color w:val="000000"/>
        </w:rPr>
      </w:pPr>
      <w:r>
        <w:t>4b. Program requirements and other policy guidelines</w:t>
      </w:r>
    </w:p>
    <w:p w14:paraId="0FD69EE1" w14:textId="77777777" w:rsidR="00416B31" w:rsidRDefault="00FC6813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8" w:tgtFrame="_blank" w:history="1">
        <w:r>
          <w:rPr>
            <w:rFonts w:ascii="Arial" w:eastAsia="Arial" w:hAnsi="Arial" w:cs="Arial"/>
            <w:color w:val="3366FF"/>
            <w:sz w:val="20"/>
          </w:rPr>
          <w:t>Alcohol &amp; Other Drug Program Guidelines</w:t>
        </w:r>
      </w:hyperlink>
    </w:p>
    <w:p w14:paraId="3799C441" w14:textId="77777777" w:rsidR="00416B31" w:rsidRDefault="00FC6813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lastRenderedPageBreak/>
        <w:t>&lt;https://www2.health.vic.gov.au/alcohol-and-drugs/aod-service-standards-guidelines/aod-program-gu</w:t>
      </w:r>
      <w:r>
        <w:rPr>
          <w:rFonts w:ascii="Arial" w:eastAsia="Arial" w:hAnsi="Arial" w:cs="Arial"/>
          <w:color w:val="000000"/>
          <w:sz w:val="20"/>
        </w:rPr>
        <w:t>idelines&gt;</w:t>
      </w:r>
    </w:p>
    <w:p w14:paraId="210AB307" w14:textId="77777777" w:rsidR="00416B31" w:rsidRDefault="00FC6813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9" w:tgtFrame="_blank" w:history="1">
        <w:r>
          <w:rPr>
            <w:rFonts w:ascii="Arial" w:eastAsia="Arial" w:hAnsi="Arial" w:cs="Arial"/>
            <w:color w:val="3366FF"/>
            <w:sz w:val="20"/>
          </w:rPr>
          <w:t>Policy and funding guidelines for health services</w:t>
        </w:r>
      </w:hyperlink>
    </w:p>
    <w:p w14:paraId="3282DCF9" w14:textId="77777777" w:rsidR="00416B31" w:rsidRDefault="00FC6813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&lt;https://www.health.vic.gov.au/policy-and-funding-guidelines-for-health-services&gt;</w:t>
      </w:r>
    </w:p>
    <w:p w14:paraId="61641698" w14:textId="77777777" w:rsidR="00416B31" w:rsidRDefault="00FC6813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10" w:tgtFrame="_blank" w:history="1">
        <w:r>
          <w:rPr>
            <w:rFonts w:ascii="Arial" w:eastAsia="Arial" w:hAnsi="Arial" w:cs="Arial"/>
            <w:color w:val="3366FF"/>
            <w:sz w:val="20"/>
          </w:rPr>
          <w:t>Clinical Treatment guidelines for Methamphetamine dependence and treatment</w:t>
        </w:r>
      </w:hyperlink>
    </w:p>
    <w:p w14:paraId="57C3B2C3" w14:textId="77777777" w:rsidR="00416B31" w:rsidRDefault="00FC6813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</w:t>
      </w:r>
      <w:r>
        <w:rPr>
          <w:rFonts w:ascii="Arial" w:eastAsia="Arial" w:hAnsi="Arial" w:cs="Arial"/>
          <w:color w:val="000000"/>
          <w:sz w:val="20"/>
        </w:rPr>
        <w:t>ww2.health.vic.gov.au/about/publications/researchandreports/clinical-treatment-guidelines-for-methamphetamine-dependence-and-treatment-2007&gt;</w:t>
      </w:r>
    </w:p>
    <w:p w14:paraId="09ADD21D" w14:textId="77777777" w:rsidR="00416B31" w:rsidRDefault="00FC6813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11" w:tgtFrame="_blank" w:history="1">
        <w:r>
          <w:rPr>
            <w:rFonts w:ascii="Arial" w:eastAsia="Arial" w:hAnsi="Arial" w:cs="Arial"/>
            <w:color w:val="3366FF"/>
            <w:sz w:val="20"/>
          </w:rPr>
          <w:t>Protocol between Drug Trea</w:t>
        </w:r>
        <w:r>
          <w:rPr>
            <w:rFonts w:ascii="Arial" w:eastAsia="Arial" w:hAnsi="Arial" w:cs="Arial"/>
            <w:color w:val="3366FF"/>
            <w:sz w:val="20"/>
          </w:rPr>
          <w:t>tment Services &amp; Child Protection for working with parents with alcohol &amp; other drug issues</w:t>
        </w:r>
      </w:hyperlink>
    </w:p>
    <w:p w14:paraId="6C624BE5" w14:textId="77777777" w:rsidR="00416B31" w:rsidRDefault="00FC6813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&lt;https://www2.health.vic.gov.au/about/publications/researchandreports/Protocol-between-drug-treatment-services-amp-child-protection-for-working-with-parents-with-al</w:t>
      </w:r>
      <w:r>
        <w:rPr>
          <w:rFonts w:ascii="Arial" w:eastAsia="Arial" w:hAnsi="Arial" w:cs="Arial"/>
          <w:color w:val="000000"/>
          <w:sz w:val="20"/>
        </w:rPr>
        <w:t>cohol-amp-other-drug-issues--August-2002&gt;</w:t>
      </w:r>
    </w:p>
    <w:p w14:paraId="12067439" w14:textId="77777777" w:rsidR="00416B31" w:rsidRDefault="00416B31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</w:p>
    <w:p w14:paraId="1CA57511" w14:textId="77777777" w:rsidR="00416B31" w:rsidRDefault="00FC6813" w:rsidP="00FC6813">
      <w:pPr>
        <w:pStyle w:val="Heading2"/>
        <w:rPr>
          <w:color w:val="000000"/>
          <w:sz w:val="20"/>
        </w:rPr>
      </w:pPr>
      <w:r>
        <w:t>5. Performance</w:t>
      </w:r>
    </w:p>
    <w:p w14:paraId="1288D629" w14:textId="77777777" w:rsidR="00416B31" w:rsidRDefault="00FC6813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 w14:paraId="268C933A" w14:textId="77777777" w:rsidR="00416B31" w:rsidRDefault="00FC6813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Performance is measured as follows: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79F8D19D" w14:textId="77777777" w:rsidR="00416B31" w:rsidRDefault="00FC6813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201547"/>
          <w:sz w:val="20"/>
        </w:rPr>
      </w:pPr>
      <w:r>
        <w:rPr>
          <w:rFonts w:ascii="Arial" w:eastAsia="Arial" w:hAnsi="Arial" w:cs="Arial"/>
          <w:b/>
          <w:bCs/>
          <w:color w:val="201547"/>
          <w:sz w:val="20"/>
        </w:rPr>
        <w:t>Key performance measure 1: Number of episodes of care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416B31" w14:paraId="769AD5A0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610E" w14:textId="77777777" w:rsidR="00416B31" w:rsidRDefault="00FC68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E3B04" w14:textId="77777777" w:rsidR="00416B31" w:rsidRDefault="00FC68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aim of this measure is to report on the number of episodes of care</w:t>
            </w:r>
          </w:p>
        </w:tc>
      </w:tr>
      <w:tr w:rsidR="00416B31" w14:paraId="02712CAC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25EC7" w14:textId="77777777" w:rsidR="00416B31" w:rsidRDefault="00FC68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AB150" w14:textId="77777777" w:rsidR="00416B31" w:rsidRDefault="00FC68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 w:rsidR="00416B31" w14:paraId="33B525D7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B7775" w14:textId="77777777" w:rsidR="00416B31" w:rsidRDefault="00FC68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2AD74" w14:textId="77777777" w:rsidR="00416B31" w:rsidRDefault="00FC68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Cumulative</w:t>
            </w:r>
          </w:p>
        </w:tc>
      </w:tr>
      <w:tr w:rsidR="00416B31" w14:paraId="460E3A20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975C2" w14:textId="77777777" w:rsidR="00416B31" w:rsidRDefault="00FC68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7665A" w14:textId="77777777" w:rsidR="00416B31" w:rsidRDefault="00FC68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EOCs and their operation are described in Part 3, </w:t>
            </w:r>
            <w:r>
              <w:rPr>
                <w:rFonts w:ascii="Arial" w:eastAsia="Arial" w:hAnsi="Arial" w:cs="Arial"/>
                <w:color w:val="000000"/>
                <w:sz w:val="20"/>
              </w:rPr>
              <w:t>Section 4.2 of the AOD program guidelines</w:t>
            </w:r>
          </w:p>
        </w:tc>
      </w:tr>
      <w:tr w:rsidR="00416B31" w14:paraId="7131E782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8B6A4" w14:textId="77777777" w:rsidR="00416B31" w:rsidRDefault="00FC68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38353" w14:textId="77777777" w:rsidR="00416B31" w:rsidRDefault="00FC6813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Victorian Alcohol and Drug Collection (VADC) / Alcohol and other drug treatment services national minimum dataset</w:t>
            </w:r>
          </w:p>
        </w:tc>
      </w:tr>
      <w:tr w:rsidR="00416B31" w14:paraId="7C393212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B56B2" w14:textId="77777777" w:rsidR="00416B31" w:rsidRDefault="00FC68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9B6DD" w14:textId="77777777" w:rsidR="00416B31" w:rsidRDefault="00FC68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An EOC is a completed course of treatment undertaken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by a client under the care of an AOD worker, which achieves at least one significant treatment goal.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EOC = 1 x 1 day program OR 1 component of a ‘Journey’.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Event = 4-8 program days per participant OR 1 Journey (4 week program).</w:t>
            </w:r>
          </w:p>
        </w:tc>
      </w:tr>
    </w:tbl>
    <w:p w14:paraId="3942CB0F" w14:textId="77777777" w:rsidR="00416B31" w:rsidRDefault="00FC6813" w:rsidP="00FC6813">
      <w:pPr>
        <w:pStyle w:val="Heading2"/>
      </w:pPr>
      <w:r>
        <w:t xml:space="preserve">6. Data </w:t>
      </w:r>
      <w:r>
        <w:t>collection</w:t>
      </w:r>
    </w:p>
    <w:p w14:paraId="5274D54A" w14:textId="77777777" w:rsidR="00416B31" w:rsidRDefault="00FC6813">
      <w:pPr>
        <w:spacing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reporting requirements for this service are: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08"/>
      </w:tblGrid>
      <w:tr w:rsidR="00416B31" w14:paraId="7EB01554" w14:textId="77777777">
        <w:trPr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765BA" w14:textId="77777777" w:rsidR="00416B31" w:rsidRDefault="00FC68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67559" w14:textId="77777777" w:rsidR="00416B31" w:rsidRDefault="00FC68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0BCEF" w14:textId="77777777" w:rsidR="00416B31" w:rsidRDefault="00FC68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D025B" w14:textId="77777777" w:rsidR="00416B31" w:rsidRDefault="00FC68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 w:rsidR="00416B31" w14:paraId="18C73A42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F212A" w14:textId="77777777" w:rsidR="00416B31" w:rsidRDefault="00FC68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Victorian Alcohol and Drug Collection (VADC) / Alcohol and other drug treatment services national minimum dataset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82697" w14:textId="77777777" w:rsidR="00416B31" w:rsidRDefault="00FC68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VADC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62FF" w14:textId="77777777" w:rsidR="00416B31" w:rsidRDefault="00FC68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B98F2" w14:textId="77777777" w:rsidR="00416B31" w:rsidRDefault="00FC681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Monthly</w:t>
            </w:r>
          </w:p>
        </w:tc>
      </w:tr>
    </w:tbl>
    <w:p w14:paraId="2E12AE40" w14:textId="77777777" w:rsidR="00416B31" w:rsidRDefault="00416B31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2"/>
      </w:tblGrid>
      <w:tr w:rsidR="00416B31" w14:paraId="75AE1B12" w14:textId="77777777">
        <w:trPr>
          <w:cantSplit/>
        </w:trPr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B3908A" w14:textId="77777777" w:rsidR="00416B31" w:rsidRDefault="00FC68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3366FF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To receive this publication in an accessible format, email</w:t>
            </w:r>
            <w:r>
              <w:rPr>
                <w:rFonts w:ascii="Arial" w:eastAsia="Arial" w:hAnsi="Arial" w:cs="Arial"/>
                <w:color w:val="3366FF"/>
                <w:sz w:val="24"/>
              </w:rPr>
              <w:t xml:space="preserve"> Monitoring Framework Helpdesk &lt;monitoringframework.helpdesk@dffh.vic.gov.au&gt;</w:t>
            </w:r>
          </w:p>
          <w:p w14:paraId="0CBCB5F5" w14:textId="77777777" w:rsidR="00416B31" w:rsidRDefault="00FC68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Authorised and published by the Victorian Government, 1 Treasury Place, Melbourne. © State of Victoria, Department of Health, July 2019. </w:t>
            </w:r>
          </w:p>
          <w:p w14:paraId="3E9D37D8" w14:textId="77777777" w:rsidR="00416B31" w:rsidRDefault="00FC68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In this document, ‘Aboriginal’ refers to both Aboriginal and Torres Strait Islander people. ‘Indigenous’ or ‘Koori/Koo</w:t>
            </w:r>
            <w:r>
              <w:rPr>
                <w:rFonts w:ascii="Arial" w:eastAsia="Arial" w:hAnsi="Arial" w:cs="Arial"/>
                <w:color w:val="000000"/>
                <w:sz w:val="16"/>
              </w:rPr>
              <w:t>rie' is retained when part of the title of a report, program or quotation.</w:t>
            </w:r>
          </w:p>
          <w:p w14:paraId="30742A05" w14:textId="77777777" w:rsidR="00416B31" w:rsidRDefault="00FC68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ISSN 2653-0937 – Online (PDF/Word)</w:t>
            </w:r>
          </w:p>
          <w:p w14:paraId="737CBF68" w14:textId="77777777" w:rsidR="00416B31" w:rsidRDefault="00FC68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eastAsia="Arial" w:hAnsi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activity search</w:t>
            </w:r>
          </w:p>
          <w:p w14:paraId="13C7DE76" w14:textId="77777777" w:rsidR="00416B31" w:rsidRDefault="00FC681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hyperlink r:id="rId12" w:tgtFrame="_blank" w:history="1">
              <w:r>
                <w:rPr>
                  <w:rFonts w:ascii="Arial" w:eastAsia="Arial" w:hAnsi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eastAsia="Arial" w:hAnsi="Arial" w:cs="Arial"/>
                <w:color w:val="000000"/>
                <w:sz w:val="20"/>
              </w:rPr>
              <w:t>&gt;</w:t>
            </w:r>
          </w:p>
        </w:tc>
      </w:tr>
    </w:tbl>
    <w:p w14:paraId="3351894F" w14:textId="77777777" w:rsidR="00416B31" w:rsidRDefault="00416B31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  <w:bookmarkStart w:id="0" w:name="page_total_master0"/>
      <w:bookmarkStart w:id="1" w:name="page_total"/>
      <w:bookmarkEnd w:id="0"/>
      <w:bookmarkEnd w:id="1"/>
    </w:p>
    <w:sectPr w:rsidR="00416B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AD3A" w14:textId="77777777" w:rsidR="00000000" w:rsidRDefault="00FC6813">
      <w:r>
        <w:separator/>
      </w:r>
    </w:p>
  </w:endnote>
  <w:endnote w:type="continuationSeparator" w:id="0">
    <w:p w14:paraId="77552A76" w14:textId="77777777" w:rsidR="00000000" w:rsidRDefault="00FC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1D26" w14:textId="77777777" w:rsidR="00FC6813" w:rsidRDefault="00FC68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1E80" w14:textId="6508CF8E" w:rsidR="00416B31" w:rsidRDefault="00FC6813">
    <w:pPr>
      <w:tabs>
        <w:tab w:val="left" w:pos="4428"/>
        <w:tab w:val="left" w:pos="9123"/>
        <w:tab w:val="right" w:pos="10314"/>
      </w:tabs>
      <w:ind w:left="111" w:right="105"/>
    </w:pPr>
    <w:r>
      <w:rPr>
        <w:rFonts w:ascii="Arial" w:eastAsia="Arial" w:hAnsi="Arial" w:cs="Arial"/>
        <w:noProof/>
        <w:color w:val="00000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0F686F" wp14:editId="24419EE4">
              <wp:simplePos x="0" y="0"/>
              <wp:positionH relativeFrom="page">
                <wp:posOffset>0</wp:posOffset>
              </wp:positionH>
              <wp:positionV relativeFrom="page">
                <wp:posOffset>10177780</wp:posOffset>
              </wp:positionV>
              <wp:extent cx="7556500" cy="311785"/>
              <wp:effectExtent l="0" t="0" r="0" b="12065"/>
              <wp:wrapNone/>
              <wp:docPr id="4" name="MSIPCMbe584b73b0effb5a57a234d4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B0B635" w14:textId="0447AA08" w:rsidR="00FC6813" w:rsidRPr="00FC6813" w:rsidRDefault="00FC6813" w:rsidP="00FC6813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C681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F686F" id="_x0000_t202" coordsize="21600,21600" o:spt="202" path="m,l,21600r21600,l21600,xe">
              <v:stroke joinstyle="miter"/>
              <v:path gradientshapeok="t" o:connecttype="rect"/>
            </v:shapetype>
            <v:shape id="MSIPCMbe584b73b0effb5a57a234d4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1.4pt;width:595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3BB0B635" w14:textId="0447AA08" w:rsidR="00FC6813" w:rsidRPr="00FC6813" w:rsidRDefault="00FC6813" w:rsidP="00FC6813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C681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416B31" w14:paraId="460913F6" w14:textId="77777777">
      <w:tc>
        <w:tcPr>
          <w:tcW w:w="3473" w:type="dxa"/>
          <w:shd w:val="clear" w:color="auto" w:fill="FFFFFF"/>
        </w:tcPr>
        <w:p w14:paraId="0B27DFCE" w14:textId="77777777" w:rsidR="00416B31" w:rsidRDefault="00FC6813">
          <w:pPr>
            <w:tabs>
              <w:tab w:val="right" w:pos="10314"/>
            </w:tabs>
            <w:spacing w:before="240"/>
            <w:ind w:left="108" w:right="108"/>
          </w:pPr>
          <w:r>
            <w:rPr>
              <w:noProof/>
            </w:rPr>
            <w:drawing>
              <wp:inline distT="0" distB="0" distL="0" distR="0" wp14:anchorId="2D4B99B7" wp14:editId="4854CE22">
                <wp:extent cx="1666875" cy="533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13C1AA5F" w14:textId="77777777" w:rsidR="00416B31" w:rsidRDefault="00FC6813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07B1AB66" w14:textId="77777777" w:rsidR="00416B31" w:rsidRDefault="00FC6813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 </w:t>
          </w:r>
        </w:p>
      </w:tc>
    </w:tr>
  </w:tbl>
  <w:p w14:paraId="654FAF23" w14:textId="77777777" w:rsidR="00416B31" w:rsidRDefault="00416B31">
    <w:pPr>
      <w:tabs>
        <w:tab w:val="right" w:pos="10314"/>
      </w:tabs>
      <w:ind w:left="111" w:right="105"/>
      <w:jc w:val="center"/>
      <w:rPr>
        <w:rFonts w:ascii="Arial" w:eastAsia="Arial" w:hAnsi="Arial" w:cs="Arial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416B31" w14:paraId="16A12B61" w14:textId="77777777">
      <w:tc>
        <w:tcPr>
          <w:tcW w:w="3473" w:type="dxa"/>
          <w:shd w:val="clear" w:color="auto" w:fill="FFFFFF"/>
        </w:tcPr>
        <w:p w14:paraId="1219EC5D" w14:textId="3EA52ED3" w:rsidR="00416B31" w:rsidRDefault="00FC6813">
          <w:pPr>
            <w:tabs>
              <w:tab w:val="left" w:pos="318"/>
              <w:tab w:val="right" w:pos="10314"/>
            </w:tabs>
            <w:spacing w:before="240"/>
            <w:ind w:left="108" w:right="10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620218FC" wp14:editId="2651498A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10177780</wp:posOffset>
                    </wp:positionV>
                    <wp:extent cx="7556500" cy="311785"/>
                    <wp:effectExtent l="0" t="0" r="0" b="12065"/>
                    <wp:wrapNone/>
                    <wp:docPr id="5" name="MSIPCM61ad400e86ccaa7885b752d9" descr="{&quot;HashCode&quot;:904758361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6500" cy="31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D6A9DD" w14:textId="26050856" w:rsidR="00FC6813" w:rsidRPr="00FC6813" w:rsidRDefault="00FC6813" w:rsidP="00FC6813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</w:pPr>
                                <w:r w:rsidRPr="00FC6813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20218FC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61ad400e86ccaa7885b752d9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1.4pt;width:595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" o:allowincell="f" filled="f" stroked="f" strokeweight=".5pt">
                    <v:fill o:detectmouseclick="t"/>
                    <v:textbox inset=",0,,0">
                      <w:txbxContent>
                        <w:p w14:paraId="7BD6A9DD" w14:textId="26050856" w:rsidR="00FC6813" w:rsidRPr="00FC6813" w:rsidRDefault="00FC6813" w:rsidP="00FC6813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C681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7874C138" wp14:editId="32257D80">
                <wp:extent cx="1666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078D68EE" w14:textId="77777777" w:rsidR="00416B31" w:rsidRDefault="00FC6813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56FF2E54" w14:textId="77777777" w:rsidR="00416B31" w:rsidRDefault="00FC6813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</w:t>
          </w:r>
        </w:p>
      </w:tc>
    </w:tr>
  </w:tbl>
  <w:p w14:paraId="4009DA11" w14:textId="77777777" w:rsidR="00416B31" w:rsidRDefault="00416B31">
    <w:pPr>
      <w:tabs>
        <w:tab w:val="right" w:pos="10314"/>
      </w:tabs>
      <w:spacing w:before="240"/>
      <w:ind w:left="111" w:right="105"/>
      <w:rPr>
        <w:rFonts w:ascii="Arial" w:eastAsia="Arial" w:hAnsi="Arial" w:cs="Arial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6D8CB" w14:textId="77777777" w:rsidR="00000000" w:rsidRDefault="00FC6813">
      <w:r>
        <w:separator/>
      </w:r>
    </w:p>
  </w:footnote>
  <w:footnote w:type="continuationSeparator" w:id="0">
    <w:p w14:paraId="3894FF74" w14:textId="77777777" w:rsidR="00000000" w:rsidRDefault="00FC6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E298" w14:textId="77777777" w:rsidR="00FC6813" w:rsidRDefault="00FC68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2301" w14:textId="77777777" w:rsidR="00416B31" w:rsidRDefault="00FC6813">
    <w:pPr>
      <w:tabs>
        <w:tab w:val="left" w:pos="408"/>
        <w:tab w:val="right" w:pos="10312"/>
      </w:tabs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>Drug Services 34048 Outdoor Therapy</w:t>
    </w:r>
    <w:r>
      <w:rPr>
        <w:rFonts w:ascii="Arial" w:eastAsia="Arial" w:hAnsi="Arial" w:cs="Arial"/>
        <w:color w:val="000000"/>
        <w:sz w:val="18"/>
      </w:rPr>
      <w:tab/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  \* MERGEFORMAT </w:instrText>
    </w:r>
    <w:r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color w:val="000000"/>
        <w:sz w:val="18"/>
      </w:rPr>
      <w:t>1</w:t>
    </w:r>
    <w:r>
      <w:rPr>
        <w:rFonts w:ascii="Arial" w:eastAsia="Arial" w:hAnsi="Arial" w:cs="Arial"/>
        <w:color w:val="000000"/>
        <w:sz w:val="18"/>
      </w:rPr>
      <w:fldChar w:fldCharType="end"/>
    </w:r>
  </w:p>
  <w:p w14:paraId="0CA1C79D" w14:textId="77777777" w:rsidR="00416B31" w:rsidRDefault="00416B31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60C8" w14:textId="77777777" w:rsidR="00416B31" w:rsidRDefault="00416B31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1F05"/>
    <w:multiLevelType w:val="hybridMultilevel"/>
    <w:tmpl w:val="5890068E"/>
    <w:lvl w:ilvl="0" w:tplc="C15695D4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color w:val="000000"/>
        <w:sz w:val="24"/>
      </w:rPr>
    </w:lvl>
    <w:lvl w:ilvl="1" w:tplc="4AAC0810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cs="Calibri" w:hint="default"/>
        <w:color w:val="000000"/>
        <w:sz w:val="24"/>
      </w:rPr>
    </w:lvl>
    <w:lvl w:ilvl="2" w:tplc="BB6EE864">
      <w:start w:val="1"/>
      <w:numFmt w:val="lowerRoman"/>
      <w:lvlText w:val="%3."/>
      <w:lvlJc w:val="right"/>
      <w:pPr>
        <w:ind w:left="1908" w:hanging="180"/>
      </w:pPr>
      <w:rPr>
        <w:rFonts w:ascii="Calibri" w:eastAsia="Calibri" w:hAnsi="Calibri" w:cs="Calibri" w:hint="default"/>
        <w:color w:val="000000"/>
        <w:sz w:val="24"/>
      </w:rPr>
    </w:lvl>
    <w:lvl w:ilvl="3" w:tplc="CDB4F74C">
      <w:start w:val="1"/>
      <w:numFmt w:val="decimal"/>
      <w:lvlText w:val="%4."/>
      <w:lvlJc w:val="left"/>
      <w:pPr>
        <w:ind w:left="2628" w:hanging="360"/>
      </w:pPr>
      <w:rPr>
        <w:rFonts w:ascii="Calibri" w:eastAsia="Calibri" w:hAnsi="Calibri" w:cs="Calibri" w:hint="default"/>
        <w:color w:val="000000"/>
        <w:sz w:val="24"/>
      </w:rPr>
    </w:lvl>
    <w:lvl w:ilvl="4" w:tplc="B13E4D78">
      <w:start w:val="1"/>
      <w:numFmt w:val="lowerLetter"/>
      <w:lvlText w:val="%5."/>
      <w:lvlJc w:val="left"/>
      <w:pPr>
        <w:ind w:left="3348" w:hanging="360"/>
      </w:pPr>
      <w:rPr>
        <w:rFonts w:ascii="Calibri" w:eastAsia="Calibri" w:hAnsi="Calibri" w:cs="Calibri" w:hint="default"/>
        <w:color w:val="000000"/>
        <w:sz w:val="24"/>
      </w:rPr>
    </w:lvl>
    <w:lvl w:ilvl="5" w:tplc="7188E454">
      <w:start w:val="1"/>
      <w:numFmt w:val="lowerRoman"/>
      <w:lvlText w:val="%6."/>
      <w:lvlJc w:val="right"/>
      <w:pPr>
        <w:ind w:left="4068" w:hanging="180"/>
      </w:pPr>
      <w:rPr>
        <w:rFonts w:ascii="Calibri" w:eastAsia="Calibri" w:hAnsi="Calibri" w:cs="Calibri" w:hint="default"/>
        <w:color w:val="000000"/>
        <w:sz w:val="24"/>
      </w:rPr>
    </w:lvl>
    <w:lvl w:ilvl="6" w:tplc="FCDE83F0">
      <w:start w:val="1"/>
      <w:numFmt w:val="decimal"/>
      <w:lvlText w:val="%7."/>
      <w:lvlJc w:val="left"/>
      <w:pPr>
        <w:ind w:left="4788" w:hanging="360"/>
      </w:pPr>
      <w:rPr>
        <w:rFonts w:ascii="Calibri" w:eastAsia="Calibri" w:hAnsi="Calibri" w:cs="Calibri" w:hint="default"/>
        <w:color w:val="000000"/>
        <w:sz w:val="24"/>
      </w:rPr>
    </w:lvl>
    <w:lvl w:ilvl="7" w:tplc="F3C45E6C">
      <w:start w:val="1"/>
      <w:numFmt w:val="lowerLetter"/>
      <w:lvlText w:val="%8."/>
      <w:lvlJc w:val="left"/>
      <w:pPr>
        <w:ind w:left="5508" w:hanging="360"/>
      </w:pPr>
      <w:rPr>
        <w:rFonts w:ascii="Calibri" w:eastAsia="Calibri" w:hAnsi="Calibri" w:cs="Calibri" w:hint="default"/>
        <w:color w:val="000000"/>
        <w:sz w:val="24"/>
      </w:rPr>
    </w:lvl>
    <w:lvl w:ilvl="8" w:tplc="C9A438EA">
      <w:start w:val="1"/>
      <w:numFmt w:val="lowerRoman"/>
      <w:lvlText w:val="%9."/>
      <w:lvlJc w:val="right"/>
      <w:pPr>
        <w:ind w:left="622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" w15:restartNumberingAfterBreak="0">
    <w:nsid w:val="18D42F1E"/>
    <w:multiLevelType w:val="hybridMultilevel"/>
    <w:tmpl w:val="C15A0E1C"/>
    <w:lvl w:ilvl="0" w:tplc="97AC1AEE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7042160A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E5465936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C55E611C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0D668870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B2D4144E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7716152E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ED00B19C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32D0CF96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2" w15:restartNumberingAfterBreak="0">
    <w:nsid w:val="1A8A6925"/>
    <w:multiLevelType w:val="hybridMultilevel"/>
    <w:tmpl w:val="00AAC6D8"/>
    <w:lvl w:ilvl="0" w:tplc="C07CE87E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B0E84832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3A92750E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33327F78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AE0EF19E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EC54E79A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ADF0659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8E248A3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FE40A954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3" w15:restartNumberingAfterBreak="0">
    <w:nsid w:val="23262C93"/>
    <w:multiLevelType w:val="hybridMultilevel"/>
    <w:tmpl w:val="7ACEAF72"/>
    <w:lvl w:ilvl="0" w:tplc="2EBEB92A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1E088878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E57079B2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1530471E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A0FA2E9E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D22EBC5E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E8942E62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AE56C962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53B25E64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4" w15:restartNumberingAfterBreak="0">
    <w:nsid w:val="293348EF"/>
    <w:multiLevelType w:val="hybridMultilevel"/>
    <w:tmpl w:val="8B748324"/>
    <w:lvl w:ilvl="0" w:tplc="8174AD7C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115400A4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D6BCA884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38E4D664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355C8A14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B7641D30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2B40B3A0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730AB730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51FC9D06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5" w15:restartNumberingAfterBreak="0">
    <w:nsid w:val="314E2B55"/>
    <w:multiLevelType w:val="hybridMultilevel"/>
    <w:tmpl w:val="3356CE30"/>
    <w:lvl w:ilvl="0" w:tplc="8E7CAFE2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0B4011E4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9D763ED6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F558DFA4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1ACA35FA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393288A4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5D306CE8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617C71D0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BECE659C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6" w15:restartNumberingAfterBreak="0">
    <w:nsid w:val="342771C5"/>
    <w:multiLevelType w:val="hybridMultilevel"/>
    <w:tmpl w:val="DC5061D4"/>
    <w:lvl w:ilvl="0" w:tplc="65A6213A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09E288DE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28A6F42A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A80A3474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A03486F2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6FF6C6C8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604A8EAC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CEF06F7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777897C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7" w15:restartNumberingAfterBreak="0">
    <w:nsid w:val="42E17F0D"/>
    <w:multiLevelType w:val="hybridMultilevel"/>
    <w:tmpl w:val="BC1CF316"/>
    <w:lvl w:ilvl="0" w:tplc="261A247C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ED8CB3D8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DC820F76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970C2A6E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030AEB0A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5D760B40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076055EA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72825E9E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354884C8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8" w15:restartNumberingAfterBreak="0">
    <w:nsid w:val="43090032"/>
    <w:multiLevelType w:val="hybridMultilevel"/>
    <w:tmpl w:val="5AB2E232"/>
    <w:lvl w:ilvl="0" w:tplc="48542AFA">
      <w:start w:val="1"/>
      <w:numFmt w:val="bullet"/>
      <w:lvlText w:val="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23D04E2E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ADD8EDD4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7DC43D4C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E42AAE58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10FE47F4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B838E222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E12626D6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3F2AA9D2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9" w15:restartNumberingAfterBreak="0">
    <w:nsid w:val="47583627"/>
    <w:multiLevelType w:val="hybridMultilevel"/>
    <w:tmpl w:val="5D863042"/>
    <w:lvl w:ilvl="0" w:tplc="B1F0E0F2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3BDCC02E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3766B79C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782EE322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4FDC2B4E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B238AB64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9F70F50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E56E6C8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E97CBD40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0" w15:restartNumberingAfterBreak="0">
    <w:nsid w:val="58993288"/>
    <w:multiLevelType w:val="hybridMultilevel"/>
    <w:tmpl w:val="AEC44204"/>
    <w:lvl w:ilvl="0" w:tplc="EE12AE9E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5D84F2B4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6F14E2A2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E7CAF7D0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83D89162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C0EE0C1E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18FCD0C4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8A9C146A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91EEC632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1" w15:restartNumberingAfterBreak="0">
    <w:nsid w:val="65A64CAC"/>
    <w:multiLevelType w:val="hybridMultilevel"/>
    <w:tmpl w:val="381AB344"/>
    <w:lvl w:ilvl="0" w:tplc="C094731C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7EA88D5C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A384A160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79566A9A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020E38B0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304C2252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1840B63C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B616091A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AF1A044A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2" w15:restartNumberingAfterBreak="0">
    <w:nsid w:val="6BB71392"/>
    <w:multiLevelType w:val="hybridMultilevel"/>
    <w:tmpl w:val="EF2604FA"/>
    <w:lvl w:ilvl="0" w:tplc="3A042F36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AB0C824A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BBEE175A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5E8C9A1C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ADDE9152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62D02838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2F2C058C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16C6ED6A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88B2A032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3" w15:restartNumberingAfterBreak="0">
    <w:nsid w:val="766002E9"/>
    <w:multiLevelType w:val="hybridMultilevel"/>
    <w:tmpl w:val="A4AAA126"/>
    <w:lvl w:ilvl="0" w:tplc="A18E3C26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E2FA0EF8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C28CF8F4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4E72E3C6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BFF233D0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222A28F2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352E9D3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2E52465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061E0BD0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4" w15:restartNumberingAfterBreak="0">
    <w:nsid w:val="7C6D3A62"/>
    <w:multiLevelType w:val="hybridMultilevel"/>
    <w:tmpl w:val="27788D0A"/>
    <w:lvl w:ilvl="0" w:tplc="4FCEF596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1" w:tplc="3F10BD6A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2" w:tplc="2BC8E1D8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3" w:tplc="C56087DA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4" w:tplc="5B56794A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5" w:tplc="A9328C9C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6" w:tplc="ADC4A34E">
      <w:start w:val="1"/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color w:val="000000"/>
        <w:sz w:val="24"/>
      </w:rPr>
    </w:lvl>
    <w:lvl w:ilvl="7" w:tplc="6E5C602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E6060D6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num w:numId="1" w16cid:durableId="1146163142">
    <w:abstractNumId w:val="4"/>
  </w:num>
  <w:num w:numId="2" w16cid:durableId="1947229457">
    <w:abstractNumId w:val="6"/>
  </w:num>
  <w:num w:numId="3" w16cid:durableId="1065683898">
    <w:abstractNumId w:val="7"/>
  </w:num>
  <w:num w:numId="4" w16cid:durableId="1752502533">
    <w:abstractNumId w:val="11"/>
  </w:num>
  <w:num w:numId="5" w16cid:durableId="446117437">
    <w:abstractNumId w:val="10"/>
  </w:num>
  <w:num w:numId="6" w16cid:durableId="658576442">
    <w:abstractNumId w:val="3"/>
  </w:num>
  <w:num w:numId="7" w16cid:durableId="274942480">
    <w:abstractNumId w:val="5"/>
  </w:num>
  <w:num w:numId="8" w16cid:durableId="1534268944">
    <w:abstractNumId w:val="8"/>
  </w:num>
  <w:num w:numId="9" w16cid:durableId="84499053">
    <w:abstractNumId w:val="12"/>
  </w:num>
  <w:num w:numId="10" w16cid:durableId="1458646561">
    <w:abstractNumId w:val="0"/>
  </w:num>
  <w:num w:numId="11" w16cid:durableId="1319528734">
    <w:abstractNumId w:val="1"/>
  </w:num>
  <w:num w:numId="12" w16cid:durableId="778255864">
    <w:abstractNumId w:val="9"/>
  </w:num>
  <w:num w:numId="13" w16cid:durableId="1527251304">
    <w:abstractNumId w:val="6"/>
  </w:num>
  <w:num w:numId="14" w16cid:durableId="809325677">
    <w:abstractNumId w:val="13"/>
  </w:num>
  <w:num w:numId="15" w16cid:durableId="1866942707">
    <w:abstractNumId w:val="13"/>
  </w:num>
  <w:num w:numId="16" w16cid:durableId="1275283706">
    <w:abstractNumId w:val="13"/>
  </w:num>
  <w:num w:numId="17" w16cid:durableId="1082870654">
    <w:abstractNumId w:val="2"/>
  </w:num>
  <w:num w:numId="18" w16cid:durableId="69087032">
    <w:abstractNumId w:val="13"/>
  </w:num>
  <w:num w:numId="19" w16cid:durableId="9998444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B31"/>
    <w:rsid w:val="00416B31"/>
    <w:rsid w:val="00FC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82993"/>
  <w15:docId w15:val="{F32005F6-1769-4C6C-A4CB-C6D649BD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813"/>
    <w:pPr>
      <w:spacing w:line="560" w:lineRule="atLeast"/>
      <w:outlineLvl w:val="0"/>
    </w:pPr>
    <w:rPr>
      <w:rFonts w:ascii="Arial" w:eastAsia="Arial" w:hAnsi="Arial" w:cs="Arial"/>
      <w:color w:val="201547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813"/>
    <w:pPr>
      <w:keepNext/>
      <w:keepLines/>
      <w:spacing w:before="320" w:after="200" w:line="440" w:lineRule="atLeast"/>
      <w:ind w:left="111" w:right="105"/>
      <w:outlineLvl w:val="1"/>
    </w:pPr>
    <w:rPr>
      <w:rFonts w:ascii="Arial" w:eastAsia="Arial" w:hAnsi="Arial" w:cs="Arial"/>
      <w:b/>
      <w:bCs/>
      <w:color w:val="201547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813"/>
    <w:pPr>
      <w:spacing w:before="240" w:after="90" w:line="320" w:lineRule="atLeast"/>
      <w:ind w:left="111" w:right="105"/>
      <w:outlineLvl w:val="2"/>
    </w:pPr>
    <w:rPr>
      <w:rFonts w:ascii="Arial" w:eastAsia="Arial" w:hAnsi="Arial" w:cs="Arial"/>
      <w:b/>
      <w:bCs/>
      <w:color w:val="2015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6813"/>
    <w:rPr>
      <w:rFonts w:ascii="Arial" w:eastAsia="Arial" w:hAnsi="Arial" w:cs="Arial"/>
      <w:color w:val="201547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FC6813"/>
    <w:rPr>
      <w:rFonts w:ascii="Arial" w:eastAsia="Arial" w:hAnsi="Arial" w:cs="Arial"/>
      <w:b/>
      <w:bCs/>
      <w:color w:val="201547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6813"/>
    <w:rPr>
      <w:rFonts w:ascii="Arial" w:eastAsia="Arial" w:hAnsi="Arial" w:cs="Arial"/>
      <w:b/>
      <w:bCs/>
      <w:color w:val="201547"/>
    </w:rPr>
  </w:style>
  <w:style w:type="paragraph" w:styleId="Header">
    <w:name w:val="header"/>
    <w:basedOn w:val="Normal"/>
    <w:link w:val="HeaderChar"/>
    <w:uiPriority w:val="99"/>
    <w:unhideWhenUsed/>
    <w:rsid w:val="00FC68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813"/>
  </w:style>
  <w:style w:type="paragraph" w:styleId="Footer">
    <w:name w:val="footer"/>
    <w:basedOn w:val="Normal"/>
    <w:link w:val="FooterChar"/>
    <w:uiPriority w:val="99"/>
    <w:unhideWhenUsed/>
    <w:rsid w:val="00FC68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health.vic.gov.au/alcohol-and-drugs/aod-service-standards-guidelines/aod-program-guideline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hyperlink" Target="http://providers.dffh.vic.gov.au/families-fairness-housing-health-activity-search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2.health.vic.gov.au/about/publications/researchandreports/Protocol-between-drug-treatment-services-amp-child-protection-for-working-with-parents-with-alcohol-amp-other-drug-issues--August-200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https://www2.health.vic.gov.au/about/publications/researchandreports/clinical-treatment-guidelines-for-methamphetamine-dependence-and-treatment-200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ealth.vic.gov.au/policy-and-funding-guidelines-for-health-services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19E6CF51-432D-4818-BD69-DB65E563B40E}"/>
</file>

<file path=customXml/itemProps2.xml><?xml version="1.0" encoding="utf-8"?>
<ds:datastoreItem xmlns:ds="http://schemas.openxmlformats.org/officeDocument/2006/customXml" ds:itemID="{CB932E42-14DC-4E43-B058-C2394ECF574F}"/>
</file>

<file path=customXml/itemProps3.xml><?xml version="1.0" encoding="utf-8"?>
<ds:datastoreItem xmlns:ds="http://schemas.openxmlformats.org/officeDocument/2006/customXml" ds:itemID="{69855663-D5F3-420F-AA1A-A27195E317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705</Words>
  <Characters>4022</Characters>
  <Application>Microsoft Office Word</Application>
  <DocSecurity>0</DocSecurity>
  <Lines>33</Lines>
  <Paragraphs>9</Paragraphs>
  <ScaleCrop>false</ScaleCrop>
  <Company>Oracle USA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Outdoor Therapy 34048</dc:title>
  <dc:subject/>
  <dc:creator>User</dc:creator>
  <cp:keywords/>
  <dc:description>Generated by Oracle BI Publisher 12.2.1.3.0</dc:description>
  <cp:lastModifiedBy>Sharyn Eldridge (DFFH)</cp:lastModifiedBy>
  <cp:revision>2</cp:revision>
  <dcterms:created xsi:type="dcterms:W3CDTF">2023-10-03T02:52:00Z</dcterms:created>
  <dcterms:modified xsi:type="dcterms:W3CDTF">2023-10-03T02:52:00Z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2023-10-03T02:51:08Z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bf2c48ee-081b-4e3b-b6cf-542cc1346d1f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0x0101009F0C4347C5C6D34BA8C9FCC4F57D19B6</vt:lpwstr>
  </property>
</Properties>
</file>