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78F9" w14:textId="77777777" w:rsidR="0074696E" w:rsidRPr="004C6EEE" w:rsidRDefault="00871CDE" w:rsidP="00AD784C">
      <w:pPr>
        <w:pStyle w:val="Spacerparatopoffirstpage"/>
      </w:pPr>
      <w:r>
        <w:rPr>
          <w:lang w:eastAsia="en-AU"/>
        </w:rPr>
        <w:drawing>
          <wp:anchor distT="0" distB="0" distL="114300" distR="114300" simplePos="0" relativeHeight="251657728" behindDoc="1" locked="1" layoutInCell="0" allowOverlap="1" wp14:anchorId="74078389" wp14:editId="5F4E0BB7">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149543" w14:textId="77777777" w:rsidR="00A62D44" w:rsidRPr="004C6EEE" w:rsidRDefault="00A62D44" w:rsidP="004C6EEE">
      <w:pPr>
        <w:pStyle w:val="Sectionbreakfirstpage"/>
        <w:sectPr w:rsidR="00A62D44" w:rsidRPr="004C6EEE" w:rsidSect="00AD784C">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61DEFD17" w14:textId="77777777" w:rsidTr="001C277E">
        <w:trPr>
          <w:trHeight w:val="1247"/>
        </w:trPr>
        <w:tc>
          <w:tcPr>
            <w:tcW w:w="8046" w:type="dxa"/>
            <w:shd w:val="clear" w:color="auto" w:fill="auto"/>
            <w:vAlign w:val="bottom"/>
          </w:tcPr>
          <w:p w14:paraId="25AF1D02" w14:textId="77777777" w:rsidR="00400726" w:rsidRDefault="00400726" w:rsidP="00400726">
            <w:pPr>
              <w:pStyle w:val="DHHSmainheading"/>
            </w:pPr>
            <w:r>
              <w:t>Independ</w:t>
            </w:r>
            <w:r w:rsidR="00E47EE5">
              <w:t>ent review themes report</w:t>
            </w:r>
          </w:p>
          <w:p w14:paraId="49F89E55" w14:textId="2E83579C" w:rsidR="00AD784C" w:rsidRPr="00161AA0" w:rsidRDefault="002A3DFA" w:rsidP="00307344">
            <w:pPr>
              <w:pStyle w:val="DHHSmainheading"/>
            </w:pPr>
            <w:r w:rsidRPr="002A3DFA">
              <w:t xml:space="preserve">October </w:t>
            </w:r>
            <w:r w:rsidR="00307344" w:rsidRPr="002A3DFA">
              <w:t>201</w:t>
            </w:r>
            <w:r w:rsidR="00364CC6" w:rsidRPr="002A3DFA">
              <w:t>9</w:t>
            </w:r>
            <w:r w:rsidR="00400726" w:rsidRPr="002A3DFA">
              <w:t xml:space="preserve"> to </w:t>
            </w:r>
            <w:r>
              <w:t>March</w:t>
            </w:r>
            <w:r w:rsidR="00731F52" w:rsidRPr="002A3DFA">
              <w:t xml:space="preserve"> </w:t>
            </w:r>
            <w:r w:rsidR="00400726" w:rsidRPr="002A3DFA">
              <w:t>20</w:t>
            </w:r>
            <w:r w:rsidR="00BA337D">
              <w:t>20</w:t>
            </w:r>
          </w:p>
        </w:tc>
      </w:tr>
      <w:tr w:rsidR="00AD784C" w14:paraId="1B24E2CC" w14:textId="77777777" w:rsidTr="00357B4E">
        <w:trPr>
          <w:trHeight w:hRule="exact" w:val="1162"/>
        </w:trPr>
        <w:tc>
          <w:tcPr>
            <w:tcW w:w="8046" w:type="dxa"/>
            <w:shd w:val="clear" w:color="auto" w:fill="auto"/>
            <w:tcMar>
              <w:top w:w="170" w:type="dxa"/>
              <w:bottom w:w="510" w:type="dxa"/>
            </w:tcMar>
          </w:tcPr>
          <w:p w14:paraId="42A04FDE" w14:textId="77777777" w:rsidR="00357B4E" w:rsidRPr="00AD784C" w:rsidRDefault="00357B4E" w:rsidP="00357B4E">
            <w:pPr>
              <w:pStyle w:val="DHHSmainsubheading"/>
              <w:rPr>
                <w:szCs w:val="28"/>
              </w:rPr>
            </w:pPr>
          </w:p>
        </w:tc>
      </w:tr>
    </w:tbl>
    <w:p w14:paraId="711D7C34" w14:textId="77777777" w:rsidR="007173CA" w:rsidRDefault="007173CA" w:rsidP="007173CA">
      <w:pPr>
        <w:pStyle w:val="DHHSbody"/>
      </w:pPr>
    </w:p>
    <w:p w14:paraId="1332DDC4" w14:textId="77777777" w:rsidR="007173CA" w:rsidRDefault="007173CA" w:rsidP="007173CA">
      <w:pPr>
        <w:pStyle w:val="DHHSbody"/>
        <w:sectPr w:rsidR="007173CA" w:rsidSect="00F01E5F">
          <w:headerReference w:type="default" r:id="rId15"/>
          <w:footerReference w:type="default" r:id="rId16"/>
          <w:type w:val="continuous"/>
          <w:pgSz w:w="11906" w:h="16838" w:code="9"/>
          <w:pgMar w:top="1418" w:right="851" w:bottom="1134" w:left="851" w:header="567" w:footer="510" w:gutter="0"/>
          <w:cols w:space="340"/>
          <w:titlePg/>
          <w:docGrid w:linePitch="360"/>
        </w:sectPr>
      </w:pPr>
      <w:bookmarkStart w:id="0" w:name="_Toc440566508"/>
    </w:p>
    <w:bookmarkEnd w:id="0"/>
    <w:p w14:paraId="217259E2" w14:textId="77777777" w:rsidR="00893AF6" w:rsidRPr="00BE4A64" w:rsidRDefault="00400726" w:rsidP="0029752B">
      <w:pPr>
        <w:pStyle w:val="Heading1"/>
        <w:spacing w:before="0"/>
      </w:pPr>
      <w:r>
        <w:t>Introduction</w:t>
      </w:r>
    </w:p>
    <w:p w14:paraId="3AEEF6FD" w14:textId="521BE96F" w:rsidR="00681706" w:rsidRDefault="00681706" w:rsidP="00400726">
      <w:pPr>
        <w:pStyle w:val="DHHSbody"/>
        <w:rPr>
          <w:lang w:eastAsia="en-AU"/>
        </w:rPr>
      </w:pPr>
      <w:bookmarkStart w:id="1" w:name="_Toc440566509"/>
      <w:r w:rsidRPr="00681706">
        <w:rPr>
          <w:lang w:eastAsia="en-AU"/>
        </w:rPr>
        <w:t>The Human Services Standards (Standards) (gazetted as the Department of Health and Human Services Standards) consist of the four service delivery standards as well as the governance and management standards of a service provider’s chosen department-endorsed independent review body</w:t>
      </w:r>
      <w:r w:rsidR="00751D83">
        <w:rPr>
          <w:lang w:eastAsia="en-AU"/>
        </w:rPr>
        <w:t xml:space="preserve"> (IRB)</w:t>
      </w:r>
      <w:r w:rsidRPr="00681706">
        <w:rPr>
          <w:lang w:eastAsia="en-AU"/>
        </w:rPr>
        <w:t>.</w:t>
      </w:r>
    </w:p>
    <w:p w14:paraId="7C86111D" w14:textId="77777777" w:rsidR="00775385" w:rsidRDefault="00775385" w:rsidP="00400726">
      <w:pPr>
        <w:pStyle w:val="DHHSbody"/>
        <w:rPr>
          <w:rFonts w:cs="Arial"/>
          <w:color w:val="000000" w:themeColor="text1"/>
        </w:rPr>
      </w:pPr>
      <w:r w:rsidRPr="003F29B5">
        <w:rPr>
          <w:rFonts w:cs="Arial"/>
          <w:color w:val="000000" w:themeColor="text1"/>
        </w:rPr>
        <w:t xml:space="preserve">This </w:t>
      </w:r>
      <w:r w:rsidR="00681706">
        <w:rPr>
          <w:rFonts w:cs="Arial"/>
          <w:color w:val="000000" w:themeColor="text1"/>
        </w:rPr>
        <w:t>report</w:t>
      </w:r>
      <w:r w:rsidRPr="003F29B5">
        <w:rPr>
          <w:rFonts w:cs="Arial"/>
          <w:color w:val="000000" w:themeColor="text1"/>
        </w:rPr>
        <w:t xml:space="preserve"> relates to audits/surveys</w:t>
      </w:r>
      <w:r>
        <w:rPr>
          <w:rFonts w:cs="Arial"/>
          <w:color w:val="000000" w:themeColor="text1"/>
        </w:rPr>
        <w:t>/reviews (reviews)</w:t>
      </w:r>
      <w:r w:rsidRPr="003F29B5">
        <w:rPr>
          <w:rFonts w:cs="Arial"/>
          <w:color w:val="000000" w:themeColor="text1"/>
        </w:rPr>
        <w:t xml:space="preserve"> undertaken </w:t>
      </w:r>
      <w:r>
        <w:rPr>
          <w:rFonts w:cs="Arial"/>
          <w:color w:val="000000" w:themeColor="text1"/>
        </w:rPr>
        <w:t xml:space="preserve">by the Department of Health and Human Services (department) endorsed IRBs </w:t>
      </w:r>
      <w:r w:rsidRPr="003F29B5">
        <w:rPr>
          <w:rFonts w:cs="Arial"/>
          <w:color w:val="000000" w:themeColor="text1"/>
        </w:rPr>
        <w:t xml:space="preserve">against the </w:t>
      </w:r>
      <w:r>
        <w:rPr>
          <w:rFonts w:cs="Arial"/>
          <w:color w:val="000000" w:themeColor="text1"/>
        </w:rPr>
        <w:t>department’s Human Services Standards</w:t>
      </w:r>
      <w:r w:rsidR="00E219F1">
        <w:rPr>
          <w:rFonts w:cs="Arial"/>
          <w:color w:val="000000" w:themeColor="text1"/>
        </w:rPr>
        <w:t>.</w:t>
      </w:r>
      <w:r>
        <w:rPr>
          <w:rStyle w:val="FootnoteReference"/>
          <w:rFonts w:cs="Arial"/>
          <w:color w:val="000000" w:themeColor="text1"/>
        </w:rPr>
        <w:footnoteReference w:id="1"/>
      </w:r>
    </w:p>
    <w:p w14:paraId="3E4B7122" w14:textId="13D723A4" w:rsidR="00E219F1" w:rsidRDefault="00E219F1" w:rsidP="00E219F1">
      <w:pPr>
        <w:pStyle w:val="DHHSbody"/>
      </w:pPr>
      <w:r>
        <w:rPr>
          <w:lang w:eastAsia="en-AU"/>
        </w:rPr>
        <w:t>The purpose of the independent review themes report is to capture a high level overview of key themes arising from independent reviews.</w:t>
      </w:r>
      <w:r w:rsidRPr="00681706">
        <w:t xml:space="preserve"> </w:t>
      </w:r>
    </w:p>
    <w:p w14:paraId="6F3FF8E5" w14:textId="21AEF1C6" w:rsidR="00681706" w:rsidRPr="003147D6" w:rsidRDefault="00681706" w:rsidP="00400726">
      <w:pPr>
        <w:pStyle w:val="DHHSbody"/>
        <w:rPr>
          <w:lang w:eastAsia="en-AU"/>
        </w:rPr>
      </w:pPr>
      <w:r w:rsidRPr="00681706">
        <w:rPr>
          <w:lang w:eastAsia="en-AU"/>
        </w:rPr>
        <w:t xml:space="preserve">Data for this report was collated from a </w:t>
      </w:r>
      <w:r w:rsidRPr="00DC596E">
        <w:rPr>
          <w:lang w:eastAsia="en-AU"/>
        </w:rPr>
        <w:t xml:space="preserve">survey completed </w:t>
      </w:r>
      <w:r w:rsidRPr="003147D6">
        <w:rPr>
          <w:lang w:eastAsia="en-AU"/>
        </w:rPr>
        <w:t>by</w:t>
      </w:r>
      <w:r w:rsidR="00BE35D5" w:rsidRPr="003147D6">
        <w:rPr>
          <w:lang w:eastAsia="en-AU"/>
        </w:rPr>
        <w:t xml:space="preserve"> </w:t>
      </w:r>
      <w:r w:rsidRPr="003147D6">
        <w:rPr>
          <w:lang w:eastAsia="en-AU"/>
        </w:rPr>
        <w:t xml:space="preserve">the </w:t>
      </w:r>
      <w:r w:rsidR="00307344" w:rsidRPr="003147D6">
        <w:rPr>
          <w:lang w:eastAsia="en-AU"/>
        </w:rPr>
        <w:t>eight</w:t>
      </w:r>
      <w:r w:rsidRPr="003147D6">
        <w:rPr>
          <w:lang w:eastAsia="en-AU"/>
        </w:rPr>
        <w:t xml:space="preserve"> department endorsed IRBs</w:t>
      </w:r>
      <w:r w:rsidR="004F59DE" w:rsidRPr="003147D6">
        <w:rPr>
          <w:lang w:eastAsia="en-AU"/>
        </w:rPr>
        <w:t xml:space="preserve"> </w:t>
      </w:r>
      <w:r w:rsidRPr="003147D6">
        <w:rPr>
          <w:lang w:eastAsia="en-AU"/>
        </w:rPr>
        <w:t>and focuses on themes rather than specific incidences.</w:t>
      </w:r>
    </w:p>
    <w:p w14:paraId="043C5757" w14:textId="3FA776F1" w:rsidR="00400726" w:rsidRPr="003147D6" w:rsidRDefault="00400726" w:rsidP="00400726">
      <w:pPr>
        <w:pStyle w:val="DHHSbody"/>
        <w:rPr>
          <w:lang w:eastAsia="en-AU"/>
        </w:rPr>
      </w:pPr>
      <w:r w:rsidRPr="003147D6">
        <w:rPr>
          <w:lang w:eastAsia="en-AU"/>
        </w:rPr>
        <w:t>A certification/accreditation review is undertaken every three years and a surveillance/mid</w:t>
      </w:r>
      <w:r w:rsidR="00034FE8">
        <w:rPr>
          <w:lang w:eastAsia="en-AU"/>
        </w:rPr>
        <w:t xml:space="preserve"> </w:t>
      </w:r>
      <w:r w:rsidRPr="003147D6">
        <w:rPr>
          <w:lang w:eastAsia="en-AU"/>
        </w:rPr>
        <w:t>cycle review is undertaken every 12 or 18 months, depending on the governance and management standards chosen.</w:t>
      </w:r>
    </w:p>
    <w:p w14:paraId="19EF58AF" w14:textId="011A8492" w:rsidR="00400726" w:rsidRDefault="00400726" w:rsidP="00400726">
      <w:pPr>
        <w:pStyle w:val="DHHSbody"/>
      </w:pPr>
      <w:r w:rsidRPr="003147D6">
        <w:rPr>
          <w:lang w:eastAsia="en-AU"/>
        </w:rPr>
        <w:t xml:space="preserve">Survey data </w:t>
      </w:r>
      <w:r w:rsidR="00681706" w:rsidRPr="003147D6">
        <w:rPr>
          <w:lang w:eastAsia="en-AU"/>
        </w:rPr>
        <w:t>is</w:t>
      </w:r>
      <w:r w:rsidRPr="003147D6">
        <w:rPr>
          <w:lang w:eastAsia="en-AU"/>
        </w:rPr>
        <w:t xml:space="preserve"> collected and published twice a year. </w:t>
      </w:r>
      <w:r w:rsidRPr="003147D6">
        <w:t xml:space="preserve">This </w:t>
      </w:r>
      <w:r w:rsidR="00BE35D5" w:rsidRPr="003147D6">
        <w:t>seventh</w:t>
      </w:r>
      <w:r w:rsidR="00731F52" w:rsidRPr="003147D6">
        <w:t xml:space="preserve"> </w:t>
      </w:r>
      <w:r w:rsidR="00AA05EC" w:rsidRPr="003147D6">
        <w:t>i</w:t>
      </w:r>
      <w:r w:rsidR="00751D83" w:rsidRPr="003147D6">
        <w:t>ndependent review</w:t>
      </w:r>
      <w:r w:rsidRPr="003147D6">
        <w:t xml:space="preserve"> themes report is for the period</w:t>
      </w:r>
      <w:r w:rsidR="00184E84" w:rsidRPr="003147D6">
        <w:t xml:space="preserve"> </w:t>
      </w:r>
      <w:r w:rsidRPr="003147D6">
        <w:t xml:space="preserve">1 </w:t>
      </w:r>
      <w:r w:rsidR="00BE35D5" w:rsidRPr="003147D6">
        <w:t>October</w:t>
      </w:r>
      <w:r w:rsidR="00751D83" w:rsidRPr="003147D6">
        <w:t xml:space="preserve"> 2019</w:t>
      </w:r>
      <w:r w:rsidRPr="003147D6">
        <w:t xml:space="preserve"> to </w:t>
      </w:r>
      <w:r w:rsidR="00BE35D5" w:rsidRPr="003147D6">
        <w:t>31 March 2020</w:t>
      </w:r>
      <w:r w:rsidRPr="003147D6">
        <w:t>.</w:t>
      </w:r>
    </w:p>
    <w:p w14:paraId="1FFFADB1" w14:textId="5E5E3F57" w:rsidR="008613E8" w:rsidRPr="001339F8" w:rsidRDefault="008613E8" w:rsidP="001339F8">
      <w:pPr>
        <w:pStyle w:val="DHHSbody"/>
        <w:rPr>
          <w:i/>
          <w:iCs/>
          <w:lang w:eastAsia="en-AU"/>
        </w:rPr>
      </w:pPr>
      <w:r w:rsidRPr="001339F8">
        <w:rPr>
          <w:i/>
          <w:iCs/>
          <w:lang w:eastAsia="en-AU"/>
        </w:rPr>
        <w:t>It should be noted that the number of audit</w:t>
      </w:r>
      <w:r w:rsidR="001339F8">
        <w:rPr>
          <w:i/>
          <w:iCs/>
          <w:lang w:eastAsia="en-AU"/>
        </w:rPr>
        <w:t>s</w:t>
      </w:r>
      <w:r w:rsidRPr="001339F8">
        <w:rPr>
          <w:i/>
          <w:iCs/>
          <w:lang w:eastAsia="en-AU"/>
        </w:rPr>
        <w:t xml:space="preserve">/surveys/reviews undertaken </w:t>
      </w:r>
      <w:r w:rsidR="001339F8" w:rsidRPr="001339F8">
        <w:rPr>
          <w:i/>
          <w:iCs/>
          <w:lang w:eastAsia="en-AU"/>
        </w:rPr>
        <w:t xml:space="preserve">during this period </w:t>
      </w:r>
      <w:r w:rsidRPr="001339F8">
        <w:rPr>
          <w:i/>
          <w:iCs/>
          <w:lang w:eastAsia="en-AU"/>
        </w:rPr>
        <w:t xml:space="preserve">was reduced due to the anticipated transition of </w:t>
      </w:r>
      <w:r w:rsidR="001339F8" w:rsidRPr="001339F8">
        <w:rPr>
          <w:i/>
          <w:iCs/>
          <w:lang w:eastAsia="en-AU"/>
        </w:rPr>
        <w:t xml:space="preserve">disability service providers </w:t>
      </w:r>
      <w:r w:rsidRPr="001339F8">
        <w:rPr>
          <w:i/>
          <w:iCs/>
          <w:lang w:eastAsia="en-AU"/>
        </w:rPr>
        <w:t>to the N</w:t>
      </w:r>
      <w:r w:rsidR="001339F8" w:rsidRPr="001339F8">
        <w:rPr>
          <w:i/>
          <w:iCs/>
          <w:lang w:eastAsia="en-AU"/>
        </w:rPr>
        <w:t>ational Disability Insurance Scheme (N</w:t>
      </w:r>
      <w:r w:rsidRPr="001339F8">
        <w:rPr>
          <w:i/>
          <w:iCs/>
          <w:lang w:eastAsia="en-AU"/>
        </w:rPr>
        <w:t>DIS</w:t>
      </w:r>
      <w:r w:rsidR="001339F8" w:rsidRPr="001339F8">
        <w:rPr>
          <w:i/>
          <w:iCs/>
          <w:lang w:eastAsia="en-AU"/>
        </w:rPr>
        <w:t>)</w:t>
      </w:r>
      <w:r w:rsidRPr="001339F8">
        <w:rPr>
          <w:i/>
          <w:iCs/>
          <w:lang w:eastAsia="en-AU"/>
        </w:rPr>
        <w:t xml:space="preserve"> and the impact of COVID-19. </w:t>
      </w:r>
      <w:bookmarkStart w:id="2" w:name="_GoBack"/>
      <w:bookmarkEnd w:id="2"/>
    </w:p>
    <w:p w14:paraId="0E29EE45" w14:textId="5BD49D8E" w:rsidR="00DC596E" w:rsidRDefault="00400726" w:rsidP="00DC596E">
      <w:pPr>
        <w:pStyle w:val="DHHSbody"/>
        <w:rPr>
          <w:lang w:eastAsia="en-AU"/>
        </w:rPr>
      </w:pPr>
      <w:r w:rsidRPr="00FC0DCA">
        <w:rPr>
          <w:lang w:eastAsia="en-AU"/>
        </w:rPr>
        <w:t xml:space="preserve">The report will be published on the </w:t>
      </w:r>
      <w:r w:rsidR="00775385">
        <w:rPr>
          <w:lang w:eastAsia="en-AU"/>
        </w:rPr>
        <w:t>department’s</w:t>
      </w:r>
      <w:r w:rsidRPr="00FC0DCA">
        <w:rPr>
          <w:lang w:eastAsia="en-AU"/>
        </w:rPr>
        <w:t xml:space="preserve"> </w:t>
      </w:r>
      <w:hyperlink r:id="rId17" w:history="1">
        <w:r w:rsidR="00346C93" w:rsidRPr="00346C93">
          <w:rPr>
            <w:rStyle w:val="Hyperlink"/>
            <w:lang w:eastAsia="en-AU"/>
          </w:rPr>
          <w:t xml:space="preserve">Providers </w:t>
        </w:r>
        <w:r w:rsidRPr="00346C93">
          <w:rPr>
            <w:rStyle w:val="Hyperlink"/>
            <w:lang w:eastAsia="en-AU"/>
          </w:rPr>
          <w:t>website</w:t>
        </w:r>
      </w:hyperlink>
      <w:r w:rsidRPr="00FC0DCA">
        <w:rPr>
          <w:lang w:eastAsia="en-AU"/>
        </w:rPr>
        <w:t xml:space="preserve"> and</w:t>
      </w:r>
      <w:r w:rsidR="0070013B">
        <w:rPr>
          <w:lang w:eastAsia="en-AU"/>
        </w:rPr>
        <w:t xml:space="preserve"> a copy of the previous report is available </w:t>
      </w:r>
      <w:r w:rsidR="00A93E06" w:rsidRPr="00A93E06">
        <w:rPr>
          <w:lang w:eastAsia="en-AU"/>
        </w:rPr>
        <w:t>&lt;</w:t>
      </w:r>
      <w:hyperlink r:id="rId18" w:history="1">
        <w:r w:rsidR="00A93E06" w:rsidRPr="001339F8">
          <w:rPr>
            <w:lang w:eastAsia="en-AU"/>
          </w:rPr>
          <w:t>https://providers.dhhs.vic.gov.au/human-services-standards</w:t>
        </w:r>
      </w:hyperlink>
      <w:r w:rsidR="00A93E06" w:rsidRPr="001339F8">
        <w:rPr>
          <w:lang w:eastAsia="en-AU"/>
        </w:rPr>
        <w:t>&gt;.</w:t>
      </w:r>
    </w:p>
    <w:p w14:paraId="79A6857C" w14:textId="77777777" w:rsidR="00400726" w:rsidRDefault="00400726" w:rsidP="00DC596E">
      <w:pPr>
        <w:pStyle w:val="DHHSbody"/>
      </w:pPr>
      <w:r>
        <w:br w:type="page"/>
      </w:r>
    </w:p>
    <w:p w14:paraId="045BDDA3" w14:textId="77777777" w:rsidR="00E76437" w:rsidRPr="00400726" w:rsidRDefault="00E76437" w:rsidP="00E76437">
      <w:pPr>
        <w:keepNext/>
        <w:keepLines/>
        <w:spacing w:before="320" w:after="200" w:line="440" w:lineRule="atLeast"/>
        <w:outlineLvl w:val="0"/>
        <w:rPr>
          <w:rFonts w:ascii="Arial" w:eastAsia="MS Gothic" w:hAnsi="Arial" w:cs="Arial"/>
          <w:bCs/>
          <w:color w:val="D50032"/>
          <w:kern w:val="32"/>
          <w:sz w:val="36"/>
          <w:szCs w:val="40"/>
        </w:rPr>
      </w:pPr>
      <w:bookmarkStart w:id="3" w:name="_Toc482093796"/>
      <w:r w:rsidRPr="00400726">
        <w:rPr>
          <w:rFonts w:ascii="Arial" w:eastAsia="MS Gothic" w:hAnsi="Arial" w:cs="Arial"/>
          <w:bCs/>
          <w:color w:val="D50032"/>
          <w:kern w:val="32"/>
          <w:sz w:val="36"/>
          <w:szCs w:val="40"/>
        </w:rPr>
        <w:lastRenderedPageBreak/>
        <w:t>Notifiable issues reported and the categories</w:t>
      </w:r>
      <w:bookmarkEnd w:id="3"/>
    </w:p>
    <w:p w14:paraId="535265CB" w14:textId="4E03D97F" w:rsidR="00724023" w:rsidRDefault="00724023" w:rsidP="00724023">
      <w:pPr>
        <w:spacing w:after="40" w:line="270" w:lineRule="atLeast"/>
        <w:rPr>
          <w:rFonts w:ascii="Arial" w:eastAsia="Times" w:hAnsi="Arial"/>
        </w:rPr>
      </w:pPr>
      <w:r>
        <w:rPr>
          <w:rFonts w:ascii="Arial" w:eastAsia="Times" w:hAnsi="Arial"/>
        </w:rPr>
        <w:t>Independent review bodies are required to immediately notify the department</w:t>
      </w:r>
      <w:r w:rsidR="00636E7E">
        <w:rPr>
          <w:rFonts w:ascii="Arial" w:eastAsia="Times" w:hAnsi="Arial"/>
        </w:rPr>
        <w:t>’s Human Services Regulator</w:t>
      </w:r>
      <w:r>
        <w:rPr>
          <w:rFonts w:ascii="Arial" w:eastAsia="Times" w:hAnsi="Arial"/>
        </w:rPr>
        <w:t xml:space="preserve"> if i</w:t>
      </w:r>
      <w:r w:rsidR="009860F6">
        <w:rPr>
          <w:rFonts w:ascii="Arial" w:eastAsia="Times" w:hAnsi="Arial"/>
        </w:rPr>
        <w:t>t</w:t>
      </w:r>
      <w:r>
        <w:rPr>
          <w:rFonts w:ascii="Arial" w:eastAsia="Times" w:hAnsi="Arial"/>
        </w:rPr>
        <w:t xml:space="preserve"> suspects, has evidence of, or receives a complaint or allegation about any of the following:</w:t>
      </w:r>
    </w:p>
    <w:p w14:paraId="1B1803B3"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health, safety, abuse or risk to a person who receives services from a service provider</w:t>
      </w:r>
    </w:p>
    <w:p w14:paraId="0352B389"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governance, financial accountability or criminal activity of the service provider</w:t>
      </w:r>
    </w:p>
    <w:p w14:paraId="16BE4984"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a service provider fails or may fail to meet basic client needs or puts a client at risk of significant harm</w:t>
      </w:r>
    </w:p>
    <w:p w14:paraId="1D171005"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a service provider is experiencing significant disruption and executive mismanagement</w:t>
      </w:r>
    </w:p>
    <w:p w14:paraId="18CE49BD" w14:textId="77777777" w:rsidR="00E76437" w:rsidRPr="00400726" w:rsidRDefault="00E76437" w:rsidP="00E76437">
      <w:pPr>
        <w:numPr>
          <w:ilvl w:val="0"/>
          <w:numId w:val="9"/>
        </w:numPr>
        <w:spacing w:after="40" w:line="270" w:lineRule="atLeast"/>
        <w:rPr>
          <w:rFonts w:ascii="Arial" w:eastAsia="Times" w:hAnsi="Arial"/>
        </w:rPr>
      </w:pPr>
      <w:r w:rsidRPr="00400726">
        <w:rPr>
          <w:rFonts w:ascii="Arial" w:eastAsia="Times" w:hAnsi="Arial"/>
        </w:rPr>
        <w:t>the independent review body has serious concerns about the ongoing financial viability of the service provider</w:t>
      </w:r>
    </w:p>
    <w:p w14:paraId="3CEF9ACC" w14:textId="77777777" w:rsidR="00E76437" w:rsidRDefault="00E76437" w:rsidP="00661F0A">
      <w:pPr>
        <w:numPr>
          <w:ilvl w:val="0"/>
          <w:numId w:val="9"/>
        </w:numPr>
        <w:spacing w:after="40" w:line="270" w:lineRule="atLeast"/>
        <w:rPr>
          <w:rFonts w:ascii="Arial" w:eastAsia="Times" w:hAnsi="Arial"/>
        </w:rPr>
      </w:pPr>
      <w:r w:rsidRPr="00400726">
        <w:rPr>
          <w:rFonts w:ascii="Arial" w:eastAsia="Times" w:hAnsi="Arial"/>
        </w:rPr>
        <w:t xml:space="preserve">a service provider engages in conduct which is fraudulent or potentially fraudulent or is engaged in other criminal activities </w:t>
      </w:r>
    </w:p>
    <w:p w14:paraId="4F12545B" w14:textId="77777777" w:rsidR="00661F0A" w:rsidRDefault="00661F0A" w:rsidP="00661F0A">
      <w:pPr>
        <w:numPr>
          <w:ilvl w:val="0"/>
          <w:numId w:val="9"/>
        </w:numPr>
        <w:spacing w:after="40" w:line="270" w:lineRule="atLeast"/>
        <w:rPr>
          <w:rFonts w:ascii="Arial" w:eastAsia="Times" w:hAnsi="Arial"/>
        </w:rPr>
      </w:pPr>
      <w:r>
        <w:rPr>
          <w:rFonts w:ascii="Arial" w:eastAsia="Times" w:hAnsi="Arial"/>
        </w:rPr>
        <w:t>a service provider has missing safety screening checks (for example Working with Children Checks and National/International Police Checks)</w:t>
      </w:r>
    </w:p>
    <w:p w14:paraId="0D3B1582" w14:textId="77777777" w:rsidR="00661F0A" w:rsidRDefault="00661F0A" w:rsidP="00661F0A">
      <w:pPr>
        <w:numPr>
          <w:ilvl w:val="0"/>
          <w:numId w:val="9"/>
        </w:numPr>
        <w:spacing w:after="40" w:line="270" w:lineRule="atLeast"/>
        <w:rPr>
          <w:rFonts w:ascii="Arial" w:eastAsia="Times" w:hAnsi="Arial"/>
        </w:rPr>
      </w:pPr>
      <w:r>
        <w:rPr>
          <w:rFonts w:ascii="Arial" w:eastAsia="Times" w:hAnsi="Arial"/>
        </w:rPr>
        <w:t>medication mismanagement within the service provider</w:t>
      </w:r>
    </w:p>
    <w:p w14:paraId="2EB4C5AA" w14:textId="77777777" w:rsidR="00661F0A" w:rsidRDefault="00661F0A" w:rsidP="00661F0A">
      <w:pPr>
        <w:numPr>
          <w:ilvl w:val="0"/>
          <w:numId w:val="9"/>
        </w:numPr>
        <w:spacing w:after="40" w:line="270" w:lineRule="atLeast"/>
        <w:rPr>
          <w:rFonts w:ascii="Arial" w:eastAsia="Times" w:hAnsi="Arial"/>
        </w:rPr>
      </w:pPr>
      <w:r>
        <w:rPr>
          <w:rFonts w:ascii="Arial" w:eastAsia="Times" w:hAnsi="Arial"/>
        </w:rPr>
        <w:t>a service provider has a lack of reporting on Restrictive Intervention Data System (RIDS) and or Restrictive Interventions.</w:t>
      </w:r>
    </w:p>
    <w:p w14:paraId="419417DA" w14:textId="723DEF6F" w:rsidR="0070013B" w:rsidRPr="00400726" w:rsidRDefault="00E76437" w:rsidP="0070013B">
      <w:pPr>
        <w:pStyle w:val="DHHSbody"/>
      </w:pPr>
      <w:r w:rsidRPr="00B12A4B">
        <w:t xml:space="preserve">During the </w:t>
      </w:r>
      <w:r w:rsidRPr="003147D6">
        <w:t>period,</w:t>
      </w:r>
      <w:r w:rsidR="0070013B" w:rsidRPr="003147D6">
        <w:t xml:space="preserve"> </w:t>
      </w:r>
      <w:r w:rsidR="00BE35D5" w:rsidRPr="003147D6">
        <w:t>October</w:t>
      </w:r>
      <w:r w:rsidR="0070013B" w:rsidRPr="003147D6">
        <w:t xml:space="preserve"> 201</w:t>
      </w:r>
      <w:r w:rsidR="00751D83" w:rsidRPr="003147D6">
        <w:t>9</w:t>
      </w:r>
      <w:r w:rsidR="0070013B" w:rsidRPr="003147D6">
        <w:t xml:space="preserve"> to </w:t>
      </w:r>
      <w:r w:rsidR="00BE35D5" w:rsidRPr="003147D6">
        <w:t>March 2020</w:t>
      </w:r>
      <w:r w:rsidR="0070013B" w:rsidRPr="003147D6">
        <w:t>,</w:t>
      </w:r>
      <w:r w:rsidRPr="003147D6">
        <w:t xml:space="preserve"> </w:t>
      </w:r>
      <w:r w:rsidR="00724023" w:rsidRPr="003147D6">
        <w:t xml:space="preserve">IRBs reported </w:t>
      </w:r>
      <w:r w:rsidRPr="003147D6">
        <w:t xml:space="preserve">a total of </w:t>
      </w:r>
      <w:r w:rsidR="00BE35D5" w:rsidRPr="003147D6">
        <w:t>six</w:t>
      </w:r>
      <w:r w:rsidRPr="003147D6">
        <w:t xml:space="preserve"> notifiable issues out of the </w:t>
      </w:r>
      <w:r w:rsidR="00D27172" w:rsidRPr="003147D6">
        <w:t>91</w:t>
      </w:r>
      <w:r w:rsidRPr="003147D6">
        <w:t xml:space="preserve"> service providers reviewed (</w:t>
      </w:r>
      <w:r w:rsidR="00004D49" w:rsidRPr="003147D6">
        <w:t>7</w:t>
      </w:r>
      <w:r w:rsidRPr="003147D6">
        <w:t xml:space="preserve"> per cent). </w:t>
      </w:r>
      <w:r w:rsidR="0070013B" w:rsidRPr="003147D6">
        <w:t xml:space="preserve">During the same period </w:t>
      </w:r>
      <w:r w:rsidR="00B65A6A" w:rsidRPr="003147D6">
        <w:t xml:space="preserve">the </w:t>
      </w:r>
      <w:r w:rsidR="00636E7E" w:rsidRPr="003147D6">
        <w:t>Human Services Regulator</w:t>
      </w:r>
      <w:r w:rsidR="0070013B" w:rsidRPr="003147D6">
        <w:t xml:space="preserve"> received a total of </w:t>
      </w:r>
      <w:r w:rsidR="00D27172" w:rsidRPr="003147D6">
        <w:t>1</w:t>
      </w:r>
      <w:r w:rsidR="00960E67">
        <w:t>4</w:t>
      </w:r>
      <w:r w:rsidR="0070013B" w:rsidRPr="003147D6">
        <w:t xml:space="preserve"> notifiable issues from various sources such</w:t>
      </w:r>
      <w:r w:rsidR="0070013B">
        <w:t xml:space="preserve"> as IRBs, service providers, other regulators and department staff</w:t>
      </w:r>
      <w:r w:rsidR="00960E67">
        <w:t xml:space="preserve"> and across a number of categories</w:t>
      </w:r>
      <w:r w:rsidR="0070013B">
        <w:t xml:space="preserve">. </w:t>
      </w:r>
      <w:r w:rsidR="0070013B" w:rsidRPr="00400726">
        <w:t xml:space="preserve">The following table indicates the number of notifiable issues reported against each of the relevant categories. </w:t>
      </w:r>
      <w:r w:rsidR="00871689">
        <w:t xml:space="preserve">For this reporting period, </w:t>
      </w:r>
      <w:r w:rsidR="0070013B" w:rsidRPr="00400726">
        <w:t>some notifiable issues reported covered a number of categories.</w:t>
      </w:r>
      <w:r w:rsidR="00013B3B">
        <w:t xml:space="preserve"> </w:t>
      </w:r>
    </w:p>
    <w:p w14:paraId="39D29135" w14:textId="6143E9AA" w:rsidR="00E76437" w:rsidRPr="00B12A4B" w:rsidRDefault="00E76437" w:rsidP="00E76437">
      <w:pPr>
        <w:keepNext/>
        <w:keepLines/>
        <w:spacing w:before="240" w:after="120" w:line="240" w:lineRule="atLeast"/>
        <w:rPr>
          <w:rFonts w:ascii="Arial" w:hAnsi="Arial"/>
          <w:b/>
        </w:rPr>
      </w:pPr>
      <w:r w:rsidRPr="00B12A4B">
        <w:rPr>
          <w:rFonts w:ascii="Arial" w:hAnsi="Arial"/>
          <w:b/>
        </w:rPr>
        <w:t>Table listing number of notifiable issues reported against each category</w:t>
      </w:r>
    </w:p>
    <w:tbl>
      <w:tblPr>
        <w:tblStyle w:val="TableGrid"/>
        <w:tblW w:w="0" w:type="auto"/>
        <w:tblLook w:val="04A0" w:firstRow="1" w:lastRow="0" w:firstColumn="1" w:lastColumn="0" w:noHBand="0" w:noVBand="1"/>
      </w:tblPr>
      <w:tblGrid>
        <w:gridCol w:w="7604"/>
        <w:gridCol w:w="1922"/>
      </w:tblGrid>
      <w:tr w:rsidR="001F35CF" w:rsidRPr="00B12A4B" w14:paraId="1DF4FBB9" w14:textId="77777777" w:rsidTr="00AF3571">
        <w:trPr>
          <w:tblHeader/>
        </w:trPr>
        <w:tc>
          <w:tcPr>
            <w:tcW w:w="7604" w:type="dxa"/>
          </w:tcPr>
          <w:p w14:paraId="5E19692E" w14:textId="77777777" w:rsidR="001F35CF" w:rsidRPr="00B12A4B" w:rsidRDefault="001F35CF" w:rsidP="00960E67">
            <w:pPr>
              <w:spacing w:before="80" w:after="60"/>
              <w:rPr>
                <w:rFonts w:ascii="Arial" w:hAnsi="Arial"/>
                <w:b/>
                <w:color w:val="D50032"/>
              </w:rPr>
            </w:pPr>
            <w:r w:rsidRPr="00B12A4B">
              <w:rPr>
                <w:rFonts w:ascii="Arial" w:hAnsi="Arial"/>
                <w:b/>
                <w:color w:val="D50032"/>
              </w:rPr>
              <w:t>Notifiable issue category</w:t>
            </w:r>
          </w:p>
        </w:tc>
        <w:tc>
          <w:tcPr>
            <w:tcW w:w="1922" w:type="dxa"/>
          </w:tcPr>
          <w:p w14:paraId="5EA93F79" w14:textId="2DC0EBE2" w:rsidR="001F35CF" w:rsidRPr="006652F3" w:rsidRDefault="001F35CF" w:rsidP="00960E67">
            <w:pPr>
              <w:spacing w:before="80" w:after="60"/>
              <w:rPr>
                <w:rFonts w:ascii="Arial" w:hAnsi="Arial"/>
                <w:b/>
                <w:color w:val="D50032"/>
              </w:rPr>
            </w:pPr>
            <w:r>
              <w:rPr>
                <w:rFonts w:ascii="Arial" w:hAnsi="Arial"/>
                <w:b/>
                <w:color w:val="D50032"/>
              </w:rPr>
              <w:t>Total n</w:t>
            </w:r>
            <w:r w:rsidRPr="006652F3">
              <w:rPr>
                <w:rFonts w:ascii="Arial" w:hAnsi="Arial"/>
                <w:b/>
                <w:color w:val="D50032"/>
              </w:rPr>
              <w:t xml:space="preserve">umber reported </w:t>
            </w:r>
            <w:r>
              <w:rPr>
                <w:rFonts w:ascii="Arial" w:hAnsi="Arial"/>
                <w:b/>
                <w:color w:val="D50032"/>
              </w:rPr>
              <w:t>by all sources and by category</w:t>
            </w:r>
          </w:p>
        </w:tc>
      </w:tr>
      <w:tr w:rsidR="001F35CF" w:rsidRPr="00B12A4B" w14:paraId="78E703AD" w14:textId="77777777" w:rsidTr="00AF3571">
        <w:tc>
          <w:tcPr>
            <w:tcW w:w="7604" w:type="dxa"/>
          </w:tcPr>
          <w:p w14:paraId="5A6997DC" w14:textId="27778F6A" w:rsidR="001F35CF" w:rsidRPr="001E6100" w:rsidRDefault="001F35CF" w:rsidP="00960E67">
            <w:pPr>
              <w:spacing w:before="80" w:after="60"/>
              <w:rPr>
                <w:rFonts w:ascii="Arial" w:hAnsi="Arial"/>
                <w:bCs/>
              </w:rPr>
            </w:pPr>
            <w:r w:rsidRPr="001E6100">
              <w:rPr>
                <w:rFonts w:ascii="Arial" w:hAnsi="Arial" w:cs="Arial"/>
                <w:bCs/>
              </w:rPr>
              <w:t>National Police Check/International Police Check</w:t>
            </w:r>
            <w:r>
              <w:rPr>
                <w:rFonts w:ascii="Arial" w:hAnsi="Arial" w:cs="Arial"/>
                <w:bCs/>
              </w:rPr>
              <w:t>/</w:t>
            </w:r>
            <w:r w:rsidRPr="001E6100">
              <w:rPr>
                <w:rFonts w:ascii="Arial" w:hAnsi="Arial" w:cs="Arial"/>
                <w:bCs/>
              </w:rPr>
              <w:t xml:space="preserve"> Working with Children Check</w:t>
            </w:r>
          </w:p>
        </w:tc>
        <w:tc>
          <w:tcPr>
            <w:tcW w:w="1922" w:type="dxa"/>
          </w:tcPr>
          <w:p w14:paraId="6539E3DA" w14:textId="039737C2" w:rsidR="001F35CF" w:rsidRPr="003147D6" w:rsidRDefault="001F35CF" w:rsidP="00960E67">
            <w:pPr>
              <w:spacing w:before="80" w:after="60"/>
              <w:jc w:val="center"/>
              <w:rPr>
                <w:rFonts w:ascii="Arial" w:hAnsi="Arial"/>
              </w:rPr>
            </w:pPr>
            <w:r>
              <w:rPr>
                <w:rFonts w:ascii="Arial" w:hAnsi="Arial"/>
              </w:rPr>
              <w:t>6</w:t>
            </w:r>
          </w:p>
        </w:tc>
      </w:tr>
      <w:tr w:rsidR="001F35CF" w:rsidRPr="00B12A4B" w14:paraId="545D1C33" w14:textId="77777777" w:rsidTr="00AF3571">
        <w:tc>
          <w:tcPr>
            <w:tcW w:w="7604" w:type="dxa"/>
          </w:tcPr>
          <w:p w14:paraId="5C2C4D89" w14:textId="7EE92071" w:rsidR="001F35CF" w:rsidRPr="001E6100" w:rsidRDefault="001F35CF" w:rsidP="00960E67">
            <w:pPr>
              <w:spacing w:before="80" w:after="60"/>
              <w:rPr>
                <w:rFonts w:ascii="Arial" w:hAnsi="Arial" w:cs="Arial"/>
                <w:bCs/>
              </w:rPr>
            </w:pPr>
            <w:r w:rsidRPr="001E6100">
              <w:rPr>
                <w:rFonts w:ascii="Arial" w:hAnsi="Arial" w:cs="Arial"/>
                <w:bCs/>
              </w:rPr>
              <w:t>Client safety, abuse or neglect</w:t>
            </w:r>
          </w:p>
        </w:tc>
        <w:tc>
          <w:tcPr>
            <w:tcW w:w="1922" w:type="dxa"/>
          </w:tcPr>
          <w:p w14:paraId="710127B4" w14:textId="14547BF1" w:rsidR="001F35CF" w:rsidRPr="003147D6" w:rsidRDefault="001F35CF" w:rsidP="00960E67">
            <w:pPr>
              <w:spacing w:before="80" w:after="60"/>
              <w:jc w:val="center"/>
              <w:rPr>
                <w:rFonts w:ascii="Arial" w:hAnsi="Arial"/>
              </w:rPr>
            </w:pPr>
            <w:r w:rsidRPr="003147D6">
              <w:rPr>
                <w:rFonts w:ascii="Arial" w:hAnsi="Arial"/>
              </w:rPr>
              <w:t>1</w:t>
            </w:r>
          </w:p>
        </w:tc>
      </w:tr>
      <w:tr w:rsidR="001F35CF" w:rsidRPr="00B12A4B" w14:paraId="36066DAB" w14:textId="77777777" w:rsidTr="00AF3571">
        <w:tc>
          <w:tcPr>
            <w:tcW w:w="7604" w:type="dxa"/>
          </w:tcPr>
          <w:p w14:paraId="130FBB74" w14:textId="4CE9C7C1" w:rsidR="001F35CF" w:rsidRPr="001E6100" w:rsidRDefault="001F35CF" w:rsidP="00960E67">
            <w:pPr>
              <w:spacing w:before="80" w:after="60"/>
              <w:rPr>
                <w:rFonts w:ascii="Arial" w:hAnsi="Arial" w:cs="Arial"/>
                <w:bCs/>
              </w:rPr>
            </w:pPr>
            <w:r w:rsidRPr="001E6100">
              <w:rPr>
                <w:rFonts w:ascii="Arial" w:hAnsi="Arial" w:cs="Arial"/>
                <w:bCs/>
              </w:rPr>
              <w:t>Failure to comply with legislation</w:t>
            </w:r>
          </w:p>
        </w:tc>
        <w:tc>
          <w:tcPr>
            <w:tcW w:w="1922" w:type="dxa"/>
          </w:tcPr>
          <w:p w14:paraId="06C105C1" w14:textId="5EDDA7C9" w:rsidR="001F35CF" w:rsidRPr="003147D6" w:rsidRDefault="001F35CF" w:rsidP="00960E67">
            <w:pPr>
              <w:spacing w:before="80" w:after="60"/>
              <w:jc w:val="center"/>
              <w:rPr>
                <w:rFonts w:ascii="Arial" w:hAnsi="Arial"/>
              </w:rPr>
            </w:pPr>
            <w:r w:rsidRPr="003147D6">
              <w:rPr>
                <w:rFonts w:ascii="Arial" w:hAnsi="Arial"/>
              </w:rPr>
              <w:t>5</w:t>
            </w:r>
          </w:p>
        </w:tc>
      </w:tr>
      <w:tr w:rsidR="001F35CF" w:rsidRPr="00B12A4B" w14:paraId="56C22B95" w14:textId="77777777" w:rsidTr="00AF3571">
        <w:tc>
          <w:tcPr>
            <w:tcW w:w="7604" w:type="dxa"/>
          </w:tcPr>
          <w:p w14:paraId="2FAA0793" w14:textId="268BC482" w:rsidR="001F35CF" w:rsidRPr="001E6100" w:rsidRDefault="001F35CF" w:rsidP="00960E67">
            <w:pPr>
              <w:spacing w:before="80" w:after="60"/>
              <w:rPr>
                <w:rFonts w:ascii="Arial" w:hAnsi="Arial" w:cs="Arial"/>
                <w:bCs/>
              </w:rPr>
            </w:pPr>
            <w:r w:rsidRPr="001E6100">
              <w:rPr>
                <w:rFonts w:ascii="Arial" w:hAnsi="Arial" w:cs="Arial"/>
                <w:bCs/>
              </w:rPr>
              <w:t>Mandatory training</w:t>
            </w:r>
            <w:r>
              <w:rPr>
                <w:rFonts w:ascii="Arial" w:hAnsi="Arial" w:cs="Arial"/>
                <w:bCs/>
              </w:rPr>
              <w:t xml:space="preserve"> </w:t>
            </w:r>
            <w:r w:rsidRPr="001E6100">
              <w:rPr>
                <w:rFonts w:ascii="Arial" w:hAnsi="Arial" w:cs="Arial"/>
                <w:bCs/>
              </w:rPr>
              <w:t>- foster care</w:t>
            </w:r>
          </w:p>
        </w:tc>
        <w:tc>
          <w:tcPr>
            <w:tcW w:w="1922" w:type="dxa"/>
          </w:tcPr>
          <w:p w14:paraId="4C182EA4" w14:textId="40DAC6EE" w:rsidR="001F35CF" w:rsidRPr="003147D6" w:rsidRDefault="001F35CF" w:rsidP="00960E67">
            <w:pPr>
              <w:spacing w:before="80" w:after="60"/>
              <w:jc w:val="center"/>
              <w:rPr>
                <w:rFonts w:ascii="Arial" w:hAnsi="Arial"/>
              </w:rPr>
            </w:pPr>
          </w:p>
        </w:tc>
      </w:tr>
      <w:tr w:rsidR="001F35CF" w:rsidRPr="00B12A4B" w14:paraId="0E74B905" w14:textId="77777777" w:rsidTr="00AF3571">
        <w:tc>
          <w:tcPr>
            <w:tcW w:w="7604" w:type="dxa"/>
          </w:tcPr>
          <w:p w14:paraId="720EE372" w14:textId="24220F23" w:rsidR="001F35CF" w:rsidRPr="001E6100" w:rsidRDefault="001F35CF" w:rsidP="00960E67">
            <w:pPr>
              <w:spacing w:before="80" w:after="60"/>
              <w:rPr>
                <w:rFonts w:ascii="Arial" w:hAnsi="Arial" w:cs="Arial"/>
                <w:bCs/>
              </w:rPr>
            </w:pPr>
            <w:r w:rsidRPr="001E6100">
              <w:rPr>
                <w:rFonts w:ascii="Arial" w:hAnsi="Arial" w:cs="Arial"/>
                <w:bCs/>
              </w:rPr>
              <w:t>Health care assessments</w:t>
            </w:r>
          </w:p>
        </w:tc>
        <w:tc>
          <w:tcPr>
            <w:tcW w:w="1922" w:type="dxa"/>
          </w:tcPr>
          <w:p w14:paraId="5052AAF1" w14:textId="240E6B8F" w:rsidR="001F35CF" w:rsidRPr="003147D6" w:rsidRDefault="001F35CF" w:rsidP="00960E67">
            <w:pPr>
              <w:spacing w:before="80" w:after="60"/>
              <w:jc w:val="center"/>
              <w:rPr>
                <w:rFonts w:ascii="Arial" w:hAnsi="Arial"/>
              </w:rPr>
            </w:pPr>
          </w:p>
        </w:tc>
      </w:tr>
      <w:tr w:rsidR="001F35CF" w:rsidRPr="00B12A4B" w14:paraId="0192B093" w14:textId="77777777" w:rsidTr="00AF3571">
        <w:tc>
          <w:tcPr>
            <w:tcW w:w="7604" w:type="dxa"/>
          </w:tcPr>
          <w:p w14:paraId="2EEAA3A6" w14:textId="49AB82B6" w:rsidR="001F35CF" w:rsidRPr="001E6100" w:rsidRDefault="001F35CF" w:rsidP="00960E67">
            <w:pPr>
              <w:spacing w:before="80" w:after="60"/>
              <w:rPr>
                <w:rFonts w:ascii="Arial" w:hAnsi="Arial" w:cs="Arial"/>
                <w:bCs/>
              </w:rPr>
            </w:pPr>
            <w:r w:rsidRPr="001E6100">
              <w:rPr>
                <w:rFonts w:ascii="Arial" w:hAnsi="Arial" w:cs="Arial"/>
                <w:bCs/>
              </w:rPr>
              <w:t>Medication mismanagement</w:t>
            </w:r>
          </w:p>
        </w:tc>
        <w:tc>
          <w:tcPr>
            <w:tcW w:w="1922" w:type="dxa"/>
          </w:tcPr>
          <w:p w14:paraId="3C39698A" w14:textId="188E6E35" w:rsidR="001F35CF" w:rsidRPr="003147D6" w:rsidRDefault="001F35CF" w:rsidP="00960E67">
            <w:pPr>
              <w:spacing w:before="80" w:after="60"/>
              <w:jc w:val="center"/>
              <w:rPr>
                <w:rFonts w:ascii="Arial" w:hAnsi="Arial"/>
              </w:rPr>
            </w:pPr>
            <w:r w:rsidRPr="003147D6">
              <w:rPr>
                <w:rFonts w:ascii="Arial" w:hAnsi="Arial"/>
              </w:rPr>
              <w:t>1</w:t>
            </w:r>
          </w:p>
        </w:tc>
      </w:tr>
      <w:tr w:rsidR="001F35CF" w:rsidRPr="00B12A4B" w14:paraId="2031A2BA" w14:textId="77777777" w:rsidTr="00AF3571">
        <w:tc>
          <w:tcPr>
            <w:tcW w:w="7604" w:type="dxa"/>
          </w:tcPr>
          <w:p w14:paraId="738C97EB" w14:textId="53C26784" w:rsidR="001F35CF" w:rsidRPr="001E6100" w:rsidRDefault="001F35CF" w:rsidP="00960E67">
            <w:pPr>
              <w:spacing w:before="80" w:after="60"/>
              <w:rPr>
                <w:rFonts w:ascii="Arial" w:hAnsi="Arial" w:cs="Arial"/>
                <w:bCs/>
              </w:rPr>
            </w:pPr>
            <w:r w:rsidRPr="001E6100">
              <w:rPr>
                <w:rFonts w:ascii="Arial" w:hAnsi="Arial" w:cs="Arial"/>
                <w:bCs/>
              </w:rPr>
              <w:t>Performance issues</w:t>
            </w:r>
          </w:p>
        </w:tc>
        <w:tc>
          <w:tcPr>
            <w:tcW w:w="1922" w:type="dxa"/>
          </w:tcPr>
          <w:p w14:paraId="50B739CF" w14:textId="5340EA2C" w:rsidR="001F35CF" w:rsidRPr="003147D6" w:rsidRDefault="001F35CF" w:rsidP="00960E67">
            <w:pPr>
              <w:spacing w:before="80" w:after="60"/>
              <w:jc w:val="center"/>
              <w:rPr>
                <w:rFonts w:ascii="Arial" w:hAnsi="Arial"/>
              </w:rPr>
            </w:pPr>
          </w:p>
        </w:tc>
      </w:tr>
      <w:tr w:rsidR="001F35CF" w:rsidRPr="00B12A4B" w14:paraId="64C3152F" w14:textId="77777777" w:rsidTr="00AF3571">
        <w:tc>
          <w:tcPr>
            <w:tcW w:w="7604" w:type="dxa"/>
          </w:tcPr>
          <w:p w14:paraId="2B3C7BF5" w14:textId="640A2644" w:rsidR="001F35CF" w:rsidRPr="001E6100" w:rsidRDefault="001F35CF" w:rsidP="00960E67">
            <w:pPr>
              <w:spacing w:before="80" w:after="60"/>
              <w:rPr>
                <w:rFonts w:ascii="Arial" w:hAnsi="Arial" w:cs="Arial"/>
                <w:bCs/>
              </w:rPr>
            </w:pPr>
            <w:r w:rsidRPr="001E6100">
              <w:rPr>
                <w:rFonts w:ascii="Arial" w:hAnsi="Arial" w:cs="Arial"/>
                <w:bCs/>
              </w:rPr>
              <w:t xml:space="preserve">Restrictive Interventions/ Restrictive Intervention Data System (RIDS) </w:t>
            </w:r>
          </w:p>
        </w:tc>
        <w:tc>
          <w:tcPr>
            <w:tcW w:w="1922" w:type="dxa"/>
          </w:tcPr>
          <w:p w14:paraId="3578578A" w14:textId="2B269736" w:rsidR="001F35CF" w:rsidRPr="003147D6" w:rsidRDefault="001F35CF" w:rsidP="00960E67">
            <w:pPr>
              <w:spacing w:before="80" w:after="60"/>
              <w:jc w:val="center"/>
              <w:rPr>
                <w:rFonts w:ascii="Arial" w:hAnsi="Arial"/>
              </w:rPr>
            </w:pPr>
            <w:r w:rsidRPr="003147D6">
              <w:rPr>
                <w:rFonts w:ascii="Arial" w:hAnsi="Arial"/>
              </w:rPr>
              <w:t>1</w:t>
            </w:r>
          </w:p>
        </w:tc>
      </w:tr>
      <w:tr w:rsidR="001F35CF" w:rsidRPr="00B12A4B" w14:paraId="579F1634" w14:textId="77777777" w:rsidTr="00AF3571">
        <w:tc>
          <w:tcPr>
            <w:tcW w:w="7604" w:type="dxa"/>
          </w:tcPr>
          <w:p w14:paraId="675A16FF" w14:textId="35F3F713" w:rsidR="001F35CF" w:rsidRPr="001E6100" w:rsidRDefault="001F35CF" w:rsidP="00960E67">
            <w:pPr>
              <w:spacing w:before="80" w:after="60"/>
              <w:rPr>
                <w:rFonts w:ascii="Arial" w:hAnsi="Arial" w:cs="Arial"/>
                <w:bCs/>
              </w:rPr>
            </w:pPr>
            <w:r w:rsidRPr="001E6100">
              <w:rPr>
                <w:rFonts w:ascii="Arial" w:hAnsi="Arial" w:cs="Arial"/>
                <w:bCs/>
              </w:rPr>
              <w:t xml:space="preserve">Behaviour </w:t>
            </w:r>
            <w:r w:rsidR="00AF3571">
              <w:rPr>
                <w:rFonts w:ascii="Arial" w:hAnsi="Arial" w:cs="Arial"/>
                <w:bCs/>
              </w:rPr>
              <w:t>s</w:t>
            </w:r>
            <w:r w:rsidRPr="001E6100">
              <w:rPr>
                <w:rFonts w:ascii="Arial" w:hAnsi="Arial" w:cs="Arial"/>
                <w:bCs/>
              </w:rPr>
              <w:t xml:space="preserve">upport </w:t>
            </w:r>
            <w:r w:rsidR="00182D6E">
              <w:rPr>
                <w:rFonts w:ascii="Arial" w:hAnsi="Arial" w:cs="Arial"/>
                <w:bCs/>
              </w:rPr>
              <w:t>p</w:t>
            </w:r>
            <w:r w:rsidRPr="001E6100">
              <w:rPr>
                <w:rFonts w:ascii="Arial" w:hAnsi="Arial" w:cs="Arial"/>
                <w:bCs/>
              </w:rPr>
              <w:t>lan (BSP)</w:t>
            </w:r>
          </w:p>
        </w:tc>
        <w:tc>
          <w:tcPr>
            <w:tcW w:w="1922" w:type="dxa"/>
          </w:tcPr>
          <w:p w14:paraId="25BCD0B2" w14:textId="77777777" w:rsidR="001F35CF" w:rsidRPr="003147D6" w:rsidRDefault="001F35CF" w:rsidP="00960E67">
            <w:pPr>
              <w:spacing w:before="80" w:after="60"/>
              <w:jc w:val="center"/>
              <w:rPr>
                <w:rFonts w:ascii="Arial" w:hAnsi="Arial"/>
              </w:rPr>
            </w:pPr>
          </w:p>
        </w:tc>
      </w:tr>
      <w:tr w:rsidR="001F35CF" w:rsidRPr="00B12A4B" w14:paraId="7C0D342A" w14:textId="77777777" w:rsidTr="00AF3571">
        <w:tc>
          <w:tcPr>
            <w:tcW w:w="7604" w:type="dxa"/>
          </w:tcPr>
          <w:p w14:paraId="020BD290" w14:textId="042306E0" w:rsidR="001F35CF" w:rsidRPr="001E6100" w:rsidRDefault="001F35CF" w:rsidP="00960E67">
            <w:pPr>
              <w:spacing w:before="80" w:after="60"/>
              <w:rPr>
                <w:rFonts w:ascii="Arial" w:hAnsi="Arial" w:cs="Arial"/>
                <w:bCs/>
              </w:rPr>
            </w:pPr>
            <w:r w:rsidRPr="001E6100">
              <w:rPr>
                <w:rFonts w:ascii="Arial" w:hAnsi="Arial" w:cs="Arial"/>
                <w:bCs/>
              </w:rPr>
              <w:t xml:space="preserve">Governance and </w:t>
            </w:r>
            <w:r w:rsidR="00182D6E">
              <w:rPr>
                <w:rFonts w:ascii="Arial" w:hAnsi="Arial" w:cs="Arial"/>
                <w:bCs/>
              </w:rPr>
              <w:t>m</w:t>
            </w:r>
            <w:r w:rsidRPr="001E6100">
              <w:rPr>
                <w:rFonts w:ascii="Arial" w:hAnsi="Arial" w:cs="Arial"/>
                <w:bCs/>
              </w:rPr>
              <w:t>anagement</w:t>
            </w:r>
          </w:p>
        </w:tc>
        <w:tc>
          <w:tcPr>
            <w:tcW w:w="1922" w:type="dxa"/>
          </w:tcPr>
          <w:p w14:paraId="109D4282" w14:textId="77777777" w:rsidR="001F35CF" w:rsidRPr="003147D6" w:rsidRDefault="001F35CF" w:rsidP="00960E67">
            <w:pPr>
              <w:spacing w:before="80" w:after="60"/>
              <w:jc w:val="center"/>
              <w:rPr>
                <w:rFonts w:ascii="Arial" w:hAnsi="Arial"/>
              </w:rPr>
            </w:pPr>
          </w:p>
        </w:tc>
      </w:tr>
      <w:tr w:rsidR="001F35CF" w:rsidRPr="00B12A4B" w14:paraId="3ED01E31" w14:textId="77777777" w:rsidTr="00AF3571">
        <w:tc>
          <w:tcPr>
            <w:tcW w:w="7604" w:type="dxa"/>
          </w:tcPr>
          <w:p w14:paraId="2966471F" w14:textId="56EE7E8A" w:rsidR="001F35CF" w:rsidRPr="001E6100" w:rsidRDefault="001F35CF" w:rsidP="00960E67">
            <w:pPr>
              <w:spacing w:before="80" w:after="60"/>
              <w:rPr>
                <w:rFonts w:ascii="Arial" w:hAnsi="Arial" w:cs="Arial"/>
                <w:bCs/>
              </w:rPr>
            </w:pPr>
            <w:r w:rsidRPr="001E6100">
              <w:rPr>
                <w:rFonts w:ascii="Arial" w:hAnsi="Arial" w:cs="Arial"/>
                <w:bCs/>
              </w:rPr>
              <w:t>Occupational health and safety</w:t>
            </w:r>
          </w:p>
        </w:tc>
        <w:tc>
          <w:tcPr>
            <w:tcW w:w="1922" w:type="dxa"/>
          </w:tcPr>
          <w:p w14:paraId="04AB6862" w14:textId="77777777" w:rsidR="001F35CF" w:rsidRPr="003147D6" w:rsidRDefault="001F35CF" w:rsidP="00960E67">
            <w:pPr>
              <w:spacing w:before="80" w:after="60"/>
              <w:jc w:val="center"/>
              <w:rPr>
                <w:rFonts w:ascii="Arial" w:hAnsi="Arial"/>
              </w:rPr>
            </w:pPr>
          </w:p>
        </w:tc>
      </w:tr>
      <w:tr w:rsidR="001F35CF" w:rsidRPr="00B12A4B" w14:paraId="7F70CD1F" w14:textId="77777777" w:rsidTr="00AF3571">
        <w:tc>
          <w:tcPr>
            <w:tcW w:w="7604" w:type="dxa"/>
          </w:tcPr>
          <w:p w14:paraId="53630FAA" w14:textId="15099895" w:rsidR="001F35CF" w:rsidRPr="001E6100" w:rsidRDefault="001F35CF" w:rsidP="00960E67">
            <w:pPr>
              <w:spacing w:before="80" w:after="60"/>
              <w:rPr>
                <w:rFonts w:ascii="Arial" w:hAnsi="Arial" w:cs="Arial"/>
                <w:bCs/>
              </w:rPr>
            </w:pPr>
            <w:r w:rsidRPr="001E6100">
              <w:rPr>
                <w:rFonts w:ascii="Arial" w:hAnsi="Arial" w:cs="Arial"/>
                <w:bCs/>
              </w:rPr>
              <w:t>Other</w:t>
            </w:r>
          </w:p>
        </w:tc>
        <w:tc>
          <w:tcPr>
            <w:tcW w:w="1922" w:type="dxa"/>
          </w:tcPr>
          <w:p w14:paraId="72E2BCC5" w14:textId="77777777" w:rsidR="001F35CF" w:rsidRPr="003147D6" w:rsidRDefault="001F35CF" w:rsidP="00960E67">
            <w:pPr>
              <w:spacing w:before="80" w:after="60"/>
              <w:jc w:val="center"/>
              <w:rPr>
                <w:rFonts w:ascii="Arial" w:hAnsi="Arial"/>
              </w:rPr>
            </w:pPr>
          </w:p>
        </w:tc>
      </w:tr>
      <w:tr w:rsidR="001F35CF" w:rsidRPr="00400726" w14:paraId="56BB3F16" w14:textId="77777777" w:rsidTr="00AF3571">
        <w:tc>
          <w:tcPr>
            <w:tcW w:w="7604" w:type="dxa"/>
          </w:tcPr>
          <w:p w14:paraId="2B1093ED" w14:textId="77777777" w:rsidR="001F35CF" w:rsidRPr="00B12A4B" w:rsidRDefault="001F35CF" w:rsidP="00960E67">
            <w:pPr>
              <w:spacing w:before="80" w:after="60"/>
              <w:rPr>
                <w:rFonts w:ascii="Arial" w:hAnsi="Arial"/>
                <w:b/>
              </w:rPr>
            </w:pPr>
            <w:r w:rsidRPr="00B12A4B">
              <w:rPr>
                <w:rFonts w:ascii="Arial" w:hAnsi="Arial"/>
                <w:b/>
              </w:rPr>
              <w:t>Total</w:t>
            </w:r>
          </w:p>
        </w:tc>
        <w:tc>
          <w:tcPr>
            <w:tcW w:w="1922" w:type="dxa"/>
          </w:tcPr>
          <w:p w14:paraId="61B0CD27" w14:textId="2747E007" w:rsidR="001F35CF" w:rsidRPr="003147D6" w:rsidRDefault="001F35CF" w:rsidP="00960E67">
            <w:pPr>
              <w:spacing w:before="80" w:after="60"/>
              <w:jc w:val="center"/>
              <w:rPr>
                <w:rFonts w:ascii="Arial" w:hAnsi="Arial"/>
                <w:b/>
              </w:rPr>
            </w:pPr>
            <w:r w:rsidRPr="003147D6">
              <w:rPr>
                <w:rFonts w:ascii="Arial" w:hAnsi="Arial"/>
                <w:b/>
              </w:rPr>
              <w:t>1</w:t>
            </w:r>
            <w:r>
              <w:rPr>
                <w:rFonts w:ascii="Arial" w:hAnsi="Arial"/>
                <w:b/>
              </w:rPr>
              <w:t>4</w:t>
            </w:r>
          </w:p>
        </w:tc>
      </w:tr>
    </w:tbl>
    <w:p w14:paraId="2FBEA625" w14:textId="05832116" w:rsidR="00400726" w:rsidRPr="00AA7BE6" w:rsidRDefault="00400726" w:rsidP="00400726">
      <w:pPr>
        <w:pStyle w:val="Heading1"/>
      </w:pPr>
      <w:r w:rsidRPr="00AA7BE6">
        <w:lastRenderedPageBreak/>
        <w:t xml:space="preserve">Total number of </w:t>
      </w:r>
      <w:r w:rsidR="00B541BF">
        <w:t>reviews</w:t>
      </w:r>
      <w:r w:rsidRPr="00AA7BE6">
        <w:t xml:space="preserve"> undertaken during the period</w:t>
      </w:r>
    </w:p>
    <w:p w14:paraId="3FF898FB" w14:textId="6A5ABF6A" w:rsidR="00400726" w:rsidRPr="003147D6" w:rsidRDefault="00400726" w:rsidP="00400726">
      <w:pPr>
        <w:pStyle w:val="DHHSbody"/>
      </w:pPr>
      <w:r w:rsidRPr="009C5E6E">
        <w:t xml:space="preserve">The </w:t>
      </w:r>
      <w:r w:rsidRPr="003147D6">
        <w:t xml:space="preserve">total number of service providers reviewed during the period (1 </w:t>
      </w:r>
      <w:r w:rsidR="00D45A7C" w:rsidRPr="003147D6">
        <w:t>October</w:t>
      </w:r>
      <w:r w:rsidR="00442EDD" w:rsidRPr="003147D6">
        <w:t xml:space="preserve"> </w:t>
      </w:r>
      <w:r w:rsidR="00307344" w:rsidRPr="003147D6">
        <w:t>201</w:t>
      </w:r>
      <w:r w:rsidR="00442EDD" w:rsidRPr="003147D6">
        <w:t>9</w:t>
      </w:r>
      <w:r w:rsidRPr="003147D6">
        <w:t xml:space="preserve"> to </w:t>
      </w:r>
      <w:r w:rsidR="00D45A7C" w:rsidRPr="003147D6">
        <w:t>31 March 2</w:t>
      </w:r>
      <w:r w:rsidR="0058231F" w:rsidRPr="003147D6">
        <w:t>020</w:t>
      </w:r>
      <w:r w:rsidRPr="003147D6">
        <w:t xml:space="preserve">) was </w:t>
      </w:r>
      <w:r w:rsidR="0058231F" w:rsidRPr="003147D6">
        <w:t>91</w:t>
      </w:r>
      <w:r w:rsidRPr="003147D6">
        <w:t xml:space="preserve">. </w:t>
      </w:r>
    </w:p>
    <w:p w14:paraId="3F11B039" w14:textId="65CA7EC7" w:rsidR="00900689" w:rsidRPr="003147D6" w:rsidRDefault="0018623B" w:rsidP="00400726">
      <w:pPr>
        <w:pStyle w:val="DHHSbody"/>
      </w:pPr>
      <w:r w:rsidRPr="003147D6">
        <w:t xml:space="preserve">Seventy-one </w:t>
      </w:r>
      <w:r w:rsidR="00952B16" w:rsidRPr="003147D6">
        <w:t>reviews</w:t>
      </w:r>
      <w:r w:rsidR="00DC596E" w:rsidRPr="003147D6">
        <w:t xml:space="preserve"> </w:t>
      </w:r>
      <w:r w:rsidR="00400726" w:rsidRPr="003147D6">
        <w:t xml:space="preserve">undertaken </w:t>
      </w:r>
      <w:r w:rsidR="00DC596E" w:rsidRPr="003147D6">
        <w:t xml:space="preserve">were </w:t>
      </w:r>
      <w:r w:rsidR="00400726" w:rsidRPr="003147D6">
        <w:t>against the four service delivery standards</w:t>
      </w:r>
      <w:r w:rsidR="00D97CF6" w:rsidRPr="003147D6">
        <w:t xml:space="preserve">, of these </w:t>
      </w:r>
      <w:r w:rsidRPr="003147D6">
        <w:t>18</w:t>
      </w:r>
      <w:r w:rsidR="00D97CF6" w:rsidRPr="003147D6">
        <w:t xml:space="preserve"> (</w:t>
      </w:r>
      <w:r w:rsidR="00004D49" w:rsidRPr="003147D6">
        <w:t>25</w:t>
      </w:r>
      <w:r w:rsidR="00D97CF6" w:rsidRPr="003147D6">
        <w:t xml:space="preserve"> per cent) were for </w:t>
      </w:r>
      <w:r w:rsidR="00400726" w:rsidRPr="003147D6">
        <w:t xml:space="preserve">certification/accreditation, </w:t>
      </w:r>
      <w:r w:rsidRPr="003147D6">
        <w:t>49</w:t>
      </w:r>
      <w:r w:rsidR="00400726" w:rsidRPr="003147D6">
        <w:t xml:space="preserve"> (</w:t>
      </w:r>
      <w:r w:rsidR="00004D49" w:rsidRPr="003147D6">
        <w:t>69</w:t>
      </w:r>
      <w:r w:rsidR="00400726" w:rsidRPr="003147D6">
        <w:t xml:space="preserve"> per cent) were surveillance/mid</w:t>
      </w:r>
      <w:r w:rsidR="00034FE8">
        <w:t xml:space="preserve"> </w:t>
      </w:r>
      <w:r w:rsidR="00400726" w:rsidRPr="003147D6">
        <w:t xml:space="preserve">cycle and </w:t>
      </w:r>
      <w:r w:rsidRPr="003147D6">
        <w:t>four</w:t>
      </w:r>
      <w:r w:rsidR="00400726" w:rsidRPr="003147D6">
        <w:t xml:space="preserve"> (</w:t>
      </w:r>
      <w:r w:rsidR="00004D49" w:rsidRPr="003147D6">
        <w:t>6</w:t>
      </w:r>
      <w:r w:rsidR="00400726" w:rsidRPr="003147D6">
        <w:t xml:space="preserve"> per cent) were follow up reviews.</w:t>
      </w:r>
    </w:p>
    <w:p w14:paraId="24A248C9" w14:textId="3CA74DD1" w:rsidR="00400726" w:rsidRPr="003147D6" w:rsidRDefault="00FD5A0F" w:rsidP="00400726">
      <w:pPr>
        <w:pStyle w:val="DHHSbody"/>
      </w:pPr>
      <w:r w:rsidRPr="003147D6">
        <w:t xml:space="preserve">Seventy-four </w:t>
      </w:r>
      <w:r w:rsidR="00952B16" w:rsidRPr="003147D6">
        <w:t>reviews</w:t>
      </w:r>
      <w:r w:rsidR="00D97CF6" w:rsidRPr="003147D6">
        <w:t xml:space="preserve"> were undertaken against the governance and management standards, </w:t>
      </w:r>
      <w:r w:rsidR="00900689" w:rsidRPr="003147D6">
        <w:t xml:space="preserve">of these </w:t>
      </w:r>
      <w:r w:rsidRPr="003147D6">
        <w:t>26</w:t>
      </w:r>
      <w:r w:rsidR="00900689" w:rsidRPr="003147D6">
        <w:t xml:space="preserve"> (</w:t>
      </w:r>
      <w:r w:rsidR="00004D49" w:rsidRPr="003147D6">
        <w:t>35</w:t>
      </w:r>
      <w:r w:rsidR="00900689" w:rsidRPr="003147D6">
        <w:t xml:space="preserve"> per cent) were certification/accreditation, </w:t>
      </w:r>
      <w:r w:rsidRPr="003147D6">
        <w:t>46</w:t>
      </w:r>
      <w:r w:rsidR="00900689" w:rsidRPr="003147D6">
        <w:t xml:space="preserve"> (</w:t>
      </w:r>
      <w:r w:rsidR="00004D49" w:rsidRPr="003147D6">
        <w:t>62</w:t>
      </w:r>
      <w:r w:rsidR="00900689" w:rsidRPr="003147D6">
        <w:t xml:space="preserve"> per cent) were surveillance/mid</w:t>
      </w:r>
      <w:r w:rsidR="00034FE8">
        <w:t xml:space="preserve"> </w:t>
      </w:r>
      <w:r w:rsidR="00900689" w:rsidRPr="003147D6">
        <w:t xml:space="preserve">cycle and </w:t>
      </w:r>
      <w:r w:rsidRPr="003147D6">
        <w:t>two</w:t>
      </w:r>
      <w:r w:rsidR="00900689" w:rsidRPr="003147D6">
        <w:t xml:space="preserve"> (</w:t>
      </w:r>
      <w:r w:rsidR="00004D49" w:rsidRPr="003147D6">
        <w:t>three</w:t>
      </w:r>
      <w:r w:rsidR="00900689" w:rsidRPr="003147D6">
        <w:t xml:space="preserve"> per cent) were follow up reviews</w:t>
      </w:r>
      <w:r w:rsidR="00B35E01" w:rsidRPr="003147D6">
        <w:t>.</w:t>
      </w:r>
    </w:p>
    <w:p w14:paraId="20F959F7" w14:textId="32C3AD18" w:rsidR="00B35E01" w:rsidRPr="003147D6" w:rsidRDefault="00B35E01" w:rsidP="00400726">
      <w:pPr>
        <w:pStyle w:val="DHHSbody"/>
      </w:pPr>
      <w:r w:rsidRPr="003147D6">
        <w:t xml:space="preserve">The following graph details the breakup of the types of </w:t>
      </w:r>
      <w:r w:rsidR="00B541BF" w:rsidRPr="003147D6">
        <w:t>reviews</w:t>
      </w:r>
      <w:r w:rsidRPr="003147D6">
        <w:t xml:space="preserve"> against the four service delivery standards and the governance and management standards.</w:t>
      </w:r>
    </w:p>
    <w:bookmarkEnd w:id="1"/>
    <w:p w14:paraId="18FD1281" w14:textId="5B25D1BF" w:rsidR="00400726" w:rsidRPr="00D97CF6" w:rsidRDefault="00400726" w:rsidP="00400726">
      <w:pPr>
        <w:keepNext/>
        <w:keepLines/>
        <w:spacing w:before="240" w:after="120"/>
        <w:rPr>
          <w:rFonts w:ascii="Arial" w:hAnsi="Arial"/>
          <w:b/>
        </w:rPr>
      </w:pPr>
      <w:r w:rsidRPr="003147D6">
        <w:rPr>
          <w:rFonts w:ascii="Arial" w:hAnsi="Arial"/>
          <w:b/>
        </w:rPr>
        <w:t xml:space="preserve">Graph representation of total number of </w:t>
      </w:r>
      <w:r w:rsidR="00B541BF" w:rsidRPr="003147D6">
        <w:rPr>
          <w:rFonts w:ascii="Arial" w:hAnsi="Arial"/>
          <w:b/>
        </w:rPr>
        <w:t>reviews</w:t>
      </w:r>
      <w:r w:rsidRPr="003147D6">
        <w:rPr>
          <w:rFonts w:ascii="Arial" w:hAnsi="Arial"/>
          <w:b/>
        </w:rPr>
        <w:t xml:space="preserve"> undertaken against the Human Services Standards</w:t>
      </w:r>
    </w:p>
    <w:p w14:paraId="3FBB9F90" w14:textId="56B07888" w:rsidR="00362496" w:rsidRDefault="00B036C5" w:rsidP="00400726">
      <w:pPr>
        <w:spacing w:after="120" w:line="270" w:lineRule="atLeast"/>
        <w:rPr>
          <w:rFonts w:ascii="Arial" w:eastAsia="Times" w:hAnsi="Arial"/>
        </w:rPr>
      </w:pPr>
      <w:r>
        <w:rPr>
          <w:noProof/>
        </w:rPr>
        <w:drawing>
          <wp:inline distT="0" distB="0" distL="0" distR="0" wp14:anchorId="7ADDFCB3" wp14:editId="3531745E">
            <wp:extent cx="6479540" cy="3282950"/>
            <wp:effectExtent l="0" t="0" r="16510" b="15875"/>
            <wp:docPr id="1" name="Chart 1" descr="This graph shows the number of certification/accreditation, surveillance/midcycle and follow up reviews against the four service delivery standards and the governance and management standards, as listed in the text above.">
              <a:extLst xmlns:a="http://schemas.openxmlformats.org/drawingml/2006/main">
                <a:ext uri="{FF2B5EF4-FFF2-40B4-BE49-F238E27FC236}">
                  <a16:creationId xmlns:a16="http://schemas.microsoft.com/office/drawing/2014/main" id="{2CD39738-7CB1-4ED9-BF5F-A61CA676CA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BE53E74" w14:textId="77777777" w:rsidR="000E65B6" w:rsidRDefault="000E65B6">
      <w:pPr>
        <w:rPr>
          <w:rFonts w:ascii="Arial" w:eastAsia="Times" w:hAnsi="Arial"/>
        </w:rPr>
      </w:pPr>
      <w:r>
        <w:rPr>
          <w:rFonts w:ascii="Arial" w:eastAsia="Times" w:hAnsi="Arial"/>
        </w:rPr>
        <w:br w:type="page"/>
      </w:r>
    </w:p>
    <w:p w14:paraId="4499AFEC" w14:textId="492441DB" w:rsidR="00400726" w:rsidRPr="00400726" w:rsidRDefault="00400726" w:rsidP="00400726">
      <w:pPr>
        <w:spacing w:after="120" w:line="270" w:lineRule="atLeast"/>
        <w:rPr>
          <w:rFonts w:ascii="Arial" w:eastAsia="Times" w:hAnsi="Arial"/>
        </w:rPr>
      </w:pPr>
      <w:r w:rsidRPr="00400726">
        <w:rPr>
          <w:rFonts w:ascii="Arial" w:eastAsia="Times" w:hAnsi="Arial"/>
        </w:rPr>
        <w:lastRenderedPageBreak/>
        <w:t xml:space="preserve">The following </w:t>
      </w:r>
      <w:r w:rsidR="00B2374F">
        <w:rPr>
          <w:rFonts w:ascii="Arial" w:eastAsia="Times" w:hAnsi="Arial"/>
        </w:rPr>
        <w:t>graph</w:t>
      </w:r>
      <w:r w:rsidR="000E65B6">
        <w:rPr>
          <w:rFonts w:ascii="Arial" w:eastAsia="Times" w:hAnsi="Arial"/>
        </w:rPr>
        <w:t>s</w:t>
      </w:r>
      <w:r w:rsidR="00B2374F">
        <w:rPr>
          <w:rFonts w:ascii="Arial" w:eastAsia="Times" w:hAnsi="Arial"/>
        </w:rPr>
        <w:t xml:space="preserve"> </w:t>
      </w:r>
      <w:r w:rsidR="00B35E01">
        <w:rPr>
          <w:rFonts w:ascii="Arial" w:eastAsia="Times" w:hAnsi="Arial"/>
        </w:rPr>
        <w:t>detail</w:t>
      </w:r>
      <w:r w:rsidRPr="00400726">
        <w:rPr>
          <w:rFonts w:ascii="Arial" w:eastAsia="Times" w:hAnsi="Arial"/>
        </w:rPr>
        <w:t xml:space="preserve"> the breakup of the types of </w:t>
      </w:r>
      <w:r w:rsidR="00B541BF">
        <w:rPr>
          <w:rFonts w:ascii="Arial" w:eastAsia="Times" w:hAnsi="Arial"/>
        </w:rPr>
        <w:t>reviews</w:t>
      </w:r>
      <w:r w:rsidRPr="00400726">
        <w:rPr>
          <w:rFonts w:ascii="Arial" w:eastAsia="Times" w:hAnsi="Arial"/>
        </w:rPr>
        <w:t xml:space="preserve"> against each of the governance and management standards.</w:t>
      </w:r>
    </w:p>
    <w:p w14:paraId="56FECB06" w14:textId="1EA7AA72" w:rsidR="00400726" w:rsidRDefault="00400726" w:rsidP="00400726">
      <w:pPr>
        <w:keepNext/>
        <w:keepLines/>
        <w:spacing w:before="240" w:after="120"/>
        <w:rPr>
          <w:rFonts w:ascii="Arial" w:hAnsi="Arial"/>
          <w:b/>
        </w:rPr>
      </w:pPr>
      <w:r w:rsidRPr="003147D6">
        <w:rPr>
          <w:rFonts w:ascii="Arial" w:hAnsi="Arial"/>
          <w:b/>
        </w:rPr>
        <w:t>Graph representation of governance and management standards undertaken</w:t>
      </w:r>
      <w:r w:rsidR="00E3739B">
        <w:rPr>
          <w:rFonts w:ascii="Arial" w:hAnsi="Arial"/>
          <w:b/>
        </w:rPr>
        <w:t xml:space="preserve"> </w:t>
      </w:r>
      <w:r w:rsidR="00231C61">
        <w:rPr>
          <w:rFonts w:ascii="Arial" w:hAnsi="Arial"/>
          <w:b/>
        </w:rPr>
        <w:t xml:space="preserve"> </w:t>
      </w:r>
    </w:p>
    <w:p w14:paraId="07BF7A4D" w14:textId="77777777" w:rsidR="002C5E42" w:rsidRDefault="002C5E42" w:rsidP="00400726">
      <w:pPr>
        <w:keepNext/>
        <w:keepLines/>
        <w:spacing w:before="240" w:after="120"/>
        <w:rPr>
          <w:rFonts w:ascii="Arial" w:hAnsi="Arial"/>
          <w:b/>
        </w:rPr>
      </w:pPr>
      <w:r w:rsidRPr="002C5E42">
        <w:rPr>
          <w:rFonts w:ascii="Arial" w:hAnsi="Arial"/>
          <w:b/>
          <w:noProof/>
        </w:rPr>
        <mc:AlternateContent>
          <mc:Choice Requires="wps">
            <w:drawing>
              <wp:anchor distT="45720" distB="45720" distL="114300" distR="114300" simplePos="0" relativeHeight="251661824" behindDoc="0" locked="0" layoutInCell="1" allowOverlap="1" wp14:anchorId="7B11AE21" wp14:editId="589E3A93">
                <wp:simplePos x="0" y="0"/>
                <wp:positionH relativeFrom="column">
                  <wp:posOffset>3218815</wp:posOffset>
                </wp:positionH>
                <wp:positionV relativeFrom="paragraph">
                  <wp:posOffset>176530</wp:posOffset>
                </wp:positionV>
                <wp:extent cx="2815590" cy="2362200"/>
                <wp:effectExtent l="0" t="0" r="2286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5590" cy="2362200"/>
                        </a:xfrm>
                        <a:prstGeom prst="rect">
                          <a:avLst/>
                        </a:prstGeom>
                        <a:solidFill>
                          <a:srgbClr val="FFFFFF"/>
                        </a:solidFill>
                        <a:ln w="9525">
                          <a:solidFill>
                            <a:srgbClr val="000000"/>
                          </a:solidFill>
                          <a:miter lim="800000"/>
                          <a:headEnd/>
                          <a:tailEnd/>
                        </a:ln>
                      </wps:spPr>
                      <wps:txbx>
                        <w:txbxContent>
                          <w:p w14:paraId="0DB46CF7" w14:textId="3B8E066A" w:rsidR="002C5E42" w:rsidRDefault="00B036C5">
                            <w:r>
                              <w:rPr>
                                <w:noProof/>
                              </w:rPr>
                              <w:drawing>
                                <wp:inline distT="0" distB="0" distL="0" distR="0" wp14:anchorId="1AAE9288" wp14:editId="3C552AAF">
                                  <wp:extent cx="2623820" cy="2233930"/>
                                  <wp:effectExtent l="0" t="0" r="5080" b="13970"/>
                                  <wp:docPr id="6" name="Chart 6" descr="This pie chart shows the number of surveillance/midcycle reviews against the governance and management standards. There were 11 for NSDS, 22 for ISO, 10 for QIC, 2 for EQuIP and 1 for ASES">
                                    <a:extLst xmlns:a="http://schemas.openxmlformats.org/drawingml/2006/main">
                                      <a:ext uri="{FF2B5EF4-FFF2-40B4-BE49-F238E27FC236}">
                                        <a16:creationId xmlns:a16="http://schemas.microsoft.com/office/drawing/2014/main" id="{5A076C97-6D7D-4ED9-B320-8BB2EF6EB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1AE21" id="_x0000_t202" coordsize="21600,21600" o:spt="202" path="m,l,21600r21600,l21600,xe">
                <v:stroke joinstyle="miter"/>
                <v:path gradientshapeok="t" o:connecttype="rect"/>
              </v:shapetype>
              <v:shape id="Text Box 2" o:spid="_x0000_s1026" type="#_x0000_t202" style="position:absolute;margin-left:253.45pt;margin-top:13.9pt;width:221.7pt;height:18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">
                <v:textbox>
                  <w:txbxContent>
                    <w:p w14:paraId="0DB46CF7" w14:textId="3B8E066A" w:rsidR="002C5E42" w:rsidRDefault="00B036C5">
                      <w:r>
                        <w:rPr>
                          <w:noProof/>
                        </w:rPr>
                        <w:drawing>
                          <wp:inline distT="0" distB="0" distL="0" distR="0" wp14:anchorId="1AAE9288" wp14:editId="3C552AAF">
                            <wp:extent cx="2623820" cy="2233930"/>
                            <wp:effectExtent l="0" t="0" r="5080" b="13970"/>
                            <wp:docPr id="6" name="Chart 6" descr="This pie chart shows the number of surveillance/midcycle reviews against the governance and management standards. There were 11 for NSDS, 22 for ISO, 10 for QIC, 2 for EQuIP and 1 for ASES">
                              <a:extLst xmlns:a="http://schemas.openxmlformats.org/drawingml/2006/main">
                                <a:ext uri="{FF2B5EF4-FFF2-40B4-BE49-F238E27FC236}">
                                  <a16:creationId xmlns:a16="http://schemas.microsoft.com/office/drawing/2014/main" id="{5A076C97-6D7D-4ED9-B320-8BB2EF6EBF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w10:wrap type="square"/>
              </v:shape>
            </w:pict>
          </mc:Fallback>
        </mc:AlternateContent>
      </w:r>
      <w:r w:rsidRPr="002C5E42">
        <w:rPr>
          <w:rFonts w:ascii="Arial" w:hAnsi="Arial"/>
          <w:b/>
          <w:noProof/>
        </w:rPr>
        <mc:AlternateContent>
          <mc:Choice Requires="wps">
            <w:drawing>
              <wp:anchor distT="45720" distB="45720" distL="114300" distR="114300" simplePos="0" relativeHeight="251659776" behindDoc="0" locked="0" layoutInCell="1" allowOverlap="1" wp14:anchorId="1C44014F" wp14:editId="2803A6B2">
                <wp:simplePos x="0" y="0"/>
                <wp:positionH relativeFrom="margin">
                  <wp:align>left</wp:align>
                </wp:positionH>
                <wp:positionV relativeFrom="paragraph">
                  <wp:posOffset>182880</wp:posOffset>
                </wp:positionV>
                <wp:extent cx="2787015" cy="2377440"/>
                <wp:effectExtent l="0" t="0" r="1333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7091" cy="2377440"/>
                        </a:xfrm>
                        <a:prstGeom prst="rect">
                          <a:avLst/>
                        </a:prstGeom>
                        <a:solidFill>
                          <a:srgbClr val="FFFFFF"/>
                        </a:solidFill>
                        <a:ln w="9525">
                          <a:solidFill>
                            <a:srgbClr val="000000"/>
                          </a:solidFill>
                          <a:miter lim="800000"/>
                          <a:headEnd/>
                          <a:tailEnd/>
                        </a:ln>
                      </wps:spPr>
                      <wps:txbx>
                        <w:txbxContent>
                          <w:p w14:paraId="6922F95F" w14:textId="67724ABA" w:rsidR="002C5E42" w:rsidRDefault="00B036C5">
                            <w:r>
                              <w:rPr>
                                <w:noProof/>
                              </w:rPr>
                              <w:drawing>
                                <wp:inline distT="0" distB="0" distL="0" distR="0" wp14:anchorId="25497742" wp14:editId="627A8032">
                                  <wp:extent cx="2595245" cy="2254250"/>
                                  <wp:effectExtent l="0" t="0" r="14605" b="12700"/>
                                  <wp:docPr id="5" name="Chart 5" descr="This pie chart shows the number of certification/accreditation reviews against the  governance and management standards. There were 4 for NSDS, 8 for ISO, 2 for NSQHS, 12 for  QIC.">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4014F" id="_x0000_s1027" type="#_x0000_t202" style="position:absolute;margin-left:0;margin-top:14.4pt;width:219.45pt;height:187.2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">
                <v:textbox>
                  <w:txbxContent>
                    <w:p w14:paraId="6922F95F" w14:textId="67724ABA" w:rsidR="002C5E42" w:rsidRDefault="00B036C5">
                      <w:r>
                        <w:rPr>
                          <w:noProof/>
                        </w:rPr>
                        <w:drawing>
                          <wp:inline distT="0" distB="0" distL="0" distR="0" wp14:anchorId="25497742" wp14:editId="627A8032">
                            <wp:extent cx="2595245" cy="2254250"/>
                            <wp:effectExtent l="0" t="0" r="14605" b="12700"/>
                            <wp:docPr id="5" name="Chart 5" descr="This pie chart shows the number of certification/accreditation reviews against the  governance and management standards. There were 4 for NSDS, 8 for ISO, 2 for NSQHS, 12 for  QIC.">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w10:wrap type="square" anchorx="margin"/>
              </v:shape>
            </w:pict>
          </mc:Fallback>
        </mc:AlternateContent>
      </w:r>
    </w:p>
    <w:p w14:paraId="57C39CA2" w14:textId="743072ED" w:rsidR="002C5E42" w:rsidRDefault="002C5E42" w:rsidP="00400726">
      <w:pPr>
        <w:keepNext/>
        <w:keepLines/>
        <w:spacing w:before="240" w:after="120"/>
        <w:rPr>
          <w:rFonts w:ascii="Arial" w:hAnsi="Arial"/>
          <w:b/>
        </w:rPr>
      </w:pPr>
    </w:p>
    <w:p w14:paraId="01B5ED08" w14:textId="2AD9A271" w:rsidR="00EE5267" w:rsidRDefault="00EE5267" w:rsidP="00400726">
      <w:pPr>
        <w:keepNext/>
        <w:keepLines/>
        <w:spacing w:before="240" w:after="120"/>
        <w:rPr>
          <w:rFonts w:ascii="Arial" w:hAnsi="Arial"/>
          <w:b/>
        </w:rPr>
      </w:pPr>
    </w:p>
    <w:p w14:paraId="7A39A1FD" w14:textId="1008580E" w:rsidR="00EE5267" w:rsidRDefault="00EE5267" w:rsidP="00400726">
      <w:pPr>
        <w:keepNext/>
        <w:keepLines/>
        <w:spacing w:before="240" w:after="120"/>
        <w:rPr>
          <w:rFonts w:ascii="Arial" w:hAnsi="Arial"/>
          <w:b/>
        </w:rPr>
      </w:pPr>
    </w:p>
    <w:p w14:paraId="2B26CF5A" w14:textId="0AED875D" w:rsidR="00EE5267" w:rsidRDefault="00EE5267" w:rsidP="00400726">
      <w:pPr>
        <w:keepNext/>
        <w:keepLines/>
        <w:spacing w:before="240" w:after="120"/>
        <w:rPr>
          <w:rFonts w:ascii="Arial" w:hAnsi="Arial"/>
          <w:b/>
        </w:rPr>
      </w:pPr>
    </w:p>
    <w:p w14:paraId="556EC231" w14:textId="151CAF9D" w:rsidR="00EE5267" w:rsidRDefault="00EE5267" w:rsidP="00400726">
      <w:pPr>
        <w:keepNext/>
        <w:keepLines/>
        <w:spacing w:before="240" w:after="120"/>
        <w:rPr>
          <w:rFonts w:ascii="Arial" w:hAnsi="Arial"/>
          <w:b/>
        </w:rPr>
      </w:pPr>
    </w:p>
    <w:p w14:paraId="0889DD66" w14:textId="2BFF50D9" w:rsidR="00EE5267" w:rsidRDefault="00EE5267" w:rsidP="00400726">
      <w:pPr>
        <w:keepNext/>
        <w:keepLines/>
        <w:spacing w:before="240" w:after="120"/>
        <w:rPr>
          <w:rFonts w:ascii="Arial" w:hAnsi="Arial"/>
          <w:b/>
        </w:rPr>
      </w:pPr>
    </w:p>
    <w:p w14:paraId="7CCD508C" w14:textId="6B980225" w:rsidR="00EE5267" w:rsidRDefault="00EE5267" w:rsidP="00400726">
      <w:pPr>
        <w:keepNext/>
        <w:keepLines/>
        <w:spacing w:before="240" w:after="120"/>
        <w:rPr>
          <w:rFonts w:ascii="Arial" w:hAnsi="Arial"/>
          <w:b/>
        </w:rPr>
      </w:pPr>
    </w:p>
    <w:p w14:paraId="419725E0" w14:textId="5E94D385" w:rsidR="00EE5267" w:rsidRDefault="00EE5267" w:rsidP="00400726">
      <w:pPr>
        <w:keepNext/>
        <w:keepLines/>
        <w:spacing w:before="240" w:after="120"/>
        <w:rPr>
          <w:rFonts w:ascii="Arial" w:hAnsi="Arial"/>
          <w:b/>
        </w:rPr>
      </w:pPr>
    </w:p>
    <w:p w14:paraId="11E12928" w14:textId="1904FDD3" w:rsidR="00EE5267" w:rsidRDefault="00EE5267" w:rsidP="00EE5267">
      <w:pPr>
        <w:pStyle w:val="Heading1"/>
      </w:pPr>
      <w:r>
        <w:t>Number of organisations registering a non-conformance against the standards</w:t>
      </w:r>
    </w:p>
    <w:p w14:paraId="0136F3CF" w14:textId="77777777" w:rsidR="005076E1" w:rsidRPr="00400726" w:rsidRDefault="005076E1" w:rsidP="005076E1">
      <w:pPr>
        <w:spacing w:after="120" w:line="270" w:lineRule="atLeast"/>
        <w:rPr>
          <w:rFonts w:ascii="Arial" w:eastAsia="Times" w:hAnsi="Arial"/>
        </w:rPr>
      </w:pPr>
      <w:r w:rsidRPr="00400726">
        <w:rPr>
          <w:rFonts w:ascii="Arial" w:eastAsia="Times" w:hAnsi="Arial"/>
        </w:rPr>
        <w:t>To achieve and maintain accreditation service providers need to be assessed as meeting the Standards. Non-compliance is where a Standard was not met at the time of the review.</w:t>
      </w:r>
    </w:p>
    <w:p w14:paraId="3433FB1B" w14:textId="77777777" w:rsidR="005076E1" w:rsidRPr="00CC0279" w:rsidRDefault="005076E1" w:rsidP="005076E1">
      <w:pPr>
        <w:spacing w:after="120" w:line="270" w:lineRule="atLeast"/>
        <w:rPr>
          <w:rFonts w:ascii="Arial" w:eastAsia="Times" w:hAnsi="Arial"/>
        </w:rPr>
      </w:pPr>
      <w:r w:rsidRPr="00400726">
        <w:rPr>
          <w:rFonts w:ascii="Arial" w:eastAsia="Times" w:hAnsi="Arial"/>
        </w:rPr>
        <w:t>Where a service provider does not meet a standard there is a requirement to:</w:t>
      </w:r>
      <w:r>
        <w:rPr>
          <w:rFonts w:ascii="Arial" w:eastAsia="Times" w:hAnsi="Arial"/>
        </w:rPr>
        <w:t xml:space="preserve"> </w:t>
      </w:r>
      <w:r w:rsidRPr="00CC0279">
        <w:rPr>
          <w:rFonts w:ascii="Arial" w:eastAsia="Times" w:hAnsi="Arial"/>
        </w:rPr>
        <w:t>immediately resolve any non-compliance with standards that place a client at significant risk; or resolve any other non-compliance within six months.</w:t>
      </w:r>
    </w:p>
    <w:p w14:paraId="2368AE25" w14:textId="77777777" w:rsidR="00F73472" w:rsidRPr="003147D6" w:rsidRDefault="005076E1" w:rsidP="00F73472">
      <w:pPr>
        <w:spacing w:after="120" w:line="270" w:lineRule="atLeast"/>
        <w:rPr>
          <w:rFonts w:ascii="Arial" w:eastAsia="Times" w:hAnsi="Arial"/>
        </w:rPr>
      </w:pPr>
      <w:r w:rsidRPr="00400726">
        <w:rPr>
          <w:rFonts w:ascii="Arial" w:eastAsia="Times" w:hAnsi="Arial"/>
        </w:rPr>
        <w:t xml:space="preserve">During the period, </w:t>
      </w:r>
      <w:r w:rsidRPr="003147D6">
        <w:rPr>
          <w:rFonts w:ascii="Arial" w:eastAsia="Times" w:hAnsi="Arial"/>
        </w:rPr>
        <w:t xml:space="preserve">there was a total of </w:t>
      </w:r>
      <w:r w:rsidR="00FD5A0F" w:rsidRPr="003147D6">
        <w:rPr>
          <w:rFonts w:ascii="Arial" w:eastAsia="Times" w:hAnsi="Arial"/>
        </w:rPr>
        <w:t>29</w:t>
      </w:r>
      <w:r w:rsidRPr="003147D6">
        <w:rPr>
          <w:rFonts w:ascii="Arial" w:eastAsia="Times" w:hAnsi="Arial"/>
        </w:rPr>
        <w:t xml:space="preserve"> non-conformances against the four service delivery standards. The following graph shows a break up against each of the Standards’ criterion.</w:t>
      </w:r>
    </w:p>
    <w:p w14:paraId="12B6D4E1" w14:textId="6DDF1D01" w:rsidR="005076E1" w:rsidRDefault="005076E1" w:rsidP="00F73472">
      <w:pPr>
        <w:spacing w:after="120" w:line="270" w:lineRule="atLeast"/>
        <w:rPr>
          <w:rFonts w:ascii="Arial" w:hAnsi="Arial"/>
          <w:b/>
        </w:rPr>
      </w:pPr>
      <w:r w:rsidRPr="003147D6">
        <w:rPr>
          <w:rFonts w:ascii="Arial" w:hAnsi="Arial"/>
          <w:b/>
        </w:rPr>
        <w:t>Graph representation of organisations registering non-conformances against each Standard criterion</w:t>
      </w:r>
    </w:p>
    <w:p w14:paraId="357DE1ED" w14:textId="1EB03201" w:rsidR="00400726" w:rsidRDefault="00B036C5" w:rsidP="00400726">
      <w:pPr>
        <w:tabs>
          <w:tab w:val="left" w:pos="5103"/>
          <w:tab w:val="left" w:pos="5245"/>
        </w:tabs>
        <w:spacing w:after="120" w:line="270" w:lineRule="atLeast"/>
        <w:rPr>
          <w:rFonts w:ascii="Arial" w:eastAsia="Times" w:hAnsi="Arial"/>
          <w:i/>
        </w:rPr>
      </w:pPr>
      <w:r>
        <w:rPr>
          <w:noProof/>
        </w:rPr>
        <w:drawing>
          <wp:inline distT="0" distB="0" distL="0" distR="0" wp14:anchorId="2AC9803B" wp14:editId="11C5604E">
            <wp:extent cx="6479540" cy="2984500"/>
            <wp:effectExtent l="0" t="0" r="16510" b="6350"/>
            <wp:docPr id="12" name="Chart 12" descr="This graph shows the number of non-conformance reported against the four service delivery standards with a break up against each criterion.">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9C867CE" w14:textId="2ABBE3ED" w:rsidR="005076E1" w:rsidRDefault="005076E1" w:rsidP="005076E1">
      <w:pPr>
        <w:pStyle w:val="Heading1"/>
      </w:pPr>
      <w:r>
        <w:lastRenderedPageBreak/>
        <w:t>Number of organisations registering a non-conformance against the governance and management standards</w:t>
      </w:r>
    </w:p>
    <w:p w14:paraId="658A972F" w14:textId="3C630C94" w:rsidR="005076E1" w:rsidRPr="003147D6" w:rsidRDefault="005076E1" w:rsidP="005076E1">
      <w:pPr>
        <w:spacing w:after="120" w:line="270" w:lineRule="atLeast"/>
        <w:rPr>
          <w:rFonts w:ascii="Arial" w:eastAsia="Times" w:hAnsi="Arial"/>
        </w:rPr>
      </w:pPr>
      <w:r w:rsidRPr="00400726">
        <w:rPr>
          <w:rFonts w:ascii="Arial" w:eastAsia="Times" w:hAnsi="Arial"/>
        </w:rPr>
        <w:t xml:space="preserve">There was a </w:t>
      </w:r>
      <w:r w:rsidRPr="003147D6">
        <w:rPr>
          <w:rFonts w:ascii="Arial" w:eastAsia="Times" w:hAnsi="Arial"/>
        </w:rPr>
        <w:t xml:space="preserve">total of </w:t>
      </w:r>
      <w:r w:rsidR="00FD5A0F" w:rsidRPr="003147D6">
        <w:rPr>
          <w:rFonts w:ascii="Arial" w:eastAsia="Times" w:hAnsi="Arial"/>
        </w:rPr>
        <w:t>22</w:t>
      </w:r>
      <w:r w:rsidRPr="003147D6">
        <w:rPr>
          <w:rFonts w:ascii="Arial" w:eastAsia="Times" w:hAnsi="Arial"/>
        </w:rPr>
        <w:t xml:space="preserve"> non-conformances against the governance and management standards. The following graph shows a break up against each of the standards.</w:t>
      </w:r>
    </w:p>
    <w:p w14:paraId="10D6D499" w14:textId="77777777" w:rsidR="005076E1" w:rsidRPr="001E1408" w:rsidRDefault="005076E1" w:rsidP="005076E1">
      <w:pPr>
        <w:spacing w:after="120" w:line="270" w:lineRule="atLeast"/>
        <w:rPr>
          <w:rFonts w:ascii="Arial" w:eastAsia="Times" w:hAnsi="Arial"/>
          <w:b/>
        </w:rPr>
      </w:pPr>
      <w:r w:rsidRPr="003147D6">
        <w:rPr>
          <w:rFonts w:ascii="Arial" w:eastAsia="Times" w:hAnsi="Arial"/>
          <w:b/>
        </w:rPr>
        <w:t>Graph representation of organisations registering non-conformances against the governance and management standards</w:t>
      </w:r>
    </w:p>
    <w:p w14:paraId="0523D3E4" w14:textId="52E39ADC" w:rsidR="005076E1" w:rsidRPr="005076E1" w:rsidRDefault="00B036C5" w:rsidP="00400726">
      <w:pPr>
        <w:tabs>
          <w:tab w:val="left" w:pos="5103"/>
          <w:tab w:val="left" w:pos="5245"/>
        </w:tabs>
        <w:spacing w:after="120" w:line="270" w:lineRule="atLeast"/>
        <w:rPr>
          <w:rFonts w:ascii="Arial" w:eastAsia="Times" w:hAnsi="Arial"/>
        </w:rPr>
      </w:pPr>
      <w:r>
        <w:rPr>
          <w:noProof/>
        </w:rPr>
        <w:drawing>
          <wp:inline distT="0" distB="0" distL="0" distR="0" wp14:anchorId="7B419BB7" wp14:editId="5A681086">
            <wp:extent cx="5791200" cy="2419350"/>
            <wp:effectExtent l="0" t="0" r="0" b="0"/>
            <wp:docPr id="15" name="Chart 15" descr="This graph shows the number of non-conformances against the governance and management standards. There were 6 for NSDS, 9 for ISO and 7 for QIC.">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55AB546" w14:textId="77777777" w:rsidR="00400726" w:rsidRPr="005620CB" w:rsidRDefault="00400726" w:rsidP="00400726">
      <w:pPr>
        <w:keepNext/>
        <w:keepLines/>
        <w:spacing w:before="320" w:after="200" w:line="440" w:lineRule="atLeast"/>
        <w:outlineLvl w:val="0"/>
        <w:rPr>
          <w:rFonts w:ascii="Arial" w:eastAsia="MS Gothic" w:hAnsi="Arial" w:cs="Arial"/>
          <w:bCs/>
          <w:color w:val="D50032"/>
          <w:kern w:val="32"/>
          <w:sz w:val="36"/>
          <w:szCs w:val="40"/>
        </w:rPr>
      </w:pPr>
      <w:bookmarkStart w:id="4" w:name="_Toc482093778"/>
      <w:r w:rsidRPr="005620CB">
        <w:rPr>
          <w:rFonts w:ascii="Arial" w:eastAsia="MS Gothic" w:hAnsi="Arial" w:cs="Arial"/>
          <w:bCs/>
          <w:color w:val="D50032"/>
          <w:kern w:val="32"/>
          <w:sz w:val="36"/>
          <w:szCs w:val="40"/>
        </w:rPr>
        <w:t>Common themes of non-conformances against the Standards</w:t>
      </w:r>
      <w:bookmarkEnd w:id="4"/>
    </w:p>
    <w:p w14:paraId="63E929A6" w14:textId="460ABD10" w:rsidR="00F0070D" w:rsidRPr="005620CB" w:rsidRDefault="00556518" w:rsidP="00400726">
      <w:pPr>
        <w:spacing w:after="120" w:line="270" w:lineRule="atLeast"/>
        <w:rPr>
          <w:rFonts w:ascii="Arial" w:eastAsia="Times" w:hAnsi="Arial"/>
        </w:rPr>
      </w:pPr>
      <w:r w:rsidRPr="005620CB">
        <w:rPr>
          <w:rFonts w:ascii="Arial" w:eastAsia="Times" w:hAnsi="Arial"/>
        </w:rPr>
        <w:t xml:space="preserve">IRBs identified the following </w:t>
      </w:r>
      <w:r w:rsidR="00E5205B">
        <w:rPr>
          <w:rFonts w:ascii="Arial" w:eastAsia="Times" w:hAnsi="Arial"/>
        </w:rPr>
        <w:t>two</w:t>
      </w:r>
      <w:r w:rsidRPr="005620CB">
        <w:rPr>
          <w:rFonts w:ascii="Arial" w:eastAsia="Times" w:hAnsi="Arial"/>
        </w:rPr>
        <w:t xml:space="preserve"> key areas where service providers were not meeting or having difficulty meeting the Human Services Standards:</w:t>
      </w:r>
    </w:p>
    <w:p w14:paraId="150217AC" w14:textId="471B16BF" w:rsidR="00F728D6" w:rsidRPr="003147D6" w:rsidRDefault="00F728D6" w:rsidP="00F728D6">
      <w:pPr>
        <w:pStyle w:val="ListParagraph"/>
        <w:numPr>
          <w:ilvl w:val="0"/>
          <w:numId w:val="17"/>
        </w:numPr>
        <w:spacing w:after="120" w:line="270" w:lineRule="atLeast"/>
        <w:rPr>
          <w:rFonts w:ascii="Arial" w:eastAsia="Times" w:hAnsi="Arial"/>
        </w:rPr>
      </w:pPr>
      <w:r w:rsidRPr="003147D6">
        <w:rPr>
          <w:rFonts w:ascii="Arial" w:eastAsia="Times" w:hAnsi="Arial"/>
        </w:rPr>
        <w:t>Safety Screening (National and International Police Checks, Working with Children Checks)</w:t>
      </w:r>
    </w:p>
    <w:p w14:paraId="7D111FE9" w14:textId="39B8265F" w:rsidR="00F728D6" w:rsidRPr="003147D6" w:rsidRDefault="00F728D6" w:rsidP="005620CB">
      <w:pPr>
        <w:pStyle w:val="ListParagraph"/>
        <w:numPr>
          <w:ilvl w:val="0"/>
          <w:numId w:val="17"/>
        </w:numPr>
        <w:spacing w:after="120" w:line="270" w:lineRule="atLeast"/>
        <w:rPr>
          <w:rFonts w:ascii="Arial" w:eastAsia="Times" w:hAnsi="Arial"/>
        </w:rPr>
      </w:pPr>
      <w:r w:rsidRPr="003147D6">
        <w:rPr>
          <w:rFonts w:ascii="Arial" w:eastAsia="Times" w:hAnsi="Arial"/>
        </w:rPr>
        <w:t>Medication mismanagement</w:t>
      </w:r>
    </w:p>
    <w:p w14:paraId="1EB84BFF" w14:textId="70777E43" w:rsidR="00556518" w:rsidRPr="003147D6" w:rsidRDefault="00556518" w:rsidP="00556518">
      <w:pPr>
        <w:spacing w:after="120" w:line="270" w:lineRule="atLeast"/>
        <w:rPr>
          <w:rFonts w:ascii="Arial" w:eastAsia="Times" w:hAnsi="Arial"/>
        </w:rPr>
      </w:pPr>
      <w:r w:rsidRPr="003147D6">
        <w:rPr>
          <w:rFonts w:ascii="Arial" w:eastAsia="Times" w:hAnsi="Arial"/>
        </w:rPr>
        <w:t>The following information is provided to support service providers to meet their legislative and</w:t>
      </w:r>
      <w:r w:rsidR="001E1408" w:rsidRPr="003147D6">
        <w:rPr>
          <w:rFonts w:ascii="Arial" w:eastAsia="Times" w:hAnsi="Arial"/>
        </w:rPr>
        <w:t>/</w:t>
      </w:r>
      <w:r w:rsidRPr="003147D6">
        <w:rPr>
          <w:rFonts w:ascii="Arial" w:eastAsia="Times" w:hAnsi="Arial"/>
        </w:rPr>
        <w:t>or service agreement requirements.</w:t>
      </w:r>
    </w:p>
    <w:p w14:paraId="1F4826A4" w14:textId="561132B6" w:rsidR="00556518" w:rsidRDefault="00556518" w:rsidP="00A03AAB">
      <w:pPr>
        <w:pStyle w:val="DHHSbullet1"/>
      </w:pPr>
      <w:r w:rsidRPr="003147D6">
        <w:rPr>
          <w:b/>
          <w:bCs/>
        </w:rPr>
        <w:t>Safety screening requirements</w:t>
      </w:r>
      <w:r w:rsidR="00A03AAB" w:rsidRPr="003147D6">
        <w:t xml:space="preserve">. Organisations are required to undertake employment safety screening to ensure safe service delivery for clients who receive support and services. Further information on </w:t>
      </w:r>
      <w:r w:rsidR="006D58B1">
        <w:t xml:space="preserve">the </w:t>
      </w:r>
      <w:r w:rsidR="00A03AAB" w:rsidRPr="003147D6">
        <w:t>safety screening policy for funded organisations</w:t>
      </w:r>
      <w:r w:rsidR="006D58B1">
        <w:t xml:space="preserve"> </w:t>
      </w:r>
      <w:r w:rsidR="00034FE8">
        <w:t>can be found on the department’s website at</w:t>
      </w:r>
      <w:r w:rsidR="00A03AAB" w:rsidRPr="003147D6">
        <w:t xml:space="preserve"> &lt;</w:t>
      </w:r>
      <w:hyperlink r:id="rId24" w:history="1">
        <w:r w:rsidR="00A03AAB" w:rsidRPr="003147D6">
          <w:t>https://providers.dhhs.vic.gov.au/safety-screening-policy</w:t>
        </w:r>
      </w:hyperlink>
      <w:r w:rsidR="00A03AAB" w:rsidRPr="003147D6">
        <w:t xml:space="preserve">&gt;. </w:t>
      </w:r>
      <w:r w:rsidRPr="003147D6">
        <w:t xml:space="preserve"> </w:t>
      </w:r>
      <w:r w:rsidR="00A03AAB" w:rsidRPr="003147D6">
        <w:t xml:space="preserve">Information on out-of-home-care </w:t>
      </w:r>
      <w:r w:rsidRPr="003147D6">
        <w:t xml:space="preserve">requirements, such as the Carers </w:t>
      </w:r>
      <w:r w:rsidR="000E65B6" w:rsidRPr="003147D6">
        <w:t>R</w:t>
      </w:r>
      <w:r w:rsidRPr="003147D6">
        <w:t xml:space="preserve">egister and disqualified carers checks can be found on the department’s website at: </w:t>
      </w:r>
      <w:r w:rsidR="009860F6" w:rsidRPr="003147D6">
        <w:t>&lt;https://providers.dhhs.vic.gov.au/registration-out-home-carers&gt;</w:t>
      </w:r>
      <w:r w:rsidR="001E1408" w:rsidRPr="003147D6">
        <w:t>.</w:t>
      </w:r>
      <w:r w:rsidR="00E5205B" w:rsidRPr="003147D6">
        <w:t xml:space="preserve"> </w:t>
      </w:r>
    </w:p>
    <w:p w14:paraId="4D383133" w14:textId="727A95C2" w:rsidR="00C23404" w:rsidRPr="003147D6" w:rsidRDefault="00C23404" w:rsidP="00C23404">
      <w:pPr>
        <w:pStyle w:val="DHHSbullet1"/>
      </w:pPr>
      <w:r w:rsidRPr="003147D6">
        <w:rPr>
          <w:b/>
        </w:rPr>
        <w:t>Program requirements.</w:t>
      </w:r>
      <w:r w:rsidRPr="003147D6">
        <w:t xml:space="preserve"> Further information on the program requirements can be found on the department’s service provider’s page, on the department’s website at:&lt; https://providers.dhhs.vic.gov.au/&gt;.</w:t>
      </w:r>
    </w:p>
    <w:p w14:paraId="362C9EC2" w14:textId="77777777" w:rsidR="00F84ACD" w:rsidRDefault="00F84ACD">
      <w:pPr>
        <w:rPr>
          <w:rFonts w:ascii="Arial" w:eastAsia="MS Gothic" w:hAnsi="Arial" w:cs="Arial"/>
          <w:bCs/>
          <w:color w:val="D50032"/>
          <w:kern w:val="32"/>
          <w:sz w:val="36"/>
          <w:szCs w:val="40"/>
        </w:rPr>
      </w:pPr>
      <w:bookmarkStart w:id="5" w:name="_Toc482093797"/>
      <w:r>
        <w:rPr>
          <w:rFonts w:ascii="Arial" w:eastAsia="MS Gothic" w:hAnsi="Arial" w:cs="Arial"/>
          <w:bCs/>
          <w:color w:val="D50032"/>
          <w:kern w:val="32"/>
          <w:sz w:val="36"/>
          <w:szCs w:val="40"/>
        </w:rPr>
        <w:br w:type="page"/>
      </w:r>
    </w:p>
    <w:p w14:paraId="32669741" w14:textId="52DE5340" w:rsidR="00400726" w:rsidRPr="00400726" w:rsidRDefault="00400726" w:rsidP="00400726">
      <w:pPr>
        <w:keepNext/>
        <w:keepLines/>
        <w:spacing w:before="320" w:after="200" w:line="440" w:lineRule="atLeast"/>
        <w:outlineLvl w:val="0"/>
        <w:rPr>
          <w:rFonts w:ascii="Arial" w:eastAsia="MS Gothic" w:hAnsi="Arial" w:cs="Arial"/>
          <w:bCs/>
          <w:color w:val="D50032"/>
          <w:kern w:val="32"/>
          <w:sz w:val="36"/>
          <w:szCs w:val="40"/>
        </w:rPr>
      </w:pPr>
      <w:r w:rsidRPr="002F6786">
        <w:rPr>
          <w:rFonts w:ascii="Arial" w:eastAsia="MS Gothic" w:hAnsi="Arial" w:cs="Arial"/>
          <w:bCs/>
          <w:color w:val="D50032"/>
          <w:kern w:val="32"/>
          <w:sz w:val="36"/>
          <w:szCs w:val="40"/>
        </w:rPr>
        <w:lastRenderedPageBreak/>
        <w:t>Certification/accreditation suspended (put on</w:t>
      </w:r>
      <w:r w:rsidRPr="00400726">
        <w:rPr>
          <w:rFonts w:ascii="Arial" w:eastAsia="MS Gothic" w:hAnsi="Arial" w:cs="Arial"/>
          <w:bCs/>
          <w:color w:val="D50032"/>
          <w:kern w:val="32"/>
          <w:sz w:val="36"/>
          <w:szCs w:val="40"/>
        </w:rPr>
        <w:t xml:space="preserve"> hold), revoked (cancelled) or failed to achieve certification/accreditation</w:t>
      </w:r>
      <w:bookmarkEnd w:id="5"/>
      <w:r w:rsidRPr="00400726">
        <w:rPr>
          <w:rFonts w:ascii="Arial" w:eastAsia="MS Gothic" w:hAnsi="Arial" w:cs="Arial"/>
          <w:bCs/>
          <w:color w:val="D50032"/>
          <w:kern w:val="32"/>
          <w:sz w:val="36"/>
          <w:szCs w:val="40"/>
        </w:rPr>
        <w:t>.</w:t>
      </w:r>
    </w:p>
    <w:p w14:paraId="28B51C0D" w14:textId="10951B42" w:rsidR="00C23404" w:rsidRPr="00F620AA" w:rsidRDefault="00C23404" w:rsidP="00C23404">
      <w:pPr>
        <w:spacing w:after="120" w:line="270" w:lineRule="atLeast"/>
        <w:rPr>
          <w:rFonts w:ascii="Arial" w:eastAsia="Times" w:hAnsi="Arial"/>
        </w:rPr>
      </w:pPr>
      <w:r w:rsidRPr="00F620AA">
        <w:rPr>
          <w:rFonts w:ascii="Arial" w:eastAsia="Times" w:hAnsi="Arial"/>
        </w:rPr>
        <w:t xml:space="preserve">Three service providers had their certification suspended during the period. This was the result of </w:t>
      </w:r>
      <w:r>
        <w:rPr>
          <w:rFonts w:ascii="Arial" w:eastAsia="Times" w:hAnsi="Arial"/>
        </w:rPr>
        <w:t>one</w:t>
      </w:r>
      <w:r w:rsidRPr="00F620AA">
        <w:rPr>
          <w:rFonts w:ascii="Arial" w:eastAsia="Times" w:hAnsi="Arial"/>
        </w:rPr>
        <w:t xml:space="preserve"> service provider </w:t>
      </w:r>
      <w:r>
        <w:rPr>
          <w:rFonts w:ascii="Arial" w:eastAsia="Times" w:hAnsi="Arial"/>
        </w:rPr>
        <w:t xml:space="preserve">being unable to meet its contractual requirements with its independent review body, one </w:t>
      </w:r>
      <w:r w:rsidRPr="00F620AA">
        <w:rPr>
          <w:rFonts w:ascii="Arial" w:eastAsia="Times" w:hAnsi="Arial"/>
        </w:rPr>
        <w:t xml:space="preserve">service provider failed to close out non-conformances within the required time frame and one service provider </w:t>
      </w:r>
      <w:r>
        <w:rPr>
          <w:rFonts w:ascii="Arial" w:eastAsia="Times" w:hAnsi="Arial"/>
        </w:rPr>
        <w:t>failed to undertake its follow up review. The Human Services Regulator unit has worked with independent review bodies where matters were not resolved.</w:t>
      </w:r>
    </w:p>
    <w:p w14:paraId="4701E036" w14:textId="2BC98798" w:rsidR="00C23404" w:rsidRDefault="00C23404" w:rsidP="00C23404">
      <w:pPr>
        <w:spacing w:after="120" w:line="270" w:lineRule="atLeast"/>
        <w:rPr>
          <w:rFonts w:ascii="Arial" w:eastAsia="Times" w:hAnsi="Arial"/>
        </w:rPr>
      </w:pPr>
      <w:r>
        <w:rPr>
          <w:rFonts w:ascii="Arial" w:eastAsia="Times" w:hAnsi="Arial"/>
        </w:rPr>
        <w:t>IRBs have cancelled service providers’ certification due to them no longer being required to be certified against the Standards as they have transitioned to the National Disability Quality and Safeguards Commission.</w:t>
      </w:r>
    </w:p>
    <w:p w14:paraId="422CC732" w14:textId="6C9DA505" w:rsidR="00400726" w:rsidRPr="00521BDD" w:rsidRDefault="00400726" w:rsidP="00400726">
      <w:pPr>
        <w:keepNext/>
        <w:keepLines/>
        <w:spacing w:before="320" w:after="200" w:line="440" w:lineRule="atLeast"/>
        <w:outlineLvl w:val="0"/>
        <w:rPr>
          <w:rFonts w:ascii="Arial" w:eastAsia="MS Gothic" w:hAnsi="Arial" w:cs="Arial"/>
          <w:bCs/>
          <w:color w:val="D50032"/>
          <w:kern w:val="32"/>
          <w:sz w:val="36"/>
          <w:szCs w:val="40"/>
        </w:rPr>
      </w:pPr>
      <w:r w:rsidRPr="00521BDD">
        <w:rPr>
          <w:rFonts w:ascii="Arial" w:eastAsia="MS Gothic" w:hAnsi="Arial" w:cs="Arial"/>
          <w:bCs/>
          <w:color w:val="D50032"/>
          <w:kern w:val="32"/>
          <w:sz w:val="36"/>
          <w:szCs w:val="40"/>
        </w:rPr>
        <w:t>Summary comments</w:t>
      </w:r>
    </w:p>
    <w:p w14:paraId="4AE2B0F0" w14:textId="331800DC" w:rsidR="00400726" w:rsidRPr="000E65B6" w:rsidRDefault="00636E7E" w:rsidP="00400726">
      <w:pPr>
        <w:spacing w:after="120" w:line="270" w:lineRule="atLeast"/>
        <w:rPr>
          <w:rFonts w:ascii="Arial" w:eastAsia="Times" w:hAnsi="Arial"/>
          <w:i/>
        </w:rPr>
      </w:pPr>
      <w:r>
        <w:rPr>
          <w:rFonts w:ascii="Arial" w:eastAsia="Times" w:hAnsi="Arial"/>
        </w:rPr>
        <w:t>The Human Services Regulator</w:t>
      </w:r>
      <w:r w:rsidR="00400726" w:rsidRPr="000E65B6">
        <w:rPr>
          <w:rFonts w:ascii="Arial" w:eastAsia="Times" w:hAnsi="Arial"/>
        </w:rPr>
        <w:t xml:space="preserve"> </w:t>
      </w:r>
      <w:r w:rsidR="00C23404">
        <w:rPr>
          <w:rFonts w:ascii="Arial" w:eastAsia="Times" w:hAnsi="Arial"/>
        </w:rPr>
        <w:t xml:space="preserve">unit </w:t>
      </w:r>
      <w:r w:rsidR="00400726" w:rsidRPr="000E65B6">
        <w:rPr>
          <w:rFonts w:ascii="Arial" w:eastAsia="Times" w:hAnsi="Arial"/>
        </w:rPr>
        <w:t xml:space="preserve">will share the findings of survey results with </w:t>
      </w:r>
      <w:r w:rsidR="002C5E42" w:rsidRPr="000E65B6">
        <w:rPr>
          <w:rFonts w:ascii="Arial" w:eastAsia="Times" w:hAnsi="Arial"/>
        </w:rPr>
        <w:t xml:space="preserve">department staff and </w:t>
      </w:r>
      <w:r w:rsidR="00400726" w:rsidRPr="000E65B6">
        <w:rPr>
          <w:rFonts w:ascii="Arial" w:eastAsia="Times" w:hAnsi="Arial"/>
        </w:rPr>
        <w:t xml:space="preserve">department program areas. </w:t>
      </w:r>
      <w:r>
        <w:rPr>
          <w:rFonts w:ascii="Arial" w:eastAsia="Times" w:hAnsi="Arial"/>
        </w:rPr>
        <w:t>The Human Services Regulator</w:t>
      </w:r>
      <w:r w:rsidR="00400726" w:rsidRPr="000E65B6">
        <w:rPr>
          <w:rFonts w:ascii="Arial" w:eastAsia="Times" w:hAnsi="Arial"/>
        </w:rPr>
        <w:t xml:space="preserve"> </w:t>
      </w:r>
      <w:r w:rsidR="00C23404">
        <w:rPr>
          <w:rFonts w:ascii="Arial" w:eastAsia="Times" w:hAnsi="Arial"/>
        </w:rPr>
        <w:t xml:space="preserve">unit </w:t>
      </w:r>
      <w:r w:rsidR="00400726" w:rsidRPr="000E65B6">
        <w:rPr>
          <w:rFonts w:ascii="Arial" w:eastAsia="Times" w:hAnsi="Arial"/>
        </w:rPr>
        <w:t xml:space="preserve">will also take the findings into account </w:t>
      </w:r>
      <w:r>
        <w:rPr>
          <w:rFonts w:ascii="Arial" w:eastAsia="Times" w:hAnsi="Arial"/>
        </w:rPr>
        <w:t>for future regulat</w:t>
      </w:r>
      <w:r w:rsidR="00A00FCF">
        <w:rPr>
          <w:rFonts w:ascii="Arial" w:eastAsia="Times" w:hAnsi="Arial"/>
        </w:rPr>
        <w:t>ory</w:t>
      </w:r>
      <w:r>
        <w:rPr>
          <w:rFonts w:ascii="Arial" w:eastAsia="Times" w:hAnsi="Arial"/>
        </w:rPr>
        <w:t xml:space="preserve"> activities.</w:t>
      </w:r>
    </w:p>
    <w:p w14:paraId="75AAD6FA" w14:textId="77777777" w:rsidR="002C5E42" w:rsidRDefault="002C5E42">
      <w:pPr>
        <w:rPr>
          <w:rFonts w:ascii="Arial" w:eastAsia="Times" w:hAnsi="Arial"/>
          <w:i/>
          <w:highlight w:val="yellow"/>
        </w:rPr>
      </w:pPr>
      <w:r>
        <w:rPr>
          <w:rFonts w:ascii="Arial" w:eastAsia="Times" w:hAnsi="Arial"/>
          <w:i/>
          <w:highlight w:val="yellow"/>
        </w:rPr>
        <w:br w:type="page"/>
      </w:r>
    </w:p>
    <w:p w14:paraId="36063553" w14:textId="77777777" w:rsidR="003C0B95" w:rsidRDefault="003C0B95" w:rsidP="00233F6A">
      <w:pPr>
        <w:pStyle w:val="Heading1"/>
      </w:pPr>
      <w:r w:rsidRPr="002C5E42">
        <w:lastRenderedPageBreak/>
        <w:t xml:space="preserve">Appendix </w:t>
      </w:r>
      <w:r w:rsidR="002C5E42" w:rsidRPr="002C5E42">
        <w:t>1</w:t>
      </w:r>
    </w:p>
    <w:p w14:paraId="27387869" w14:textId="77777777" w:rsidR="00320DE4" w:rsidRPr="00233F6A" w:rsidRDefault="00233F6A" w:rsidP="00233F6A">
      <w:pPr>
        <w:pStyle w:val="Heading1"/>
      </w:pPr>
      <w:r>
        <w:t>Information regarding Human Services Standards</w:t>
      </w:r>
    </w:p>
    <w:p w14:paraId="3C702405" w14:textId="77777777" w:rsidR="00320DE4" w:rsidRDefault="00320DE4" w:rsidP="00320DE4">
      <w:pPr>
        <w:pStyle w:val="DHHStablecaption"/>
      </w:pPr>
      <w:r>
        <w:t>Table listing the four service delivery standards criterion and the governance and management standard</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
        <w:gridCol w:w="2400"/>
        <w:gridCol w:w="7491"/>
      </w:tblGrid>
      <w:tr w:rsidR="00320DE4" w:rsidRPr="00EB3D4F" w14:paraId="2859568E" w14:textId="77777777" w:rsidTr="003A2C55">
        <w:trPr>
          <w:trHeight w:hRule="exact" w:val="561"/>
          <w:tblHeader/>
        </w:trPr>
        <w:tc>
          <w:tcPr>
            <w:tcW w:w="2823" w:type="dxa"/>
            <w:gridSpan w:val="2"/>
            <w:shd w:val="clear" w:color="auto" w:fill="auto"/>
            <w:tcMar>
              <w:top w:w="0" w:type="dxa"/>
              <w:left w:w="108" w:type="dxa"/>
              <w:bottom w:w="0" w:type="dxa"/>
              <w:right w:w="108" w:type="dxa"/>
            </w:tcMar>
            <w:vAlign w:val="center"/>
          </w:tcPr>
          <w:p w14:paraId="35229F6C" w14:textId="77777777" w:rsidR="00320DE4" w:rsidRPr="00EB3D4F" w:rsidRDefault="00320DE4" w:rsidP="003A2C55">
            <w:pPr>
              <w:pStyle w:val="DHHStablecolhead"/>
            </w:pPr>
            <w:r w:rsidRPr="00EB3D4F">
              <w:br w:type="page"/>
              <w:t>Standard</w:t>
            </w:r>
          </w:p>
        </w:tc>
        <w:tc>
          <w:tcPr>
            <w:tcW w:w="7491" w:type="dxa"/>
            <w:shd w:val="clear" w:color="auto" w:fill="auto"/>
            <w:tcMar>
              <w:top w:w="0" w:type="dxa"/>
              <w:left w:w="108" w:type="dxa"/>
              <w:bottom w:w="0" w:type="dxa"/>
              <w:right w:w="108" w:type="dxa"/>
            </w:tcMar>
            <w:vAlign w:val="center"/>
          </w:tcPr>
          <w:p w14:paraId="0C4AB047" w14:textId="77777777" w:rsidR="00320DE4" w:rsidRPr="00EB3D4F" w:rsidRDefault="00320DE4" w:rsidP="003A2C55">
            <w:pPr>
              <w:pStyle w:val="DHHStablecolhead"/>
            </w:pPr>
            <w:r w:rsidRPr="00EB3D4F">
              <w:t>Criterion</w:t>
            </w:r>
          </w:p>
        </w:tc>
      </w:tr>
      <w:tr w:rsidR="00320DE4" w:rsidRPr="006F02C9" w14:paraId="3DD80D5D" w14:textId="77777777" w:rsidTr="003A2C55">
        <w:trPr>
          <w:trHeight w:val="976"/>
        </w:trPr>
        <w:tc>
          <w:tcPr>
            <w:tcW w:w="423" w:type="dxa"/>
            <w:tcMar>
              <w:top w:w="113" w:type="dxa"/>
              <w:left w:w="113" w:type="dxa"/>
              <w:bottom w:w="113" w:type="dxa"/>
              <w:right w:w="113" w:type="dxa"/>
            </w:tcMar>
          </w:tcPr>
          <w:p w14:paraId="065A595C" w14:textId="77777777" w:rsidR="00320DE4" w:rsidRPr="006F02C9" w:rsidRDefault="00320DE4" w:rsidP="003A2C55">
            <w:pPr>
              <w:pStyle w:val="DHHStabletext"/>
              <w:rPr>
                <w:rFonts w:eastAsia="Times" w:cs="HelveticaNeueLTStd-Lt"/>
                <w:lang w:val="en-US"/>
              </w:rPr>
            </w:pPr>
            <w:r w:rsidRPr="006F02C9">
              <w:rPr>
                <w:rFonts w:eastAsia="Times"/>
                <w:lang w:val="en-US"/>
              </w:rPr>
              <w:t>1</w:t>
            </w:r>
          </w:p>
        </w:tc>
        <w:tc>
          <w:tcPr>
            <w:tcW w:w="2400" w:type="dxa"/>
            <w:shd w:val="clear" w:color="auto" w:fill="auto"/>
            <w:tcMar>
              <w:top w:w="113" w:type="dxa"/>
              <w:left w:w="113" w:type="dxa"/>
              <w:bottom w:w="113" w:type="dxa"/>
              <w:right w:w="113" w:type="dxa"/>
            </w:tcMar>
          </w:tcPr>
          <w:p w14:paraId="5322D4BE" w14:textId="77777777" w:rsidR="00320DE4" w:rsidRPr="006F02C9" w:rsidRDefault="00320DE4" w:rsidP="003A2C55">
            <w:pPr>
              <w:pStyle w:val="DHHStabletext"/>
              <w:rPr>
                <w:rFonts w:eastAsia="Times"/>
                <w:b/>
                <w:lang w:val="en-US"/>
              </w:rPr>
            </w:pPr>
            <w:r w:rsidRPr="006F02C9">
              <w:rPr>
                <w:rFonts w:eastAsia="Times"/>
                <w:b/>
                <w:lang w:val="en-US"/>
              </w:rPr>
              <w:t xml:space="preserve">Empowerment </w:t>
            </w:r>
          </w:p>
          <w:p w14:paraId="7A48714F"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rights are promoted and upheld.</w:t>
            </w:r>
          </w:p>
        </w:tc>
        <w:tc>
          <w:tcPr>
            <w:tcW w:w="7491" w:type="dxa"/>
            <w:shd w:val="clear" w:color="auto" w:fill="auto"/>
            <w:tcMar>
              <w:top w:w="113" w:type="dxa"/>
              <w:left w:w="113" w:type="dxa"/>
              <w:bottom w:w="113" w:type="dxa"/>
              <w:right w:w="113" w:type="dxa"/>
            </w:tcMar>
            <w:vAlign w:val="center"/>
          </w:tcPr>
          <w:p w14:paraId="482FE04E" w14:textId="77777777" w:rsidR="00320DE4" w:rsidRPr="006F02C9" w:rsidRDefault="00320DE4" w:rsidP="003A2C55">
            <w:pPr>
              <w:pStyle w:val="DHHStabletext"/>
              <w:rPr>
                <w:rFonts w:eastAsia="Times" w:cs="HelveticaNeueLTStd-Lt"/>
                <w:lang w:val="en-US"/>
              </w:rPr>
            </w:pPr>
            <w:r w:rsidRPr="006F02C9">
              <w:rPr>
                <w:rFonts w:eastAsia="Times"/>
                <w:lang w:val="en-US"/>
              </w:rPr>
              <w:t>1.1</w:t>
            </w:r>
            <w:r w:rsidRPr="006F02C9">
              <w:rPr>
                <w:rFonts w:eastAsia="Times"/>
                <w:lang w:val="en-US"/>
              </w:rPr>
              <w:tab/>
            </w:r>
            <w:r w:rsidRPr="006F02C9">
              <w:rPr>
                <w:rFonts w:eastAsia="Times" w:cs="HelveticaNeueLTStd-Lt"/>
                <w:lang w:val="en-US"/>
              </w:rPr>
              <w:t>People understand their rights and responsibilities</w:t>
            </w:r>
            <w:r>
              <w:rPr>
                <w:rFonts w:eastAsia="Times" w:cs="HelveticaNeueLTStd-Lt"/>
                <w:lang w:val="en-US"/>
              </w:rPr>
              <w:t>.</w:t>
            </w:r>
          </w:p>
          <w:p w14:paraId="6FBCECDF" w14:textId="77777777" w:rsidR="00320DE4" w:rsidRPr="006F02C9" w:rsidRDefault="00320DE4" w:rsidP="003A2C55">
            <w:pPr>
              <w:pStyle w:val="DHHStabletext"/>
              <w:rPr>
                <w:rFonts w:eastAsia="Times" w:cs="HelveticaNeueLTStd-Lt"/>
                <w:lang w:val="en-US"/>
              </w:rPr>
            </w:pPr>
            <w:r w:rsidRPr="006F02C9">
              <w:rPr>
                <w:rFonts w:eastAsia="Times"/>
                <w:lang w:val="en-US"/>
              </w:rPr>
              <w:t>1.2</w:t>
            </w:r>
            <w:r w:rsidRPr="006F02C9">
              <w:rPr>
                <w:rFonts w:eastAsia="Times"/>
                <w:lang w:val="en-US"/>
              </w:rPr>
              <w:tab/>
            </w:r>
            <w:r w:rsidRPr="006F02C9">
              <w:rPr>
                <w:rFonts w:eastAsia="Times" w:cs="HelveticaNeueLTStd-Lt"/>
                <w:lang w:val="en-US"/>
              </w:rPr>
              <w:t xml:space="preserve">People exercise </w:t>
            </w:r>
            <w:r w:rsidRPr="00AA1547">
              <w:rPr>
                <w:rFonts w:eastAsia="Times" w:cs="HelveticaNeueLTStd-Lt"/>
                <w:lang w:val="en-US"/>
              </w:rPr>
              <w:t>their</w:t>
            </w:r>
            <w:r w:rsidRPr="006F02C9">
              <w:rPr>
                <w:rFonts w:eastAsia="Times" w:cs="HelveticaNeueLTStd-Lt"/>
                <w:lang w:val="en-US"/>
              </w:rPr>
              <w:t xml:space="preserve"> rights and responsibilities</w:t>
            </w:r>
            <w:r>
              <w:rPr>
                <w:rFonts w:eastAsia="Times" w:cs="HelveticaNeueLTStd-Lt"/>
                <w:lang w:val="en-US"/>
              </w:rPr>
              <w:t>.</w:t>
            </w:r>
          </w:p>
        </w:tc>
      </w:tr>
      <w:tr w:rsidR="00320DE4" w:rsidRPr="006F02C9" w14:paraId="594ED3E8" w14:textId="77777777" w:rsidTr="003A2C55">
        <w:trPr>
          <w:trHeight w:val="1536"/>
        </w:trPr>
        <w:tc>
          <w:tcPr>
            <w:tcW w:w="423" w:type="dxa"/>
            <w:tcMar>
              <w:top w:w="113" w:type="dxa"/>
              <w:left w:w="113" w:type="dxa"/>
              <w:bottom w:w="113" w:type="dxa"/>
              <w:right w:w="113" w:type="dxa"/>
            </w:tcMar>
          </w:tcPr>
          <w:p w14:paraId="2485876C" w14:textId="77777777" w:rsidR="00320DE4" w:rsidRPr="006F02C9" w:rsidRDefault="00320DE4" w:rsidP="003A2C55">
            <w:pPr>
              <w:pStyle w:val="DHHStabletext"/>
              <w:rPr>
                <w:rFonts w:eastAsia="Times" w:cs="HelveticaNeueLTStd-Lt"/>
                <w:lang w:val="en-US"/>
              </w:rPr>
            </w:pPr>
            <w:r w:rsidRPr="006F02C9">
              <w:rPr>
                <w:rFonts w:eastAsia="Times"/>
                <w:lang w:val="en-US"/>
              </w:rPr>
              <w:t>2</w:t>
            </w:r>
          </w:p>
        </w:tc>
        <w:tc>
          <w:tcPr>
            <w:tcW w:w="2400" w:type="dxa"/>
            <w:shd w:val="clear" w:color="auto" w:fill="auto"/>
            <w:tcMar>
              <w:top w:w="113" w:type="dxa"/>
              <w:left w:w="113" w:type="dxa"/>
              <w:bottom w:w="113" w:type="dxa"/>
              <w:right w:w="113" w:type="dxa"/>
            </w:tcMar>
          </w:tcPr>
          <w:p w14:paraId="31A8FD85" w14:textId="77777777" w:rsidR="00320DE4" w:rsidRPr="006F02C9" w:rsidRDefault="00320DE4" w:rsidP="003A2C55">
            <w:pPr>
              <w:pStyle w:val="DHHStabletext"/>
              <w:rPr>
                <w:rFonts w:eastAsia="Times"/>
                <w:b/>
                <w:lang w:val="en-US"/>
              </w:rPr>
            </w:pPr>
            <w:r w:rsidRPr="006F02C9">
              <w:rPr>
                <w:rFonts w:eastAsia="Times"/>
                <w:b/>
                <w:lang w:val="en-US"/>
              </w:rPr>
              <w:t xml:space="preserve">Access and </w:t>
            </w:r>
            <w:r>
              <w:rPr>
                <w:rFonts w:eastAsia="Times"/>
                <w:b/>
                <w:lang w:val="en-US"/>
              </w:rPr>
              <w:t>e</w:t>
            </w:r>
            <w:r w:rsidRPr="006F02C9">
              <w:rPr>
                <w:rFonts w:eastAsia="Times"/>
                <w:b/>
                <w:lang w:val="en-US"/>
              </w:rPr>
              <w:t xml:space="preserve">ngagement </w:t>
            </w:r>
          </w:p>
          <w:p w14:paraId="3B12B580"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 to access transparent, equitable and integrated services is promoted and upheld.</w:t>
            </w:r>
          </w:p>
        </w:tc>
        <w:tc>
          <w:tcPr>
            <w:tcW w:w="7491" w:type="dxa"/>
            <w:shd w:val="clear" w:color="auto" w:fill="auto"/>
            <w:tcMar>
              <w:top w:w="113" w:type="dxa"/>
              <w:left w:w="113" w:type="dxa"/>
              <w:bottom w:w="113" w:type="dxa"/>
              <w:right w:w="113" w:type="dxa"/>
            </w:tcMar>
            <w:vAlign w:val="center"/>
          </w:tcPr>
          <w:p w14:paraId="57C9D5B3" w14:textId="77777777" w:rsidR="00320DE4" w:rsidRPr="00BA182E" w:rsidRDefault="00320DE4" w:rsidP="003A2C55">
            <w:pPr>
              <w:pStyle w:val="DHHStabletext"/>
              <w:rPr>
                <w:rFonts w:eastAsia="Times" w:cs="HelveticaNeueLTStd-Lt"/>
                <w:lang w:val="en-US"/>
              </w:rPr>
            </w:pPr>
            <w:r w:rsidRPr="008A243F">
              <w:rPr>
                <w:rFonts w:eastAsia="Times"/>
                <w:lang w:val="en-US"/>
              </w:rPr>
              <w:t>2.1</w:t>
            </w:r>
            <w:r w:rsidRPr="008A243F">
              <w:rPr>
                <w:rFonts w:eastAsia="Times"/>
                <w:lang w:val="en-US"/>
              </w:rPr>
              <w:tab/>
            </w:r>
            <w:r w:rsidRPr="00BA182E">
              <w:rPr>
                <w:rFonts w:eastAsia="Times" w:cs="HelveticaNeueLTStd-Lt"/>
                <w:lang w:val="en-US"/>
              </w:rPr>
              <w:t>Services have a clear and accessible point of contact</w:t>
            </w:r>
            <w:r>
              <w:rPr>
                <w:rFonts w:eastAsia="Times" w:cs="HelveticaNeueLTStd-Lt"/>
                <w:lang w:val="en-US"/>
              </w:rPr>
              <w:t>.</w:t>
            </w:r>
          </w:p>
          <w:p w14:paraId="75182AF0" w14:textId="77777777" w:rsidR="00320DE4" w:rsidRPr="00BA182E" w:rsidRDefault="00320DE4" w:rsidP="003A2C55">
            <w:pPr>
              <w:pStyle w:val="DHHStabletext"/>
              <w:ind w:left="720" w:hanging="720"/>
              <w:rPr>
                <w:rFonts w:eastAsia="Times" w:cs="HelveticaNeueLTStd-Lt"/>
                <w:lang w:val="en-US"/>
              </w:rPr>
            </w:pPr>
            <w:r w:rsidRPr="00BA182E">
              <w:rPr>
                <w:rFonts w:eastAsia="Times"/>
                <w:lang w:val="en-US"/>
              </w:rPr>
              <w:t>2.2</w:t>
            </w:r>
            <w:r w:rsidRPr="00BA182E">
              <w:rPr>
                <w:rFonts w:eastAsia="Times"/>
                <w:lang w:val="en-US"/>
              </w:rPr>
              <w:tab/>
            </w:r>
            <w:r w:rsidRPr="00BA182E">
              <w:rPr>
                <w:rFonts w:eastAsia="Times" w:cs="HelveticaNeueLTStd-Lt"/>
                <w:lang w:val="en-US"/>
              </w:rPr>
              <w:t>Services are delivered in a fair, equitable and transparent manner</w:t>
            </w:r>
            <w:r>
              <w:rPr>
                <w:rFonts w:eastAsia="Times" w:cs="HelveticaNeueLTStd-Lt"/>
                <w:lang w:val="en-US"/>
              </w:rPr>
              <w:t>.</w:t>
            </w:r>
          </w:p>
          <w:p w14:paraId="3B341D24" w14:textId="77777777" w:rsidR="00320DE4" w:rsidRPr="00BA182E" w:rsidRDefault="00320DE4" w:rsidP="003A2C55">
            <w:pPr>
              <w:pStyle w:val="DHHStabletext"/>
              <w:ind w:left="720" w:hanging="720"/>
              <w:rPr>
                <w:rFonts w:eastAsia="Times" w:cs="HelveticaNeueLTStd-Lt"/>
                <w:lang w:val="en-US"/>
              </w:rPr>
            </w:pPr>
            <w:r w:rsidRPr="00BA182E">
              <w:rPr>
                <w:rFonts w:eastAsia="Times"/>
                <w:lang w:val="en-US"/>
              </w:rPr>
              <w:t>2.3</w:t>
            </w:r>
            <w:r w:rsidRPr="00BA182E">
              <w:rPr>
                <w:rFonts w:eastAsia="Times"/>
                <w:lang w:val="en-US"/>
              </w:rPr>
              <w:tab/>
            </w:r>
            <w:r w:rsidRPr="00BA182E">
              <w:rPr>
                <w:rFonts w:eastAsia="Times" w:cs="HelveticaNeueLTStd-Lt"/>
                <w:lang w:val="en-US"/>
              </w:rPr>
              <w:t>People access services most appropriate to their needs through timely, responsive service integration and referral</w:t>
            </w:r>
            <w:r>
              <w:rPr>
                <w:rFonts w:eastAsia="Times" w:cs="HelveticaNeueLTStd-Lt"/>
                <w:lang w:val="en-US"/>
              </w:rPr>
              <w:t>.</w:t>
            </w:r>
          </w:p>
        </w:tc>
      </w:tr>
      <w:tr w:rsidR="00320DE4" w:rsidRPr="006F02C9" w14:paraId="5AA5FDCD" w14:textId="77777777" w:rsidTr="003A2C55">
        <w:trPr>
          <w:trHeight w:val="2257"/>
        </w:trPr>
        <w:tc>
          <w:tcPr>
            <w:tcW w:w="423" w:type="dxa"/>
            <w:tcMar>
              <w:top w:w="113" w:type="dxa"/>
              <w:left w:w="113" w:type="dxa"/>
              <w:bottom w:w="113" w:type="dxa"/>
              <w:right w:w="113" w:type="dxa"/>
            </w:tcMar>
          </w:tcPr>
          <w:p w14:paraId="40243F5A" w14:textId="77777777" w:rsidR="00320DE4" w:rsidRPr="006F02C9" w:rsidRDefault="00320DE4" w:rsidP="003A2C55">
            <w:pPr>
              <w:pStyle w:val="DHHStabletext"/>
              <w:rPr>
                <w:rFonts w:eastAsia="Times" w:cs="HelveticaNeueLTStd-Lt"/>
                <w:lang w:val="en-US"/>
              </w:rPr>
            </w:pPr>
            <w:r w:rsidRPr="006F02C9">
              <w:rPr>
                <w:rFonts w:eastAsia="Times"/>
                <w:lang w:val="en-US"/>
              </w:rPr>
              <w:t>3</w:t>
            </w:r>
          </w:p>
        </w:tc>
        <w:tc>
          <w:tcPr>
            <w:tcW w:w="2400" w:type="dxa"/>
            <w:shd w:val="clear" w:color="auto" w:fill="auto"/>
            <w:tcMar>
              <w:top w:w="113" w:type="dxa"/>
              <w:left w:w="113" w:type="dxa"/>
              <w:bottom w:w="113" w:type="dxa"/>
              <w:right w:w="113" w:type="dxa"/>
            </w:tcMar>
          </w:tcPr>
          <w:p w14:paraId="499F31E4" w14:textId="77777777" w:rsidR="00320DE4" w:rsidRPr="006F02C9" w:rsidRDefault="00320DE4" w:rsidP="003A2C55">
            <w:pPr>
              <w:pStyle w:val="DHHStabletext"/>
              <w:rPr>
                <w:rFonts w:eastAsia="Times"/>
                <w:b/>
                <w:lang w:val="en-US"/>
              </w:rPr>
            </w:pPr>
            <w:r w:rsidRPr="006F02C9">
              <w:rPr>
                <w:rFonts w:eastAsia="Times"/>
                <w:b/>
                <w:lang w:val="en-US"/>
              </w:rPr>
              <w:t>Wellbeing</w:t>
            </w:r>
          </w:p>
          <w:p w14:paraId="7B49DBA1"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 to wellbeing and safety is promoted and upheld.</w:t>
            </w:r>
          </w:p>
        </w:tc>
        <w:tc>
          <w:tcPr>
            <w:tcW w:w="7491" w:type="dxa"/>
            <w:shd w:val="clear" w:color="auto" w:fill="auto"/>
            <w:tcMar>
              <w:top w:w="113" w:type="dxa"/>
              <w:left w:w="113" w:type="dxa"/>
              <w:bottom w:w="113" w:type="dxa"/>
              <w:right w:w="113" w:type="dxa"/>
            </w:tcMar>
            <w:vAlign w:val="center"/>
          </w:tcPr>
          <w:p w14:paraId="5B7BAD97"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3.1</w:t>
            </w:r>
            <w:r w:rsidRPr="006F02C9">
              <w:rPr>
                <w:rFonts w:eastAsia="Times"/>
                <w:lang w:val="en-US"/>
              </w:rPr>
              <w:tab/>
            </w:r>
            <w:r w:rsidRPr="006F02C9">
              <w:rPr>
                <w:rFonts w:eastAsia="Times" w:cs="HelveticaNeueLTStd-Lt"/>
                <w:spacing w:val="-1"/>
                <w:lang w:val="en-US"/>
              </w:rPr>
              <w:t>Services adopt a strengths-based and early intervention approach to service delivery that enhances people’s wellbeing</w:t>
            </w:r>
            <w:r>
              <w:rPr>
                <w:rFonts w:eastAsia="Times" w:cs="HelveticaNeueLTStd-Lt"/>
                <w:spacing w:val="-1"/>
                <w:lang w:val="en-US"/>
              </w:rPr>
              <w:t>.</w:t>
            </w:r>
            <w:r w:rsidRPr="006F02C9">
              <w:rPr>
                <w:rFonts w:eastAsia="Times" w:cs="HelveticaNeueLTStd-Lt"/>
                <w:spacing w:val="-1"/>
                <w:lang w:val="en-US"/>
              </w:rPr>
              <w:t xml:space="preserve"> </w:t>
            </w:r>
          </w:p>
          <w:p w14:paraId="32BF6EAB"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3.2</w:t>
            </w:r>
            <w:r w:rsidRPr="006F02C9">
              <w:rPr>
                <w:rFonts w:eastAsia="Times"/>
                <w:lang w:val="en-US"/>
              </w:rPr>
              <w:tab/>
            </w:r>
            <w:r w:rsidRPr="006F02C9">
              <w:rPr>
                <w:rFonts w:eastAsia="Times" w:cs="HelveticaNeueLTStd-Lt"/>
                <w:lang w:val="en-US"/>
              </w:rPr>
              <w:t>People actively participate in an assessment of their strengths, risks, wants and needs</w:t>
            </w:r>
            <w:r>
              <w:rPr>
                <w:rFonts w:eastAsia="Times" w:cs="HelveticaNeueLTStd-Lt"/>
                <w:lang w:val="en-US"/>
              </w:rPr>
              <w:t>.</w:t>
            </w:r>
          </w:p>
          <w:p w14:paraId="750576C7"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3.3</w:t>
            </w:r>
            <w:r w:rsidRPr="006F02C9">
              <w:rPr>
                <w:rFonts w:eastAsia="Times"/>
                <w:lang w:val="en-US"/>
              </w:rPr>
              <w:tab/>
            </w:r>
            <w:r w:rsidRPr="006F02C9">
              <w:rPr>
                <w:rFonts w:eastAsia="Times" w:cs="HelveticaNeueLTStd-Lt"/>
                <w:lang w:val="en-US"/>
              </w:rPr>
              <w:t>All people have a goal-oriented plan documented and implemented</w:t>
            </w:r>
            <w:r>
              <w:rPr>
                <w:rFonts w:eastAsia="Times" w:cs="HelveticaNeueLTStd-Lt"/>
                <w:lang w:val="en-US"/>
              </w:rPr>
              <w:t xml:space="preserve"> (t</w:t>
            </w:r>
            <w:r w:rsidRPr="006F02C9">
              <w:rPr>
                <w:rFonts w:eastAsia="Times" w:cs="HelveticaNeueLTStd-Lt"/>
                <w:lang w:val="en-US"/>
              </w:rPr>
              <w:t>his plan includes strategies to achieve stated goals</w:t>
            </w:r>
            <w:r>
              <w:rPr>
                <w:rFonts w:eastAsia="Times" w:cs="HelveticaNeueLTStd-Lt"/>
                <w:lang w:val="en-US"/>
              </w:rPr>
              <w:t>).</w:t>
            </w:r>
          </w:p>
          <w:p w14:paraId="6DAA9645"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3.4</w:t>
            </w:r>
            <w:r w:rsidRPr="006F02C9">
              <w:rPr>
                <w:rFonts w:eastAsia="Times"/>
                <w:lang w:val="en-US"/>
              </w:rPr>
              <w:tab/>
            </w:r>
            <w:r w:rsidRPr="006F02C9">
              <w:rPr>
                <w:rFonts w:eastAsia="Times" w:cs="HelveticaNeueLTStd-Lt"/>
                <w:lang w:val="en-US"/>
              </w:rPr>
              <w:t>Each person’s assessments and plans are regularly reviewed, evaluated and updated. Exit/transition planning occurs as appropriate</w:t>
            </w:r>
            <w:r>
              <w:rPr>
                <w:rFonts w:eastAsia="Times" w:cs="HelveticaNeueLTStd-Lt"/>
                <w:lang w:val="en-US"/>
              </w:rPr>
              <w:t>.</w:t>
            </w:r>
          </w:p>
          <w:p w14:paraId="4453B726"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3.5</w:t>
            </w:r>
            <w:r w:rsidRPr="006F02C9">
              <w:rPr>
                <w:rFonts w:eastAsia="Times"/>
                <w:lang w:val="en-US"/>
              </w:rPr>
              <w:tab/>
            </w:r>
            <w:r w:rsidRPr="006F02C9">
              <w:rPr>
                <w:rFonts w:eastAsia="Times" w:cs="HelveticaNeueLTStd-Lt"/>
                <w:lang w:val="en-US"/>
              </w:rPr>
              <w:t>Services are provided in a safe environment for all people, free from abuse, neglect, violence and/or preventable injury</w:t>
            </w:r>
            <w:r>
              <w:rPr>
                <w:rFonts w:eastAsia="Times" w:cs="HelveticaNeueLTStd-Lt"/>
                <w:lang w:val="en-US"/>
              </w:rPr>
              <w:t>.</w:t>
            </w:r>
          </w:p>
        </w:tc>
      </w:tr>
      <w:tr w:rsidR="00320DE4" w:rsidRPr="006F02C9" w14:paraId="45CF7FDA" w14:textId="77777777" w:rsidTr="003A2C55">
        <w:trPr>
          <w:trHeight w:val="2633"/>
        </w:trPr>
        <w:tc>
          <w:tcPr>
            <w:tcW w:w="423" w:type="dxa"/>
            <w:tcMar>
              <w:top w:w="113" w:type="dxa"/>
              <w:left w:w="113" w:type="dxa"/>
              <w:bottom w:w="113" w:type="dxa"/>
              <w:right w:w="113" w:type="dxa"/>
            </w:tcMar>
          </w:tcPr>
          <w:p w14:paraId="2D0688E0" w14:textId="77777777" w:rsidR="00320DE4" w:rsidRPr="006F02C9" w:rsidRDefault="00320DE4" w:rsidP="003A2C55">
            <w:pPr>
              <w:pStyle w:val="DHHStabletext"/>
              <w:rPr>
                <w:rFonts w:eastAsia="Times" w:cs="HelveticaNeueLTStd-Lt"/>
                <w:lang w:val="en-US"/>
              </w:rPr>
            </w:pPr>
            <w:r w:rsidRPr="006F02C9">
              <w:rPr>
                <w:rFonts w:eastAsia="Times"/>
                <w:lang w:val="en-US"/>
              </w:rPr>
              <w:t>4</w:t>
            </w:r>
          </w:p>
        </w:tc>
        <w:tc>
          <w:tcPr>
            <w:tcW w:w="2400" w:type="dxa"/>
            <w:shd w:val="clear" w:color="auto" w:fill="auto"/>
            <w:tcMar>
              <w:top w:w="113" w:type="dxa"/>
              <w:left w:w="113" w:type="dxa"/>
              <w:bottom w:w="113" w:type="dxa"/>
              <w:right w:w="113" w:type="dxa"/>
            </w:tcMar>
          </w:tcPr>
          <w:p w14:paraId="6EBDC653" w14:textId="77777777" w:rsidR="00320DE4" w:rsidRPr="006F02C9" w:rsidRDefault="00320DE4" w:rsidP="003A2C55">
            <w:pPr>
              <w:pStyle w:val="DHHStabletext"/>
              <w:rPr>
                <w:rFonts w:eastAsia="Times"/>
                <w:b/>
                <w:lang w:val="en-US"/>
              </w:rPr>
            </w:pPr>
            <w:r w:rsidRPr="006F02C9">
              <w:rPr>
                <w:rFonts w:eastAsia="Times"/>
                <w:b/>
                <w:lang w:val="en-US"/>
              </w:rPr>
              <w:t>Participation</w:t>
            </w:r>
          </w:p>
          <w:p w14:paraId="016E4CE7" w14:textId="77777777" w:rsidR="00320DE4" w:rsidRPr="006F02C9" w:rsidRDefault="00320DE4" w:rsidP="003A2C55">
            <w:pPr>
              <w:pStyle w:val="DHHStabletext"/>
              <w:rPr>
                <w:rFonts w:eastAsia="Times" w:cs="HelveticaNeueLTStd-Lt"/>
                <w:lang w:val="en-US"/>
              </w:rPr>
            </w:pPr>
            <w:r w:rsidRPr="006F02C9">
              <w:rPr>
                <w:rFonts w:eastAsia="Times" w:cs="HelveticaNeueLTStd-Lt"/>
                <w:lang w:val="en-US"/>
              </w:rPr>
              <w:t>People’s right to choice, decision making and to actively participate as a valued member of their chosen community is promoted and upheld.</w:t>
            </w:r>
          </w:p>
        </w:tc>
        <w:tc>
          <w:tcPr>
            <w:tcW w:w="7491" w:type="dxa"/>
            <w:shd w:val="clear" w:color="auto" w:fill="auto"/>
            <w:tcMar>
              <w:top w:w="113" w:type="dxa"/>
              <w:left w:w="113" w:type="dxa"/>
              <w:bottom w:w="113" w:type="dxa"/>
              <w:right w:w="113" w:type="dxa"/>
            </w:tcMar>
          </w:tcPr>
          <w:p w14:paraId="7F88D902"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4.1</w:t>
            </w:r>
            <w:r w:rsidRPr="006F02C9">
              <w:rPr>
                <w:rFonts w:eastAsia="Times"/>
                <w:lang w:val="en-US"/>
              </w:rPr>
              <w:tab/>
            </w:r>
            <w:r w:rsidRPr="006F02C9">
              <w:rPr>
                <w:rFonts w:eastAsia="Times" w:cs="HelveticaNeueLTStd-Lt"/>
                <w:lang w:val="en-US"/>
              </w:rPr>
              <w:t>People exercise choice and control in service delivery and life decisions</w:t>
            </w:r>
            <w:r>
              <w:rPr>
                <w:rFonts w:eastAsia="Times" w:cs="HelveticaNeueLTStd-Lt"/>
                <w:lang w:val="en-US"/>
              </w:rPr>
              <w:t>.</w:t>
            </w:r>
          </w:p>
          <w:p w14:paraId="3FFA308B"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4.2</w:t>
            </w:r>
            <w:r w:rsidRPr="006F02C9">
              <w:rPr>
                <w:rFonts w:eastAsia="Times"/>
                <w:lang w:val="en-US"/>
              </w:rPr>
              <w:tab/>
            </w:r>
            <w:r w:rsidRPr="006F02C9">
              <w:rPr>
                <w:rFonts w:eastAsia="Times" w:cs="HelveticaNeueLTStd-Lt"/>
                <w:lang w:val="en-US"/>
              </w:rPr>
              <w:t>People actively participate in their community by identifying goals and pursuing opportunities including those related to health, education, training and employment</w:t>
            </w:r>
            <w:r>
              <w:rPr>
                <w:rFonts w:eastAsia="Times" w:cs="HelveticaNeueLTStd-Lt"/>
                <w:lang w:val="en-US"/>
              </w:rPr>
              <w:t>.</w:t>
            </w:r>
          </w:p>
          <w:p w14:paraId="7C250B73"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4.3</w:t>
            </w:r>
            <w:r w:rsidRPr="006F02C9">
              <w:rPr>
                <w:rFonts w:eastAsia="Times"/>
                <w:lang w:val="en-US"/>
              </w:rPr>
              <w:tab/>
            </w:r>
            <w:r w:rsidRPr="006F02C9">
              <w:rPr>
                <w:rFonts w:eastAsia="Times" w:cs="HelveticaNeueLTStd-Lt"/>
                <w:lang w:val="en-US"/>
              </w:rPr>
              <w:t>People maintain connections with family and friends, as appropriate</w:t>
            </w:r>
            <w:r>
              <w:rPr>
                <w:rFonts w:eastAsia="Times" w:cs="HelveticaNeueLTStd-Lt"/>
                <w:lang w:val="en-US"/>
              </w:rPr>
              <w:t>.</w:t>
            </w:r>
          </w:p>
          <w:p w14:paraId="34353B81"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4.4</w:t>
            </w:r>
            <w:r w:rsidRPr="006F02C9">
              <w:rPr>
                <w:rFonts w:eastAsia="Times"/>
                <w:lang w:val="en-US"/>
              </w:rPr>
              <w:tab/>
            </w:r>
            <w:r w:rsidRPr="006F02C9">
              <w:rPr>
                <w:rFonts w:eastAsia="Times" w:cs="HelveticaNeueLTStd-Lt"/>
                <w:lang w:val="en-US"/>
              </w:rPr>
              <w:t xml:space="preserve">People maintain and strengthen connection to their Aboriginal </w:t>
            </w:r>
            <w:r>
              <w:rPr>
                <w:rFonts w:eastAsia="Times" w:cs="HelveticaNeueLTStd-Lt"/>
                <w:lang w:val="en-US"/>
              </w:rPr>
              <w:t>or</w:t>
            </w:r>
            <w:r w:rsidRPr="006F02C9">
              <w:rPr>
                <w:rFonts w:eastAsia="Times" w:cs="HelveticaNeueLTStd-Lt"/>
                <w:lang w:val="en-US"/>
              </w:rPr>
              <w:t xml:space="preserve"> Torres Strait Islander culture and community</w:t>
            </w:r>
            <w:r>
              <w:rPr>
                <w:rFonts w:eastAsia="Times" w:cs="HelveticaNeueLTStd-Lt"/>
                <w:lang w:val="en-US"/>
              </w:rPr>
              <w:t>.</w:t>
            </w:r>
          </w:p>
          <w:p w14:paraId="7938A019" w14:textId="77777777" w:rsidR="00320DE4" w:rsidRPr="006F02C9" w:rsidRDefault="00320DE4" w:rsidP="003A2C55">
            <w:pPr>
              <w:pStyle w:val="DHHStabletext"/>
              <w:ind w:left="720" w:hanging="720"/>
              <w:rPr>
                <w:rFonts w:eastAsia="Times" w:cs="HelveticaNeueLTStd-Lt"/>
                <w:lang w:val="en-US"/>
              </w:rPr>
            </w:pPr>
            <w:r w:rsidRPr="006F02C9">
              <w:rPr>
                <w:rFonts w:eastAsia="Times"/>
                <w:lang w:val="en-US"/>
              </w:rPr>
              <w:t>4.5</w:t>
            </w:r>
            <w:r w:rsidRPr="006F02C9">
              <w:rPr>
                <w:rFonts w:eastAsia="Times"/>
                <w:lang w:val="en-US"/>
              </w:rPr>
              <w:tab/>
            </w:r>
            <w:r w:rsidRPr="006F02C9">
              <w:rPr>
                <w:rFonts w:eastAsia="Times" w:cs="HelveticaNeueLTStd-Lt"/>
                <w:lang w:val="en-US"/>
              </w:rPr>
              <w:t>People maintain and strengthen their cultural, spiritual and language connections</w:t>
            </w:r>
            <w:r>
              <w:rPr>
                <w:rFonts w:eastAsia="Times" w:cs="HelveticaNeueLTStd-Lt"/>
                <w:lang w:val="en-US"/>
              </w:rPr>
              <w:t>.</w:t>
            </w:r>
          </w:p>
          <w:p w14:paraId="0C62CFED" w14:textId="77777777" w:rsidR="00320DE4" w:rsidRPr="006F02C9" w:rsidRDefault="00320DE4" w:rsidP="003A2C55">
            <w:pPr>
              <w:pStyle w:val="DHHStabletext"/>
              <w:rPr>
                <w:rFonts w:eastAsia="Times" w:cs="HelveticaNeueLTStd-Lt"/>
                <w:lang w:val="en-US"/>
              </w:rPr>
            </w:pPr>
            <w:r w:rsidRPr="006F02C9">
              <w:rPr>
                <w:rFonts w:eastAsia="Times"/>
                <w:lang w:val="en-US"/>
              </w:rPr>
              <w:t>4.6</w:t>
            </w:r>
            <w:r w:rsidRPr="006F02C9">
              <w:rPr>
                <w:rFonts w:eastAsia="Times"/>
                <w:lang w:val="en-US"/>
              </w:rPr>
              <w:tab/>
            </w:r>
            <w:r w:rsidRPr="006F02C9">
              <w:rPr>
                <w:rFonts w:eastAsia="Times" w:cs="HelveticaNeueLTStd-Lt"/>
                <w:lang w:val="en-US"/>
              </w:rPr>
              <w:t>People develop, sustain and strengthen independent life skills</w:t>
            </w:r>
            <w:r>
              <w:rPr>
                <w:rFonts w:eastAsia="Times" w:cs="HelveticaNeueLTStd-Lt"/>
                <w:lang w:val="en-US"/>
              </w:rPr>
              <w:t>.</w:t>
            </w:r>
          </w:p>
        </w:tc>
      </w:tr>
      <w:tr w:rsidR="00320DE4" w:rsidRPr="006F02C9" w14:paraId="6501DAE8" w14:textId="77777777" w:rsidTr="003A2C55">
        <w:trPr>
          <w:trHeight w:val="1468"/>
        </w:trPr>
        <w:tc>
          <w:tcPr>
            <w:tcW w:w="423" w:type="dxa"/>
            <w:tcMar>
              <w:top w:w="113" w:type="dxa"/>
              <w:left w:w="113" w:type="dxa"/>
              <w:bottom w:w="113" w:type="dxa"/>
              <w:right w:w="113" w:type="dxa"/>
            </w:tcMar>
          </w:tcPr>
          <w:p w14:paraId="4468B658" w14:textId="77777777" w:rsidR="00320DE4" w:rsidRPr="006F02C9" w:rsidRDefault="00320DE4" w:rsidP="003A2C55">
            <w:pPr>
              <w:pStyle w:val="DHHStabletext"/>
              <w:rPr>
                <w:rFonts w:eastAsia="Times"/>
                <w:lang w:val="en-US"/>
              </w:rPr>
            </w:pPr>
            <w:r>
              <w:rPr>
                <w:rFonts w:eastAsia="Times"/>
                <w:lang w:val="en-US"/>
              </w:rPr>
              <w:t>5</w:t>
            </w:r>
          </w:p>
        </w:tc>
        <w:tc>
          <w:tcPr>
            <w:tcW w:w="2400" w:type="dxa"/>
            <w:shd w:val="clear" w:color="auto" w:fill="auto"/>
            <w:tcMar>
              <w:top w:w="113" w:type="dxa"/>
              <w:left w:w="113" w:type="dxa"/>
              <w:bottom w:w="113" w:type="dxa"/>
              <w:right w:w="113" w:type="dxa"/>
            </w:tcMar>
          </w:tcPr>
          <w:p w14:paraId="00283A3F" w14:textId="77777777" w:rsidR="00320DE4" w:rsidRPr="006F02C9" w:rsidRDefault="00320DE4" w:rsidP="003A2C55">
            <w:pPr>
              <w:pStyle w:val="DHHStabletext"/>
              <w:rPr>
                <w:rFonts w:eastAsia="Times"/>
                <w:b/>
                <w:lang w:val="en-US"/>
              </w:rPr>
            </w:pPr>
            <w:r>
              <w:rPr>
                <w:rFonts w:eastAsia="Times"/>
                <w:b/>
                <w:lang w:val="en-US"/>
              </w:rPr>
              <w:t>Governance and management</w:t>
            </w:r>
          </w:p>
          <w:p w14:paraId="224F220F" w14:textId="77777777" w:rsidR="00320DE4" w:rsidRPr="007A647E" w:rsidRDefault="00320DE4" w:rsidP="003A2C55">
            <w:pPr>
              <w:pStyle w:val="DHHStabletext"/>
            </w:pPr>
            <w:r>
              <w:rPr>
                <w:rFonts w:eastAsia="Times" w:cs="HelveticaNeueLTStd-Lt"/>
                <w:lang w:val="en-US"/>
              </w:rPr>
              <w:t>Organisations</w:t>
            </w:r>
            <w:r w:rsidRPr="006F02C9">
              <w:rPr>
                <w:rFonts w:eastAsia="Times" w:cs="HelveticaNeueLTStd-Lt"/>
                <w:lang w:val="en-US"/>
              </w:rPr>
              <w:t xml:space="preserve"> </w:t>
            </w:r>
            <w:r w:rsidRPr="007A647E">
              <w:t>must be effectively governed and managed at all times.</w:t>
            </w:r>
          </w:p>
        </w:tc>
        <w:tc>
          <w:tcPr>
            <w:tcW w:w="7491" w:type="dxa"/>
            <w:shd w:val="clear" w:color="auto" w:fill="auto"/>
            <w:tcMar>
              <w:top w:w="113" w:type="dxa"/>
              <w:left w:w="113" w:type="dxa"/>
              <w:bottom w:w="113" w:type="dxa"/>
              <w:right w:w="113" w:type="dxa"/>
            </w:tcMar>
          </w:tcPr>
          <w:p w14:paraId="50DA6281" w14:textId="77777777" w:rsidR="00320DE4" w:rsidRPr="007A647E" w:rsidRDefault="00320DE4" w:rsidP="003A2C55">
            <w:pPr>
              <w:pStyle w:val="DHHStabletext"/>
              <w:ind w:left="720" w:hanging="720"/>
            </w:pPr>
            <w:r>
              <w:rPr>
                <w:rFonts w:eastAsia="Times"/>
                <w:lang w:val="en-US"/>
              </w:rPr>
              <w:t>5.1</w:t>
            </w:r>
            <w:r w:rsidRPr="006F02C9">
              <w:rPr>
                <w:rFonts w:eastAsia="Times"/>
                <w:lang w:val="en-US"/>
              </w:rPr>
              <w:tab/>
            </w:r>
            <w:r w:rsidRPr="007B3F28">
              <w:rPr>
                <w:rFonts w:eastAsia="Times"/>
              </w:rPr>
              <w:t>The organi</w:t>
            </w:r>
            <w:r>
              <w:rPr>
                <w:rFonts w:eastAsia="Times"/>
              </w:rPr>
              <w:t xml:space="preserve">sation </w:t>
            </w:r>
            <w:r w:rsidRPr="007B3F28">
              <w:t>must be able to demonstrate that it is able to meet governance and management standards, as established by an independent review body approved by the Secretary</w:t>
            </w:r>
            <w:r>
              <w:t xml:space="preserve"> to the Department of Health and Human Services.</w:t>
            </w:r>
          </w:p>
        </w:tc>
      </w:tr>
    </w:tbl>
    <w:p w14:paraId="1337F3A4" w14:textId="77777777" w:rsidR="002C5E42" w:rsidRDefault="002C5E42" w:rsidP="00320DE4">
      <w:pPr>
        <w:pStyle w:val="DHHSbody"/>
      </w:pPr>
    </w:p>
    <w:p w14:paraId="648A89A2" w14:textId="77777777" w:rsidR="002C5E42" w:rsidRDefault="002C5E42">
      <w:pPr>
        <w:rPr>
          <w:rFonts w:ascii="Arial" w:eastAsia="Times" w:hAnsi="Arial"/>
        </w:rPr>
      </w:pPr>
      <w:r>
        <w:br w:type="page"/>
      </w:r>
    </w:p>
    <w:p w14:paraId="31CEE864" w14:textId="77777777" w:rsidR="00320DE4" w:rsidRPr="00400726" w:rsidRDefault="00320DE4" w:rsidP="00320DE4">
      <w:pPr>
        <w:spacing w:after="120" w:line="270" w:lineRule="atLeast"/>
        <w:rPr>
          <w:rFonts w:ascii="Arial" w:eastAsia="Times" w:hAnsi="Arial"/>
        </w:rPr>
      </w:pPr>
      <w:r w:rsidRPr="00400726">
        <w:rPr>
          <w:rFonts w:ascii="Arial" w:eastAsia="Times" w:hAnsi="Arial"/>
        </w:rPr>
        <w:lastRenderedPageBreak/>
        <w:t>The endorsed governance and management standards are listed in the following table.</w:t>
      </w:r>
    </w:p>
    <w:p w14:paraId="69B60451" w14:textId="77777777" w:rsidR="00320DE4" w:rsidRPr="00400726" w:rsidRDefault="00320DE4" w:rsidP="00320DE4">
      <w:pPr>
        <w:keepNext/>
        <w:keepLines/>
        <w:spacing w:before="240" w:after="120" w:line="240" w:lineRule="atLeast"/>
        <w:rPr>
          <w:rFonts w:ascii="Arial" w:hAnsi="Arial"/>
          <w:b/>
        </w:rPr>
      </w:pPr>
      <w:r w:rsidRPr="00400726">
        <w:rPr>
          <w:rFonts w:ascii="Arial" w:hAnsi="Arial"/>
          <w:b/>
        </w:rPr>
        <w:t>Table listing the endorsed governance and management standards and their description</w:t>
      </w:r>
    </w:p>
    <w:tbl>
      <w:tblPr>
        <w:tblStyle w:val="TableGrid"/>
        <w:tblW w:w="0" w:type="auto"/>
        <w:tblLayout w:type="fixed"/>
        <w:tblLook w:val="04A0" w:firstRow="1" w:lastRow="0" w:firstColumn="1" w:lastColumn="0" w:noHBand="0" w:noVBand="1"/>
      </w:tblPr>
      <w:tblGrid>
        <w:gridCol w:w="3686"/>
        <w:gridCol w:w="6520"/>
      </w:tblGrid>
      <w:tr w:rsidR="00320DE4" w:rsidRPr="00400726" w14:paraId="1DE6547D" w14:textId="77777777" w:rsidTr="003A2C55">
        <w:trPr>
          <w:tblHeader/>
        </w:trPr>
        <w:tc>
          <w:tcPr>
            <w:tcW w:w="3686" w:type="dxa"/>
          </w:tcPr>
          <w:p w14:paraId="06D075EA" w14:textId="77777777" w:rsidR="00320DE4" w:rsidRPr="00400726" w:rsidRDefault="00320DE4" w:rsidP="003A2C55">
            <w:pPr>
              <w:spacing w:before="80" w:after="60"/>
              <w:rPr>
                <w:rFonts w:ascii="Arial" w:hAnsi="Arial"/>
                <w:b/>
                <w:color w:val="D50032"/>
              </w:rPr>
            </w:pPr>
            <w:r w:rsidRPr="00400726">
              <w:rPr>
                <w:rFonts w:ascii="Arial" w:hAnsi="Arial"/>
                <w:b/>
                <w:color w:val="D50032"/>
              </w:rPr>
              <w:t>Standard (Acronym)</w:t>
            </w:r>
          </w:p>
        </w:tc>
        <w:tc>
          <w:tcPr>
            <w:tcW w:w="6520" w:type="dxa"/>
          </w:tcPr>
          <w:p w14:paraId="0648475C" w14:textId="77777777" w:rsidR="00320DE4" w:rsidRPr="00400726" w:rsidRDefault="00320DE4" w:rsidP="003A2C55">
            <w:pPr>
              <w:spacing w:before="80" w:after="60"/>
              <w:rPr>
                <w:rFonts w:ascii="Arial" w:hAnsi="Arial"/>
                <w:b/>
                <w:color w:val="D50032"/>
              </w:rPr>
            </w:pPr>
            <w:r w:rsidRPr="00400726">
              <w:rPr>
                <w:rFonts w:ascii="Arial" w:hAnsi="Arial"/>
                <w:b/>
                <w:color w:val="D50032"/>
              </w:rPr>
              <w:t>Description</w:t>
            </w:r>
          </w:p>
        </w:tc>
      </w:tr>
      <w:tr w:rsidR="00320DE4" w:rsidRPr="00400726" w14:paraId="087EF529" w14:textId="77777777" w:rsidTr="003A2C55">
        <w:tc>
          <w:tcPr>
            <w:tcW w:w="3686" w:type="dxa"/>
          </w:tcPr>
          <w:p w14:paraId="2843FE80" w14:textId="77777777" w:rsidR="00320DE4" w:rsidRPr="00400726" w:rsidRDefault="00320DE4" w:rsidP="003A2C55">
            <w:pPr>
              <w:spacing w:before="80" w:after="60"/>
              <w:rPr>
                <w:rFonts w:ascii="Arial" w:hAnsi="Arial"/>
              </w:rPr>
            </w:pPr>
            <w:r w:rsidRPr="00400726">
              <w:rPr>
                <w:rFonts w:ascii="Arial" w:hAnsi="Arial"/>
              </w:rPr>
              <w:t>ASES</w:t>
            </w:r>
          </w:p>
        </w:tc>
        <w:tc>
          <w:tcPr>
            <w:tcW w:w="6520" w:type="dxa"/>
          </w:tcPr>
          <w:p w14:paraId="53874C17" w14:textId="77777777" w:rsidR="00320DE4" w:rsidRPr="00400726" w:rsidRDefault="00320DE4" w:rsidP="003A2C55">
            <w:pPr>
              <w:spacing w:before="80" w:after="60"/>
              <w:rPr>
                <w:rFonts w:ascii="Arial" w:hAnsi="Arial"/>
              </w:rPr>
            </w:pPr>
            <w:r w:rsidRPr="00400726">
              <w:rPr>
                <w:rFonts w:ascii="Arial" w:hAnsi="Arial"/>
                <w:lang w:val="en-US"/>
              </w:rPr>
              <w:t>Australian Service Excellence Standards</w:t>
            </w:r>
          </w:p>
        </w:tc>
      </w:tr>
      <w:tr w:rsidR="00320DE4" w:rsidRPr="00400726" w14:paraId="19D707A8" w14:textId="77777777" w:rsidTr="003A2C55">
        <w:tc>
          <w:tcPr>
            <w:tcW w:w="3686" w:type="dxa"/>
          </w:tcPr>
          <w:p w14:paraId="098FE177" w14:textId="77777777" w:rsidR="00320DE4" w:rsidRPr="00400726" w:rsidRDefault="00320DE4" w:rsidP="003A2C55">
            <w:pPr>
              <w:spacing w:before="80" w:after="60"/>
              <w:rPr>
                <w:rFonts w:ascii="Arial" w:hAnsi="Arial"/>
              </w:rPr>
            </w:pPr>
            <w:r w:rsidRPr="00400726">
              <w:rPr>
                <w:rFonts w:ascii="Arial" w:hAnsi="Arial"/>
              </w:rPr>
              <w:t>NSDS</w:t>
            </w:r>
          </w:p>
        </w:tc>
        <w:tc>
          <w:tcPr>
            <w:tcW w:w="6520" w:type="dxa"/>
          </w:tcPr>
          <w:p w14:paraId="6FC95537" w14:textId="77777777" w:rsidR="00320DE4" w:rsidRPr="00400726" w:rsidRDefault="00320DE4" w:rsidP="003A2C55">
            <w:pPr>
              <w:spacing w:before="80" w:after="60"/>
              <w:rPr>
                <w:rFonts w:ascii="Arial" w:hAnsi="Arial"/>
              </w:rPr>
            </w:pPr>
            <w:r w:rsidRPr="00400726">
              <w:rPr>
                <w:rFonts w:ascii="Arial" w:hAnsi="Arial"/>
                <w:lang w:val="en-US"/>
              </w:rPr>
              <w:t>National Standards for Disability Services</w:t>
            </w:r>
          </w:p>
        </w:tc>
      </w:tr>
      <w:tr w:rsidR="00320DE4" w:rsidRPr="00400726" w14:paraId="322699BE" w14:textId="77777777" w:rsidTr="003A2C55">
        <w:tc>
          <w:tcPr>
            <w:tcW w:w="3686" w:type="dxa"/>
          </w:tcPr>
          <w:p w14:paraId="694D886D" w14:textId="77777777" w:rsidR="00320DE4" w:rsidRPr="00400726" w:rsidRDefault="00320DE4" w:rsidP="003A2C55">
            <w:pPr>
              <w:spacing w:before="80" w:after="60"/>
              <w:rPr>
                <w:rFonts w:ascii="Arial" w:hAnsi="Arial"/>
              </w:rPr>
            </w:pPr>
            <w:r w:rsidRPr="00400726">
              <w:rPr>
                <w:rFonts w:ascii="Arial" w:hAnsi="Arial"/>
              </w:rPr>
              <w:t>EQuIP</w:t>
            </w:r>
          </w:p>
        </w:tc>
        <w:tc>
          <w:tcPr>
            <w:tcW w:w="6520" w:type="dxa"/>
          </w:tcPr>
          <w:p w14:paraId="5E77B9FA" w14:textId="77777777" w:rsidR="00320DE4" w:rsidRPr="00400726" w:rsidRDefault="00320DE4" w:rsidP="003A2C55">
            <w:pPr>
              <w:spacing w:before="80" w:after="60"/>
              <w:rPr>
                <w:rFonts w:ascii="Arial" w:hAnsi="Arial"/>
              </w:rPr>
            </w:pPr>
            <w:r w:rsidRPr="00400726">
              <w:rPr>
                <w:rFonts w:ascii="Arial" w:hAnsi="Arial"/>
                <w:lang w:val="en-US"/>
              </w:rPr>
              <w:t>Evaluation and Quality Improvement Program Standards</w:t>
            </w:r>
          </w:p>
        </w:tc>
      </w:tr>
      <w:tr w:rsidR="00320DE4" w:rsidRPr="00400726" w14:paraId="7388D63D" w14:textId="77777777" w:rsidTr="003A2C55">
        <w:tc>
          <w:tcPr>
            <w:tcW w:w="3686" w:type="dxa"/>
          </w:tcPr>
          <w:p w14:paraId="0DE4D369" w14:textId="7BDDBD1E" w:rsidR="00320DE4" w:rsidRPr="00400726" w:rsidRDefault="00320DE4" w:rsidP="003A2C55">
            <w:pPr>
              <w:spacing w:before="80" w:after="60"/>
              <w:rPr>
                <w:rFonts w:ascii="Arial" w:hAnsi="Arial"/>
              </w:rPr>
            </w:pPr>
            <w:r w:rsidRPr="00400726">
              <w:rPr>
                <w:rFonts w:ascii="Arial" w:hAnsi="Arial"/>
              </w:rPr>
              <w:t>ISO 9001:2015</w:t>
            </w:r>
          </w:p>
        </w:tc>
        <w:tc>
          <w:tcPr>
            <w:tcW w:w="6520" w:type="dxa"/>
          </w:tcPr>
          <w:p w14:paraId="1E8F1E44" w14:textId="04AD2CD3" w:rsidR="00320DE4" w:rsidRPr="00400726" w:rsidRDefault="00320DE4" w:rsidP="003A2C55">
            <w:pPr>
              <w:spacing w:before="80" w:after="60"/>
              <w:rPr>
                <w:rFonts w:ascii="Arial" w:hAnsi="Arial"/>
              </w:rPr>
            </w:pPr>
            <w:r w:rsidRPr="00400726">
              <w:rPr>
                <w:rFonts w:ascii="Arial" w:hAnsi="Arial"/>
              </w:rPr>
              <w:t xml:space="preserve">International Organisation for Standardisation (ISO) ISO 9001:2015 Quality Management Systems - Requirements </w:t>
            </w:r>
          </w:p>
        </w:tc>
      </w:tr>
      <w:tr w:rsidR="00320DE4" w:rsidRPr="00400726" w14:paraId="54B86F04" w14:textId="77777777" w:rsidTr="003A2C55">
        <w:tc>
          <w:tcPr>
            <w:tcW w:w="3686" w:type="dxa"/>
          </w:tcPr>
          <w:p w14:paraId="638FE38F" w14:textId="77777777" w:rsidR="00320DE4" w:rsidRPr="00400726" w:rsidRDefault="00320DE4" w:rsidP="003A2C55">
            <w:pPr>
              <w:spacing w:before="80" w:after="60"/>
              <w:rPr>
                <w:rFonts w:ascii="Arial" w:hAnsi="Arial"/>
              </w:rPr>
            </w:pPr>
            <w:r w:rsidRPr="00400726">
              <w:rPr>
                <w:rFonts w:ascii="Arial" w:hAnsi="Arial"/>
              </w:rPr>
              <w:t>NSQHSS</w:t>
            </w:r>
          </w:p>
        </w:tc>
        <w:tc>
          <w:tcPr>
            <w:tcW w:w="6520" w:type="dxa"/>
          </w:tcPr>
          <w:p w14:paraId="2219D977" w14:textId="77777777" w:rsidR="00320DE4" w:rsidRPr="00400726" w:rsidRDefault="00320DE4" w:rsidP="003A2C55">
            <w:pPr>
              <w:spacing w:before="80" w:after="60"/>
              <w:rPr>
                <w:rFonts w:ascii="Arial" w:hAnsi="Arial"/>
              </w:rPr>
            </w:pPr>
            <w:r w:rsidRPr="00400726">
              <w:rPr>
                <w:rFonts w:ascii="Arial" w:hAnsi="Arial"/>
                <w:lang w:val="en-US"/>
              </w:rPr>
              <w:t>National Safety and Quality in Health Services Standards</w:t>
            </w:r>
          </w:p>
        </w:tc>
      </w:tr>
      <w:tr w:rsidR="00320DE4" w:rsidRPr="00400726" w14:paraId="3907D6FA" w14:textId="77777777" w:rsidTr="003A2C55">
        <w:tc>
          <w:tcPr>
            <w:tcW w:w="3686" w:type="dxa"/>
          </w:tcPr>
          <w:p w14:paraId="4287BC8D" w14:textId="77777777" w:rsidR="00320DE4" w:rsidRPr="00400726" w:rsidRDefault="00320DE4" w:rsidP="003A2C55">
            <w:pPr>
              <w:spacing w:before="80" w:after="60"/>
              <w:rPr>
                <w:rFonts w:ascii="Arial" w:hAnsi="Arial"/>
              </w:rPr>
            </w:pPr>
            <w:r w:rsidRPr="00400726">
              <w:rPr>
                <w:rFonts w:ascii="Arial" w:hAnsi="Arial"/>
              </w:rPr>
              <w:t>QIC</w:t>
            </w:r>
          </w:p>
        </w:tc>
        <w:tc>
          <w:tcPr>
            <w:tcW w:w="6520" w:type="dxa"/>
          </w:tcPr>
          <w:p w14:paraId="6C594DBA" w14:textId="77777777" w:rsidR="00320DE4" w:rsidRPr="00400726" w:rsidRDefault="00320DE4" w:rsidP="003A2C55">
            <w:pPr>
              <w:spacing w:before="80" w:after="60"/>
              <w:rPr>
                <w:rFonts w:ascii="Arial" w:hAnsi="Arial"/>
              </w:rPr>
            </w:pPr>
            <w:r w:rsidRPr="00400726">
              <w:rPr>
                <w:rFonts w:ascii="Arial" w:hAnsi="Arial"/>
                <w:lang w:val="en-US"/>
              </w:rPr>
              <w:t>Quality Improvement Council Health and Community Services Standards</w:t>
            </w:r>
          </w:p>
        </w:tc>
      </w:tr>
    </w:tbl>
    <w:p w14:paraId="7CCEF8C7" w14:textId="77777777" w:rsidR="00320DE4" w:rsidRPr="00400726" w:rsidRDefault="00320DE4" w:rsidP="00320DE4">
      <w:pPr>
        <w:spacing w:after="120" w:line="270" w:lineRule="atLeast"/>
        <w:rPr>
          <w:rFonts w:ascii="Arial" w:eastAsia="Times" w:hAnsi="Arial"/>
        </w:rPr>
      </w:pPr>
    </w:p>
    <w:p w14:paraId="2B2AE0D5" w14:textId="77777777" w:rsidR="00320DE4" w:rsidRPr="00400726" w:rsidRDefault="00320DE4" w:rsidP="00320DE4">
      <w:pPr>
        <w:spacing w:after="120" w:line="270" w:lineRule="atLeast"/>
        <w:rPr>
          <w:rFonts w:ascii="Arial" w:eastAsia="Times" w:hAnsi="Arial"/>
        </w:rPr>
      </w:pPr>
      <w:r w:rsidRPr="00400726">
        <w:rPr>
          <w:rFonts w:ascii="Arial" w:eastAsia="Times" w:hAnsi="Arial"/>
        </w:rPr>
        <w:t>The governance and management standards cover the following areas:</w:t>
      </w:r>
    </w:p>
    <w:p w14:paraId="27000CA5"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governance</w:t>
      </w:r>
    </w:p>
    <w:p w14:paraId="47F1D16F"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leadership and management</w:t>
      </w:r>
    </w:p>
    <w:p w14:paraId="22FC71B5"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financial management</w:t>
      </w:r>
    </w:p>
    <w:p w14:paraId="49A2F330"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human resources - including pre-employment checks, training and development, supervision and workforce</w:t>
      </w:r>
    </w:p>
    <w:p w14:paraId="0B584864"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continuous quality improvement and feedback processes</w:t>
      </w:r>
    </w:p>
    <w:p w14:paraId="54DDD089"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information and knowledge management including confidentiality</w:t>
      </w:r>
    </w:p>
    <w:p w14:paraId="5C95F80D" w14:textId="77777777" w:rsidR="00320DE4" w:rsidRPr="00400726" w:rsidRDefault="00320DE4" w:rsidP="00320DE4">
      <w:pPr>
        <w:numPr>
          <w:ilvl w:val="0"/>
          <w:numId w:val="9"/>
        </w:numPr>
        <w:spacing w:after="40" w:line="270" w:lineRule="atLeast"/>
        <w:rPr>
          <w:rFonts w:ascii="Arial" w:eastAsia="Times" w:hAnsi="Arial"/>
        </w:rPr>
      </w:pPr>
      <w:r w:rsidRPr="00400726">
        <w:rPr>
          <w:rFonts w:ascii="Arial" w:eastAsia="Times" w:hAnsi="Arial"/>
        </w:rPr>
        <w:t>occupational health and safety</w:t>
      </w:r>
    </w:p>
    <w:p w14:paraId="0059F43A" w14:textId="77777777" w:rsidR="00320DE4" w:rsidRDefault="00320DE4" w:rsidP="00320DE4">
      <w:pPr>
        <w:numPr>
          <w:ilvl w:val="1"/>
          <w:numId w:val="9"/>
        </w:numPr>
        <w:spacing w:after="120" w:line="270" w:lineRule="atLeast"/>
        <w:rPr>
          <w:rFonts w:ascii="Arial" w:eastAsia="Times" w:hAnsi="Arial"/>
        </w:rPr>
      </w:pPr>
      <w:r w:rsidRPr="00400726">
        <w:rPr>
          <w:rFonts w:ascii="Arial" w:eastAsia="Times" w:hAnsi="Arial"/>
        </w:rPr>
        <w:t>partnerships/service coordination.</w:t>
      </w:r>
    </w:p>
    <w:p w14:paraId="15FAFEF5" w14:textId="77777777" w:rsidR="00320DE4" w:rsidRDefault="00320DE4" w:rsidP="00400726">
      <w:pPr>
        <w:spacing w:after="120" w:line="270" w:lineRule="atLeast"/>
        <w:rPr>
          <w:rFonts w:ascii="Arial" w:eastAsia="Times" w:hAnsi="Arial"/>
          <w:i/>
        </w:rPr>
      </w:pPr>
    </w:p>
    <w:p w14:paraId="5913C516" w14:textId="77777777" w:rsidR="00320DE4" w:rsidRDefault="00320DE4" w:rsidP="00400726">
      <w:pPr>
        <w:spacing w:after="120" w:line="270" w:lineRule="atLeast"/>
        <w:rPr>
          <w:rFonts w:ascii="Arial" w:eastAsia="Times" w:hAnsi="Arial"/>
          <w:i/>
        </w:rPr>
      </w:pPr>
    </w:p>
    <w:p w14:paraId="667CBB28" w14:textId="77777777" w:rsidR="002C5E42" w:rsidRDefault="002C5E42" w:rsidP="00400726">
      <w:pPr>
        <w:spacing w:after="120" w:line="270" w:lineRule="atLeast"/>
        <w:rPr>
          <w:rFonts w:ascii="Arial" w:eastAsia="Times" w:hAnsi="Arial"/>
          <w:i/>
        </w:rPr>
      </w:pPr>
    </w:p>
    <w:p w14:paraId="5A24DB9A" w14:textId="77777777" w:rsidR="002C5E42" w:rsidRDefault="002C5E42" w:rsidP="00400726">
      <w:pPr>
        <w:spacing w:after="120" w:line="270" w:lineRule="atLeast"/>
        <w:rPr>
          <w:rFonts w:ascii="Arial" w:eastAsia="Times" w:hAnsi="Arial"/>
          <w:i/>
        </w:rPr>
      </w:pPr>
    </w:p>
    <w:p w14:paraId="53097644" w14:textId="77777777" w:rsidR="002C5E42" w:rsidRDefault="002C5E42" w:rsidP="00400726">
      <w:pPr>
        <w:spacing w:after="120" w:line="270" w:lineRule="atLeast"/>
        <w:rPr>
          <w:rFonts w:ascii="Arial" w:eastAsia="Times" w:hAnsi="Arial"/>
          <w:i/>
        </w:rPr>
      </w:pPr>
    </w:p>
    <w:p w14:paraId="2D0AE7F2" w14:textId="77777777" w:rsidR="002C5E42" w:rsidRDefault="002C5E42" w:rsidP="00400726">
      <w:pPr>
        <w:spacing w:after="120" w:line="270" w:lineRule="atLeast"/>
        <w:rPr>
          <w:rFonts w:ascii="Arial" w:eastAsia="Times" w:hAnsi="Arial"/>
          <w:i/>
        </w:rPr>
      </w:pPr>
    </w:p>
    <w:p w14:paraId="1670EF35" w14:textId="77777777" w:rsidR="002C5E42" w:rsidRDefault="002C5E42" w:rsidP="00400726">
      <w:pPr>
        <w:spacing w:after="120" w:line="270" w:lineRule="atLeast"/>
        <w:rPr>
          <w:rFonts w:ascii="Arial" w:eastAsia="Times" w:hAnsi="Arial"/>
          <w:i/>
        </w:rPr>
      </w:pPr>
    </w:p>
    <w:p w14:paraId="059571E4" w14:textId="77777777" w:rsidR="002C5E42" w:rsidRDefault="002C5E42" w:rsidP="00400726">
      <w:pPr>
        <w:spacing w:after="120" w:line="270" w:lineRule="atLeast"/>
        <w:rPr>
          <w:rFonts w:ascii="Arial" w:eastAsia="Times" w:hAnsi="Arial"/>
          <w:i/>
        </w:rPr>
      </w:pPr>
    </w:p>
    <w:p w14:paraId="513EDCB1" w14:textId="77777777" w:rsidR="002C5E42" w:rsidRPr="00400726" w:rsidRDefault="002C5E42" w:rsidP="00400726">
      <w:pPr>
        <w:spacing w:after="120" w:line="270" w:lineRule="atLeast"/>
        <w:rPr>
          <w:rFonts w:ascii="Arial" w:eastAsia="Times" w:hAnsi="Arial"/>
          <w:i/>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14:paraId="3D14F13E" w14:textId="77777777" w:rsidTr="00DE2F9B">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73A55A39" w14:textId="7A131D45" w:rsidR="00254F58" w:rsidRPr="00DE2F9B" w:rsidRDefault="00254F58" w:rsidP="00770F37">
            <w:pPr>
              <w:pStyle w:val="DHHSaccessibilitypara"/>
            </w:pPr>
            <w:r w:rsidRPr="00254F58">
              <w:t xml:space="preserve">To receive this publication in </w:t>
            </w:r>
            <w:r w:rsidRPr="00770F37">
              <w:t>an</w:t>
            </w:r>
            <w:r w:rsidRPr="00254F58">
              <w:t xml:space="preserve"> accessible </w:t>
            </w:r>
            <w:r w:rsidRPr="00DE2F9B">
              <w:t xml:space="preserve">format phone </w:t>
            </w:r>
            <w:r w:rsidR="00DE2F9B" w:rsidRPr="00DE2F9B">
              <w:t>9096 2745</w:t>
            </w:r>
            <w:r w:rsidRPr="00DE2F9B">
              <w:t xml:space="preserve"> using the National Relay Service 13 36 77 if required, or </w:t>
            </w:r>
            <w:hyperlink r:id="rId25" w:history="1">
              <w:r w:rsidR="00346C93" w:rsidRPr="007B6D06">
                <w:rPr>
                  <w:rStyle w:val="Hyperlink"/>
                </w:rPr>
                <w:t>email hsstandards@dhhs.vic.gov.au</w:t>
              </w:r>
            </w:hyperlink>
            <w:r w:rsidR="00346C93">
              <w:t xml:space="preserve"> &lt;</w:t>
            </w:r>
            <w:r w:rsidR="00346C93" w:rsidRPr="00DE2F9B">
              <w:t>hsstandards@dhhs.vic.gov.au</w:t>
            </w:r>
            <w:r w:rsidR="00346C93">
              <w:t>&gt;</w:t>
            </w:r>
          </w:p>
          <w:p w14:paraId="29833A70" w14:textId="77777777" w:rsidR="00254F58" w:rsidRPr="00DE2F9B" w:rsidRDefault="00254F58" w:rsidP="00254F58">
            <w:pPr>
              <w:pStyle w:val="DHHSbody"/>
            </w:pPr>
            <w:r w:rsidRPr="00DE2F9B">
              <w:t>Authorised and published by the Victorian Governmen</w:t>
            </w:r>
            <w:r w:rsidR="001F3826" w:rsidRPr="00DE2F9B">
              <w:t>t, 1 Treasury Place, Melbourne.</w:t>
            </w:r>
          </w:p>
          <w:p w14:paraId="2A65ACBC" w14:textId="4EBA3C47" w:rsidR="00254F58" w:rsidRDefault="00254F58" w:rsidP="00254F58">
            <w:pPr>
              <w:pStyle w:val="DHHSbody"/>
            </w:pPr>
            <w:r w:rsidRPr="00DE2F9B">
              <w:t xml:space="preserve">© State of </w:t>
            </w:r>
            <w:r w:rsidR="00A854EB" w:rsidRPr="00DE2F9B">
              <w:t>Victoria, Department of Health and</w:t>
            </w:r>
            <w:r w:rsidRPr="00DE2F9B">
              <w:t xml:space="preserve"> Human </w:t>
            </w:r>
            <w:r w:rsidRPr="009860F6">
              <w:t>Services</w:t>
            </w:r>
            <w:r w:rsidR="00521BDD" w:rsidRPr="009860F6">
              <w:t>,</w:t>
            </w:r>
            <w:r w:rsidRPr="009860F6">
              <w:t xml:space="preserve"> </w:t>
            </w:r>
            <w:r w:rsidR="00084913">
              <w:t>October</w:t>
            </w:r>
            <w:r w:rsidRPr="001F35CF">
              <w:t xml:space="preserve"> </w:t>
            </w:r>
            <w:r w:rsidR="00DE2F9B" w:rsidRPr="001F35CF">
              <w:t>20</w:t>
            </w:r>
            <w:r w:rsidR="009860F6" w:rsidRPr="001F35CF">
              <w:t>20</w:t>
            </w:r>
            <w:r w:rsidR="00DE2F9B" w:rsidRPr="001F35CF">
              <w:t>.</w:t>
            </w:r>
          </w:p>
          <w:p w14:paraId="1D619365" w14:textId="130107B4" w:rsidR="009B2074" w:rsidRPr="00DE2F9B" w:rsidRDefault="009B2074" w:rsidP="00254F58">
            <w:pPr>
              <w:pStyle w:val="DHHSbody"/>
            </w:pPr>
            <w:r>
              <w:t>ISSN: 2652-4481 (Online)</w:t>
            </w:r>
          </w:p>
          <w:p w14:paraId="418F430A" w14:textId="452CC3C6" w:rsidR="009B2074" w:rsidRDefault="00254F58" w:rsidP="00C35175">
            <w:pPr>
              <w:pStyle w:val="DHHSbody"/>
              <w:rPr>
                <w:szCs w:val="19"/>
              </w:rPr>
            </w:pPr>
            <w:r w:rsidRPr="00DE2F9B">
              <w:rPr>
                <w:szCs w:val="19"/>
              </w:rPr>
              <w:t xml:space="preserve">Available at </w:t>
            </w:r>
            <w:hyperlink r:id="rId26" w:history="1">
              <w:r w:rsidR="009B2074" w:rsidRPr="00346C93">
                <w:rPr>
                  <w:rStyle w:val="Hyperlink"/>
                  <w:szCs w:val="19"/>
                </w:rPr>
                <w:t xml:space="preserve">Department of Health and Human Services </w:t>
              </w:r>
              <w:r w:rsidR="00346C93" w:rsidRPr="00346C93">
                <w:rPr>
                  <w:rStyle w:val="Hyperlink"/>
                  <w:szCs w:val="19"/>
                </w:rPr>
                <w:t xml:space="preserve">Providers website </w:t>
              </w:r>
              <w:r w:rsidR="009B2074" w:rsidRPr="00346C93">
                <w:rPr>
                  <w:rStyle w:val="Hyperlink"/>
                  <w:szCs w:val="19"/>
                </w:rPr>
                <w:t>– Human Services Standards</w:t>
              </w:r>
            </w:hyperlink>
          </w:p>
          <w:p w14:paraId="19A07E2B" w14:textId="02EC1D20" w:rsidR="002802E3" w:rsidRPr="002802E3" w:rsidRDefault="00346C93" w:rsidP="00C35175">
            <w:pPr>
              <w:pStyle w:val="DHHSbody"/>
            </w:pPr>
            <w:r>
              <w:t>&lt;</w:t>
            </w:r>
            <w:r w:rsidR="00DE2F9B" w:rsidRPr="00DE2F9B">
              <w:t>https://providers.dhhs.vic.gov.au/human-services-standards</w:t>
            </w:r>
            <w:r>
              <w:t>&gt;</w:t>
            </w:r>
          </w:p>
        </w:tc>
      </w:tr>
    </w:tbl>
    <w:p w14:paraId="6777A526" w14:textId="77777777" w:rsidR="00B2752E" w:rsidRPr="00906490" w:rsidRDefault="00B2752E" w:rsidP="00FF6D9D">
      <w:pPr>
        <w:pStyle w:val="DHHSbody"/>
      </w:pPr>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16F5A" w14:textId="77777777" w:rsidR="00482E9B" w:rsidRDefault="00482E9B">
      <w:r>
        <w:separator/>
      </w:r>
    </w:p>
  </w:endnote>
  <w:endnote w:type="continuationSeparator" w:id="0">
    <w:p w14:paraId="485E2841" w14:textId="77777777" w:rsidR="00482E9B" w:rsidRDefault="00482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NeueLTStd-Lt">
    <w:altName w:val="HelveticaNeueLT Std L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14B35" w14:textId="77777777" w:rsidR="007B4C87" w:rsidRDefault="007B4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40259" w14:textId="7D125058" w:rsidR="009D70A4" w:rsidRPr="00F65AA9" w:rsidRDefault="00044AFE" w:rsidP="0051568D">
    <w:pPr>
      <w:pStyle w:val="DHHSfooter"/>
    </w:pPr>
    <w:r>
      <w:rPr>
        <w:noProof/>
        <w:lang w:eastAsia="en-AU"/>
      </w:rPr>
      <mc:AlternateContent>
        <mc:Choice Requires="wps">
          <w:drawing>
            <wp:anchor distT="0" distB="0" distL="114300" distR="114300" simplePos="0" relativeHeight="251662336" behindDoc="0" locked="0" layoutInCell="0" allowOverlap="1" wp14:anchorId="42A13874" wp14:editId="71CDC166">
              <wp:simplePos x="0" y="0"/>
              <wp:positionH relativeFrom="page">
                <wp:posOffset>0</wp:posOffset>
              </wp:positionH>
              <wp:positionV relativeFrom="page">
                <wp:posOffset>10189210</wp:posOffset>
              </wp:positionV>
              <wp:extent cx="7560310" cy="311785"/>
              <wp:effectExtent l="0" t="0" r="0" b="12065"/>
              <wp:wrapNone/>
              <wp:docPr id="8" name="MSIPCM3681430fa7fa4066369f71d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4FD0B0" w14:textId="01E3DB85" w:rsidR="00044AFE" w:rsidRPr="00044AFE" w:rsidRDefault="00044AFE" w:rsidP="00044AFE">
                          <w:pPr>
                            <w:jc w:val="center"/>
                            <w:rPr>
                              <w:rFonts w:ascii="Arial Black" w:hAnsi="Arial Black"/>
                              <w:color w:val="000000"/>
                            </w:rPr>
                          </w:pPr>
                          <w:r w:rsidRPr="00044AF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A13874" id="_x0000_t202" coordsize="21600,21600" o:spt="202" path="m,l,21600r21600,l21600,xe">
              <v:stroke joinstyle="miter"/>
              <v:path gradientshapeok="t" o:connecttype="rect"/>
            </v:shapetype>
            <v:shape id="MSIPCM3681430fa7fa4066369f71d9" o:spid="_x0000_s1028" type="#_x0000_t202" alt="{&quot;HashCode&quot;:904758361,&quot;Height&quot;:841.0,&quot;Width&quot;:595.0,&quot;Placement&quot;:&quot;Footer&quot;,&quot;Index&quot;:&quot;Primary&quot;,&quot;Section&quot;:1,&quot;Top&quot;:0.0,&quot;Left&quot;:0.0}" style="position:absolute;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JySMv+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114FD0B0" w14:textId="01E3DB85" w:rsidR="00044AFE" w:rsidRPr="00044AFE" w:rsidRDefault="00044AFE" w:rsidP="00044AFE">
                    <w:pPr>
                      <w:jc w:val="center"/>
                      <w:rPr>
                        <w:rFonts w:ascii="Arial Black" w:hAnsi="Arial Black"/>
                        <w:color w:val="000000"/>
                      </w:rPr>
                    </w:pPr>
                    <w:r w:rsidRPr="00044AFE">
                      <w:rPr>
                        <w:rFonts w:ascii="Arial Black" w:hAnsi="Arial Black"/>
                        <w:color w:val="000000"/>
                      </w:rPr>
                      <w:t>OFFICIAL</w:t>
                    </w:r>
                  </w:p>
                </w:txbxContent>
              </v:textbox>
              <w10:wrap anchorx="page" anchory="page"/>
            </v:shape>
          </w:pict>
        </mc:Fallback>
      </mc:AlternateContent>
    </w:r>
    <w:r w:rsidR="00871CDE">
      <w:rPr>
        <w:noProof/>
        <w:lang w:eastAsia="en-AU"/>
      </w:rPr>
      <w:drawing>
        <wp:anchor distT="0" distB="0" distL="114300" distR="114300" simplePos="0" relativeHeight="251657728" behindDoc="0" locked="1" layoutInCell="0" allowOverlap="1" wp14:anchorId="1FE084F6" wp14:editId="03598E23">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0961" w14:textId="27D1BD7B" w:rsidR="00636E7E" w:rsidRDefault="00044AFE">
    <w:pPr>
      <w:pStyle w:val="Footer"/>
    </w:pPr>
    <w:r>
      <w:rPr>
        <w:noProof/>
      </w:rPr>
      <mc:AlternateContent>
        <mc:Choice Requires="wps">
          <w:drawing>
            <wp:anchor distT="0" distB="0" distL="114300" distR="114300" simplePos="1" relativeHeight="251663360" behindDoc="0" locked="0" layoutInCell="0" allowOverlap="1" wp14:anchorId="345ED56D" wp14:editId="14F8448B">
              <wp:simplePos x="0" y="10189687"/>
              <wp:positionH relativeFrom="page">
                <wp:posOffset>0</wp:posOffset>
              </wp:positionH>
              <wp:positionV relativeFrom="page">
                <wp:posOffset>10189210</wp:posOffset>
              </wp:positionV>
              <wp:extent cx="7560310" cy="311785"/>
              <wp:effectExtent l="0" t="0" r="0" b="12065"/>
              <wp:wrapNone/>
              <wp:docPr id="9" name="MSIPCMeab24d299333dbb42df7369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850016" w14:textId="7D0BFA8D" w:rsidR="00044AFE" w:rsidRPr="00044AFE" w:rsidRDefault="00044AFE" w:rsidP="00044AFE">
                          <w:pPr>
                            <w:jc w:val="center"/>
                            <w:rPr>
                              <w:rFonts w:ascii="Arial Black" w:hAnsi="Arial Black"/>
                              <w:color w:val="000000"/>
                            </w:rPr>
                          </w:pPr>
                          <w:r w:rsidRPr="00044AF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5ED56D" id="_x0000_t202" coordsize="21600,21600" o:spt="202" path="m,l,21600r21600,l21600,xe">
              <v:stroke joinstyle="miter"/>
              <v:path gradientshapeok="t" o:connecttype="rect"/>
            </v:shapetype>
            <v:shape id="MSIPCMeab24d299333dbb42df7369a"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VFn9a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54850016" w14:textId="7D0BFA8D" w:rsidR="00044AFE" w:rsidRPr="00044AFE" w:rsidRDefault="00044AFE" w:rsidP="00044AFE">
                    <w:pPr>
                      <w:jc w:val="center"/>
                      <w:rPr>
                        <w:rFonts w:ascii="Arial Black" w:hAnsi="Arial Black"/>
                        <w:color w:val="000000"/>
                      </w:rPr>
                    </w:pPr>
                    <w:r w:rsidRPr="00044AFE">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3C522" w14:textId="3BCBBE31" w:rsidR="009E26DA" w:rsidRDefault="00044AFE">
    <w:pPr>
      <w:pStyle w:val="Footer"/>
      <w:jc w:val="right"/>
    </w:pPr>
    <w:r>
      <w:rPr>
        <w:noProof/>
      </w:rPr>
      <mc:AlternateContent>
        <mc:Choice Requires="wps">
          <w:drawing>
            <wp:anchor distT="0" distB="0" distL="114300" distR="114300" simplePos="0" relativeHeight="251664384" behindDoc="0" locked="0" layoutInCell="0" allowOverlap="1" wp14:anchorId="124C3399" wp14:editId="11A91C2A">
              <wp:simplePos x="0" y="0"/>
              <wp:positionH relativeFrom="page">
                <wp:posOffset>0</wp:posOffset>
              </wp:positionH>
              <wp:positionV relativeFrom="page">
                <wp:posOffset>10189210</wp:posOffset>
              </wp:positionV>
              <wp:extent cx="7560310" cy="311785"/>
              <wp:effectExtent l="0" t="0" r="0" b="12065"/>
              <wp:wrapNone/>
              <wp:docPr id="10" name="MSIPCM308e40d98d9f48c705f16e5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41FA8B" w14:textId="02D5829A" w:rsidR="00044AFE" w:rsidRPr="00044AFE" w:rsidRDefault="00044AFE" w:rsidP="00044AFE">
                          <w:pPr>
                            <w:jc w:val="center"/>
                            <w:rPr>
                              <w:rFonts w:ascii="Arial Black" w:hAnsi="Arial Black"/>
                              <w:color w:val="000000"/>
                            </w:rPr>
                          </w:pPr>
                          <w:r w:rsidRPr="00044AFE">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4C3399" id="_x0000_t202" coordsize="21600,21600" o:spt="202" path="m,l,21600r21600,l21600,xe">
              <v:stroke joinstyle="miter"/>
              <v:path gradientshapeok="t" o:connecttype="rect"/>
            </v:shapetype>
            <v:shape id="MSIPCM308e40d98d9f48c705f16e5a"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CFYCeIsQIAAE0FAAAO&#10;AAAAAAAAAAAAAAAAAC4CAABkcnMvZTJvRG9jLnhtbFBLAQItABQABgAIAAAAIQBIDV6a3wAAAAsB&#10;AAAPAAAAAAAAAAAAAAAAAAsFAABkcnMvZG93bnJldi54bWxQSwUGAAAAAAQABADzAAAAFwYAAAAA&#10;" o:allowincell="f" filled="f" stroked="f" strokeweight=".5pt">
              <v:fill o:detectmouseclick="t"/>
              <v:textbox inset=",0,,0">
                <w:txbxContent>
                  <w:p w14:paraId="6D41FA8B" w14:textId="02D5829A" w:rsidR="00044AFE" w:rsidRPr="00044AFE" w:rsidRDefault="00044AFE" w:rsidP="00044AFE">
                    <w:pPr>
                      <w:jc w:val="center"/>
                      <w:rPr>
                        <w:rFonts w:ascii="Arial Black" w:hAnsi="Arial Black"/>
                        <w:color w:val="000000"/>
                      </w:rPr>
                    </w:pPr>
                    <w:r w:rsidRPr="00044AFE">
                      <w:rPr>
                        <w:rFonts w:ascii="Arial Black" w:hAnsi="Arial Black"/>
                        <w:color w:val="000000"/>
                      </w:rPr>
                      <w:t>OFFICIAL</w:t>
                    </w:r>
                  </w:p>
                </w:txbxContent>
              </v:textbox>
              <w10:wrap anchorx="page" anchory="page"/>
            </v:shape>
          </w:pict>
        </mc:Fallback>
      </mc:AlternateContent>
    </w:r>
    <w:sdt>
      <w:sdtPr>
        <w:id w:val="1373578375"/>
        <w:docPartObj>
          <w:docPartGallery w:val="Page Numbers (Bottom of Page)"/>
          <w:docPartUnique/>
        </w:docPartObj>
      </w:sdtPr>
      <w:sdtEndPr>
        <w:rPr>
          <w:noProof/>
        </w:rPr>
      </w:sdtEndPr>
      <w:sdtContent>
        <w:r w:rsidR="009E26DA">
          <w:fldChar w:fldCharType="begin"/>
        </w:r>
        <w:r w:rsidR="009E26DA">
          <w:instrText xml:space="preserve"> PAGE   \* MERGEFORMAT </w:instrText>
        </w:r>
        <w:r w:rsidR="009E26DA">
          <w:fldChar w:fldCharType="separate"/>
        </w:r>
        <w:r w:rsidR="008716C4">
          <w:rPr>
            <w:noProof/>
          </w:rPr>
          <w:t>11</w:t>
        </w:r>
        <w:r w:rsidR="009E26DA">
          <w:rPr>
            <w:noProof/>
          </w:rPr>
          <w:fldChar w:fldCharType="end"/>
        </w:r>
      </w:sdtContent>
    </w:sdt>
  </w:p>
  <w:p w14:paraId="170E7DCC" w14:textId="77777777"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F00BF" w14:textId="77777777" w:rsidR="00482E9B" w:rsidRDefault="00482E9B" w:rsidP="002862F1">
      <w:pPr>
        <w:spacing w:before="120"/>
      </w:pPr>
      <w:r>
        <w:separator/>
      </w:r>
    </w:p>
  </w:footnote>
  <w:footnote w:type="continuationSeparator" w:id="0">
    <w:p w14:paraId="21BAB2C6" w14:textId="77777777" w:rsidR="00482E9B" w:rsidRDefault="00482E9B">
      <w:r>
        <w:continuationSeparator/>
      </w:r>
    </w:p>
  </w:footnote>
  <w:footnote w:id="1">
    <w:p w14:paraId="1DAE941B" w14:textId="77777777" w:rsidR="00775385" w:rsidRDefault="00775385">
      <w:pPr>
        <w:pStyle w:val="FootnoteText"/>
      </w:pPr>
      <w:r>
        <w:rPr>
          <w:rStyle w:val="FootnoteReference"/>
        </w:rPr>
        <w:footnoteRef/>
      </w:r>
      <w:r>
        <w:t xml:space="preserve"> Information on Human Services Standards can be found on the department’s website at:</w:t>
      </w:r>
      <w:r w:rsidR="00DC596E" w:rsidRPr="00DC596E">
        <w:t xml:space="preserve"> https://providers.dhhs.vic.gov.au/human-services-standards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FE4F" w14:textId="77777777" w:rsidR="007B4C87" w:rsidRDefault="007B4C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A2752" w14:textId="77777777" w:rsidR="007B4C87" w:rsidRDefault="007B4C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85AA" w14:textId="77777777" w:rsidR="007B4C87" w:rsidRDefault="007B4C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319B"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EFE5FFB"/>
    <w:multiLevelType w:val="hybridMultilevel"/>
    <w:tmpl w:val="DDC42F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7778E4"/>
    <w:multiLevelType w:val="hybridMultilevel"/>
    <w:tmpl w:val="212E5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9260BA"/>
    <w:multiLevelType w:val="hybridMultilevel"/>
    <w:tmpl w:val="F1A4A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7B3431"/>
    <w:multiLevelType w:val="hybridMultilevel"/>
    <w:tmpl w:val="F474A9B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C4513F3"/>
    <w:multiLevelType w:val="hybridMultilevel"/>
    <w:tmpl w:val="FD7C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9A676D"/>
    <w:multiLevelType w:val="hybridMultilevel"/>
    <w:tmpl w:val="2C7CE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8AF1461"/>
    <w:multiLevelType w:val="hybridMultilevel"/>
    <w:tmpl w:val="15E66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9"/>
  </w:num>
  <w:num w:numId="9">
    <w:abstractNumId w:val="10"/>
  </w:num>
  <w:num w:numId="10">
    <w:abstractNumId w:val="6"/>
  </w:num>
  <w:num w:numId="11">
    <w:abstractNumId w:val="7"/>
  </w:num>
  <w:num w:numId="12">
    <w:abstractNumId w:val="8"/>
  </w:num>
  <w:num w:numId="13">
    <w:abstractNumId w:val="12"/>
  </w:num>
  <w:num w:numId="14">
    <w:abstractNumId w:val="11"/>
  </w:num>
  <w:num w:numId="15">
    <w:abstractNumId w:val="11"/>
  </w:num>
  <w:num w:numId="16">
    <w:abstractNumId w:val="5"/>
  </w:num>
  <w:num w:numId="17">
    <w:abstractNumId w:val="4"/>
  </w:num>
  <w:num w:numId="1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CDE"/>
    <w:rsid w:val="00000DED"/>
    <w:rsid w:val="00004D49"/>
    <w:rsid w:val="000072B6"/>
    <w:rsid w:val="00007ABD"/>
    <w:rsid w:val="0001021B"/>
    <w:rsid w:val="00011D89"/>
    <w:rsid w:val="00013B3B"/>
    <w:rsid w:val="000164E3"/>
    <w:rsid w:val="000202F5"/>
    <w:rsid w:val="00024D89"/>
    <w:rsid w:val="000250B6"/>
    <w:rsid w:val="00032014"/>
    <w:rsid w:val="00033D81"/>
    <w:rsid w:val="00034FE8"/>
    <w:rsid w:val="00041BF0"/>
    <w:rsid w:val="00044AFE"/>
    <w:rsid w:val="0004536B"/>
    <w:rsid w:val="00046B68"/>
    <w:rsid w:val="000527DD"/>
    <w:rsid w:val="00052A66"/>
    <w:rsid w:val="0005333C"/>
    <w:rsid w:val="000578B2"/>
    <w:rsid w:val="00060959"/>
    <w:rsid w:val="000663CD"/>
    <w:rsid w:val="000733FE"/>
    <w:rsid w:val="00074219"/>
    <w:rsid w:val="00074ED5"/>
    <w:rsid w:val="00084913"/>
    <w:rsid w:val="00087787"/>
    <w:rsid w:val="0009113B"/>
    <w:rsid w:val="00094DA3"/>
    <w:rsid w:val="00096CD1"/>
    <w:rsid w:val="000A012C"/>
    <w:rsid w:val="000A0EB9"/>
    <w:rsid w:val="000A186C"/>
    <w:rsid w:val="000B4CE3"/>
    <w:rsid w:val="000B543D"/>
    <w:rsid w:val="000B5BF7"/>
    <w:rsid w:val="000B6BC8"/>
    <w:rsid w:val="000C42EA"/>
    <w:rsid w:val="000C4546"/>
    <w:rsid w:val="000D1242"/>
    <w:rsid w:val="000E3CC7"/>
    <w:rsid w:val="000E65B6"/>
    <w:rsid w:val="000E6BD4"/>
    <w:rsid w:val="000F1F1E"/>
    <w:rsid w:val="000F2259"/>
    <w:rsid w:val="000F60EC"/>
    <w:rsid w:val="0010392D"/>
    <w:rsid w:val="0010447F"/>
    <w:rsid w:val="00104FE3"/>
    <w:rsid w:val="0011367C"/>
    <w:rsid w:val="00120BD3"/>
    <w:rsid w:val="001217C2"/>
    <w:rsid w:val="00122FEA"/>
    <w:rsid w:val="001232BD"/>
    <w:rsid w:val="00124ED5"/>
    <w:rsid w:val="001339F8"/>
    <w:rsid w:val="001447B3"/>
    <w:rsid w:val="00152073"/>
    <w:rsid w:val="00156531"/>
    <w:rsid w:val="00161939"/>
    <w:rsid w:val="00161AA0"/>
    <w:rsid w:val="00162093"/>
    <w:rsid w:val="0016330A"/>
    <w:rsid w:val="00164FEF"/>
    <w:rsid w:val="00165E32"/>
    <w:rsid w:val="00167032"/>
    <w:rsid w:val="001771DD"/>
    <w:rsid w:val="00177995"/>
    <w:rsid w:val="00177A8C"/>
    <w:rsid w:val="00182D6E"/>
    <w:rsid w:val="00184E84"/>
    <w:rsid w:val="0018623B"/>
    <w:rsid w:val="00186B33"/>
    <w:rsid w:val="00187776"/>
    <w:rsid w:val="00187A64"/>
    <w:rsid w:val="00192F9D"/>
    <w:rsid w:val="00196EB8"/>
    <w:rsid w:val="001979FF"/>
    <w:rsid w:val="00197B17"/>
    <w:rsid w:val="001A3ACE"/>
    <w:rsid w:val="001A7770"/>
    <w:rsid w:val="001C0706"/>
    <w:rsid w:val="001C277E"/>
    <w:rsid w:val="001C2A72"/>
    <w:rsid w:val="001D0B75"/>
    <w:rsid w:val="001D3C09"/>
    <w:rsid w:val="001D44E8"/>
    <w:rsid w:val="001D60EC"/>
    <w:rsid w:val="001E1408"/>
    <w:rsid w:val="001E44DF"/>
    <w:rsid w:val="001E598A"/>
    <w:rsid w:val="001E6100"/>
    <w:rsid w:val="001E635A"/>
    <w:rsid w:val="001E68A5"/>
    <w:rsid w:val="001E6BB0"/>
    <w:rsid w:val="001F35CF"/>
    <w:rsid w:val="001F3826"/>
    <w:rsid w:val="001F6E46"/>
    <w:rsid w:val="001F7C91"/>
    <w:rsid w:val="00206463"/>
    <w:rsid w:val="00206F2F"/>
    <w:rsid w:val="0021053D"/>
    <w:rsid w:val="00210A92"/>
    <w:rsid w:val="00216C03"/>
    <w:rsid w:val="00220C04"/>
    <w:rsid w:val="0022278D"/>
    <w:rsid w:val="0022701F"/>
    <w:rsid w:val="00231C61"/>
    <w:rsid w:val="002333F5"/>
    <w:rsid w:val="00233724"/>
    <w:rsid w:val="00233F6A"/>
    <w:rsid w:val="002432E1"/>
    <w:rsid w:val="00246C5E"/>
    <w:rsid w:val="00251343"/>
    <w:rsid w:val="00254A5E"/>
    <w:rsid w:val="00254F58"/>
    <w:rsid w:val="002620BC"/>
    <w:rsid w:val="00262802"/>
    <w:rsid w:val="00263A90"/>
    <w:rsid w:val="0026408B"/>
    <w:rsid w:val="00267C3E"/>
    <w:rsid w:val="002709BB"/>
    <w:rsid w:val="002762B7"/>
    <w:rsid w:val="002763B3"/>
    <w:rsid w:val="002802E3"/>
    <w:rsid w:val="0028213D"/>
    <w:rsid w:val="002862F1"/>
    <w:rsid w:val="002902B6"/>
    <w:rsid w:val="00291373"/>
    <w:rsid w:val="00293E73"/>
    <w:rsid w:val="00294FDC"/>
    <w:rsid w:val="0029597D"/>
    <w:rsid w:val="002962C3"/>
    <w:rsid w:val="0029752B"/>
    <w:rsid w:val="002A3DFA"/>
    <w:rsid w:val="002A483C"/>
    <w:rsid w:val="002B1729"/>
    <w:rsid w:val="002B4DD4"/>
    <w:rsid w:val="002B5277"/>
    <w:rsid w:val="002B5375"/>
    <w:rsid w:val="002B77C1"/>
    <w:rsid w:val="002C211B"/>
    <w:rsid w:val="002C2728"/>
    <w:rsid w:val="002C5E42"/>
    <w:rsid w:val="002D5006"/>
    <w:rsid w:val="002D7BA1"/>
    <w:rsid w:val="002E01D0"/>
    <w:rsid w:val="002E161D"/>
    <w:rsid w:val="002E3100"/>
    <w:rsid w:val="002E6C95"/>
    <w:rsid w:val="002E7C36"/>
    <w:rsid w:val="002E7D69"/>
    <w:rsid w:val="002F46DC"/>
    <w:rsid w:val="002F5F31"/>
    <w:rsid w:val="002F5F46"/>
    <w:rsid w:val="002F6786"/>
    <w:rsid w:val="00302216"/>
    <w:rsid w:val="00303E53"/>
    <w:rsid w:val="003057E2"/>
    <w:rsid w:val="00306E5F"/>
    <w:rsid w:val="00307344"/>
    <w:rsid w:val="00307E14"/>
    <w:rsid w:val="00314054"/>
    <w:rsid w:val="003147D6"/>
    <w:rsid w:val="00316F27"/>
    <w:rsid w:val="00320DE4"/>
    <w:rsid w:val="00327870"/>
    <w:rsid w:val="0033259D"/>
    <w:rsid w:val="003406C6"/>
    <w:rsid w:val="003418CC"/>
    <w:rsid w:val="003457CE"/>
    <w:rsid w:val="003459BD"/>
    <w:rsid w:val="00345F63"/>
    <w:rsid w:val="00346C93"/>
    <w:rsid w:val="00350D38"/>
    <w:rsid w:val="00351B36"/>
    <w:rsid w:val="00357B4E"/>
    <w:rsid w:val="00362496"/>
    <w:rsid w:val="00364CC6"/>
    <w:rsid w:val="003744CF"/>
    <w:rsid w:val="00374717"/>
    <w:rsid w:val="0037676C"/>
    <w:rsid w:val="00381CF9"/>
    <w:rsid w:val="003829E5"/>
    <w:rsid w:val="00385DF3"/>
    <w:rsid w:val="003956CC"/>
    <w:rsid w:val="00395C9A"/>
    <w:rsid w:val="003A6B67"/>
    <w:rsid w:val="003B15E6"/>
    <w:rsid w:val="003B5D99"/>
    <w:rsid w:val="003C0B95"/>
    <w:rsid w:val="003C2045"/>
    <w:rsid w:val="003C43A1"/>
    <w:rsid w:val="003C4FC0"/>
    <w:rsid w:val="003C55F4"/>
    <w:rsid w:val="003C653D"/>
    <w:rsid w:val="003C7A3F"/>
    <w:rsid w:val="003D2766"/>
    <w:rsid w:val="003D3E8F"/>
    <w:rsid w:val="003D6475"/>
    <w:rsid w:val="003F0445"/>
    <w:rsid w:val="003F0CF0"/>
    <w:rsid w:val="003F14B1"/>
    <w:rsid w:val="003F3289"/>
    <w:rsid w:val="00400726"/>
    <w:rsid w:val="00401FCF"/>
    <w:rsid w:val="00406285"/>
    <w:rsid w:val="004067A2"/>
    <w:rsid w:val="00411EB3"/>
    <w:rsid w:val="00412602"/>
    <w:rsid w:val="004148F9"/>
    <w:rsid w:val="0042084E"/>
    <w:rsid w:val="00421EEF"/>
    <w:rsid w:val="00424D65"/>
    <w:rsid w:val="00434337"/>
    <w:rsid w:val="004351AA"/>
    <w:rsid w:val="00442C6C"/>
    <w:rsid w:val="00442EDD"/>
    <w:rsid w:val="00443CBE"/>
    <w:rsid w:val="00443E8A"/>
    <w:rsid w:val="004441BC"/>
    <w:rsid w:val="00446681"/>
    <w:rsid w:val="004468B4"/>
    <w:rsid w:val="0045230A"/>
    <w:rsid w:val="00457337"/>
    <w:rsid w:val="00465240"/>
    <w:rsid w:val="0047372D"/>
    <w:rsid w:val="004743DD"/>
    <w:rsid w:val="00474CEA"/>
    <w:rsid w:val="00482E9B"/>
    <w:rsid w:val="00483968"/>
    <w:rsid w:val="00484F86"/>
    <w:rsid w:val="00490746"/>
    <w:rsid w:val="00490852"/>
    <w:rsid w:val="00492F30"/>
    <w:rsid w:val="00493E0F"/>
    <w:rsid w:val="004946F4"/>
    <w:rsid w:val="0049487E"/>
    <w:rsid w:val="0049750B"/>
    <w:rsid w:val="004A0ACC"/>
    <w:rsid w:val="004A160D"/>
    <w:rsid w:val="004A3E81"/>
    <w:rsid w:val="004A500A"/>
    <w:rsid w:val="004A5C62"/>
    <w:rsid w:val="004A707D"/>
    <w:rsid w:val="004C6EEE"/>
    <w:rsid w:val="004C702B"/>
    <w:rsid w:val="004D016B"/>
    <w:rsid w:val="004D1B22"/>
    <w:rsid w:val="004D36F2"/>
    <w:rsid w:val="004E138F"/>
    <w:rsid w:val="004E4649"/>
    <w:rsid w:val="004E5C2B"/>
    <w:rsid w:val="004F00DD"/>
    <w:rsid w:val="004F2133"/>
    <w:rsid w:val="004F55F1"/>
    <w:rsid w:val="004F59DE"/>
    <w:rsid w:val="004F6936"/>
    <w:rsid w:val="00503DC6"/>
    <w:rsid w:val="00506F5D"/>
    <w:rsid w:val="005076E1"/>
    <w:rsid w:val="0051176A"/>
    <w:rsid w:val="005126D0"/>
    <w:rsid w:val="0051568D"/>
    <w:rsid w:val="00521111"/>
    <w:rsid w:val="00521BDD"/>
    <w:rsid w:val="00526C15"/>
    <w:rsid w:val="00536499"/>
    <w:rsid w:val="00537F08"/>
    <w:rsid w:val="00543903"/>
    <w:rsid w:val="00543F11"/>
    <w:rsid w:val="00547A95"/>
    <w:rsid w:val="00547F85"/>
    <w:rsid w:val="00553A20"/>
    <w:rsid w:val="00556518"/>
    <w:rsid w:val="005620CB"/>
    <w:rsid w:val="00572031"/>
    <w:rsid w:val="00576E84"/>
    <w:rsid w:val="0058231F"/>
    <w:rsid w:val="00582B8C"/>
    <w:rsid w:val="005860AF"/>
    <w:rsid w:val="0058757E"/>
    <w:rsid w:val="00596A4B"/>
    <w:rsid w:val="00596D77"/>
    <w:rsid w:val="00597507"/>
    <w:rsid w:val="005A3CF5"/>
    <w:rsid w:val="005B21B6"/>
    <w:rsid w:val="005B2B5F"/>
    <w:rsid w:val="005B3A08"/>
    <w:rsid w:val="005B7A63"/>
    <w:rsid w:val="005C0955"/>
    <w:rsid w:val="005C49DA"/>
    <w:rsid w:val="005C50F3"/>
    <w:rsid w:val="005C5D91"/>
    <w:rsid w:val="005D07B8"/>
    <w:rsid w:val="005D19CB"/>
    <w:rsid w:val="005D6597"/>
    <w:rsid w:val="005E14E7"/>
    <w:rsid w:val="005E26A3"/>
    <w:rsid w:val="005E447E"/>
    <w:rsid w:val="005F0775"/>
    <w:rsid w:val="005F0CF5"/>
    <w:rsid w:val="005F21EB"/>
    <w:rsid w:val="005F654D"/>
    <w:rsid w:val="00605908"/>
    <w:rsid w:val="00610D7C"/>
    <w:rsid w:val="00613414"/>
    <w:rsid w:val="0062408D"/>
    <w:rsid w:val="006240CC"/>
    <w:rsid w:val="00627DA7"/>
    <w:rsid w:val="006322E1"/>
    <w:rsid w:val="006358B4"/>
    <w:rsid w:val="00636E7E"/>
    <w:rsid w:val="006419AA"/>
    <w:rsid w:val="00644B7E"/>
    <w:rsid w:val="006454E6"/>
    <w:rsid w:val="00646A68"/>
    <w:rsid w:val="0065092E"/>
    <w:rsid w:val="00651E63"/>
    <w:rsid w:val="00655741"/>
    <w:rsid w:val="006557A7"/>
    <w:rsid w:val="00656290"/>
    <w:rsid w:val="0065710B"/>
    <w:rsid w:val="00661F0A"/>
    <w:rsid w:val="006621D7"/>
    <w:rsid w:val="0066281F"/>
    <w:rsid w:val="0066302A"/>
    <w:rsid w:val="006652F3"/>
    <w:rsid w:val="00670597"/>
    <w:rsid w:val="006706D0"/>
    <w:rsid w:val="00677574"/>
    <w:rsid w:val="00681706"/>
    <w:rsid w:val="0068454C"/>
    <w:rsid w:val="006901F8"/>
    <w:rsid w:val="00691B62"/>
    <w:rsid w:val="00693D14"/>
    <w:rsid w:val="006A18C2"/>
    <w:rsid w:val="006B056F"/>
    <w:rsid w:val="006B077C"/>
    <w:rsid w:val="006B4837"/>
    <w:rsid w:val="006B4B66"/>
    <w:rsid w:val="006B6803"/>
    <w:rsid w:val="006D2A3F"/>
    <w:rsid w:val="006D2FBC"/>
    <w:rsid w:val="006D58B1"/>
    <w:rsid w:val="006E138B"/>
    <w:rsid w:val="006F1FDC"/>
    <w:rsid w:val="0070013B"/>
    <w:rsid w:val="007013EF"/>
    <w:rsid w:val="007075C2"/>
    <w:rsid w:val="007173CA"/>
    <w:rsid w:val="007216AA"/>
    <w:rsid w:val="00721AB5"/>
    <w:rsid w:val="00721DEF"/>
    <w:rsid w:val="00724023"/>
    <w:rsid w:val="00724A43"/>
    <w:rsid w:val="00731F52"/>
    <w:rsid w:val="00732A47"/>
    <w:rsid w:val="007346E4"/>
    <w:rsid w:val="00736CD5"/>
    <w:rsid w:val="00740F22"/>
    <w:rsid w:val="00741F1A"/>
    <w:rsid w:val="007450F8"/>
    <w:rsid w:val="0074696E"/>
    <w:rsid w:val="00750135"/>
    <w:rsid w:val="00750EC2"/>
    <w:rsid w:val="00751D83"/>
    <w:rsid w:val="00752B28"/>
    <w:rsid w:val="00754E36"/>
    <w:rsid w:val="00763139"/>
    <w:rsid w:val="00763A34"/>
    <w:rsid w:val="00766E42"/>
    <w:rsid w:val="00770F37"/>
    <w:rsid w:val="007711A0"/>
    <w:rsid w:val="00772D5E"/>
    <w:rsid w:val="00775385"/>
    <w:rsid w:val="00776928"/>
    <w:rsid w:val="00785677"/>
    <w:rsid w:val="00786F16"/>
    <w:rsid w:val="00790A9B"/>
    <w:rsid w:val="00796E20"/>
    <w:rsid w:val="00797C32"/>
    <w:rsid w:val="007A6BD7"/>
    <w:rsid w:val="007B0914"/>
    <w:rsid w:val="007B0DFC"/>
    <w:rsid w:val="007B1374"/>
    <w:rsid w:val="007B4C87"/>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0053"/>
    <w:rsid w:val="008155F0"/>
    <w:rsid w:val="00816735"/>
    <w:rsid w:val="00820141"/>
    <w:rsid w:val="00820E0C"/>
    <w:rsid w:val="008338A2"/>
    <w:rsid w:val="00841076"/>
    <w:rsid w:val="00841AA9"/>
    <w:rsid w:val="00853EE4"/>
    <w:rsid w:val="00855535"/>
    <w:rsid w:val="00860F89"/>
    <w:rsid w:val="008613E8"/>
    <w:rsid w:val="0086255E"/>
    <w:rsid w:val="008633F0"/>
    <w:rsid w:val="00864230"/>
    <w:rsid w:val="00867D9D"/>
    <w:rsid w:val="00871689"/>
    <w:rsid w:val="008716C4"/>
    <w:rsid w:val="00871CDE"/>
    <w:rsid w:val="00872E0A"/>
    <w:rsid w:val="00875285"/>
    <w:rsid w:val="00881B4F"/>
    <w:rsid w:val="00884B62"/>
    <w:rsid w:val="0088529C"/>
    <w:rsid w:val="00887903"/>
    <w:rsid w:val="0089270A"/>
    <w:rsid w:val="00893AF6"/>
    <w:rsid w:val="00894BC4"/>
    <w:rsid w:val="008A0C06"/>
    <w:rsid w:val="008A1720"/>
    <w:rsid w:val="008A1790"/>
    <w:rsid w:val="008A41F3"/>
    <w:rsid w:val="008A5B32"/>
    <w:rsid w:val="008B2EE4"/>
    <w:rsid w:val="008B4D3D"/>
    <w:rsid w:val="008B57C7"/>
    <w:rsid w:val="008C2F92"/>
    <w:rsid w:val="008D4236"/>
    <w:rsid w:val="008D462F"/>
    <w:rsid w:val="008D6DCF"/>
    <w:rsid w:val="008E4376"/>
    <w:rsid w:val="008E7A0A"/>
    <w:rsid w:val="00900689"/>
    <w:rsid w:val="00900719"/>
    <w:rsid w:val="009017AC"/>
    <w:rsid w:val="00904A1C"/>
    <w:rsid w:val="00905030"/>
    <w:rsid w:val="009054E0"/>
    <w:rsid w:val="00906490"/>
    <w:rsid w:val="009111B2"/>
    <w:rsid w:val="00920839"/>
    <w:rsid w:val="00924AE1"/>
    <w:rsid w:val="009269B1"/>
    <w:rsid w:val="0092724D"/>
    <w:rsid w:val="00937BD9"/>
    <w:rsid w:val="00937C3A"/>
    <w:rsid w:val="00950E2C"/>
    <w:rsid w:val="00951D50"/>
    <w:rsid w:val="009525EB"/>
    <w:rsid w:val="00952B16"/>
    <w:rsid w:val="00954874"/>
    <w:rsid w:val="009574E0"/>
    <w:rsid w:val="00960E67"/>
    <w:rsid w:val="00961400"/>
    <w:rsid w:val="00962EEB"/>
    <w:rsid w:val="00963646"/>
    <w:rsid w:val="009737B7"/>
    <w:rsid w:val="0097386B"/>
    <w:rsid w:val="009853E1"/>
    <w:rsid w:val="009860F6"/>
    <w:rsid w:val="00986E6B"/>
    <w:rsid w:val="00991769"/>
    <w:rsid w:val="00994386"/>
    <w:rsid w:val="009A13D8"/>
    <w:rsid w:val="009A279E"/>
    <w:rsid w:val="009B0A6F"/>
    <w:rsid w:val="009B0A94"/>
    <w:rsid w:val="009B2074"/>
    <w:rsid w:val="009B2755"/>
    <w:rsid w:val="009B59E9"/>
    <w:rsid w:val="009B70AA"/>
    <w:rsid w:val="009C0C10"/>
    <w:rsid w:val="009C58A1"/>
    <w:rsid w:val="009C7A7E"/>
    <w:rsid w:val="009D02E8"/>
    <w:rsid w:val="009D51D0"/>
    <w:rsid w:val="009D70A4"/>
    <w:rsid w:val="009E08D1"/>
    <w:rsid w:val="009E1B95"/>
    <w:rsid w:val="009E26DA"/>
    <w:rsid w:val="009E496F"/>
    <w:rsid w:val="009E4B0D"/>
    <w:rsid w:val="009E6F71"/>
    <w:rsid w:val="009E7F92"/>
    <w:rsid w:val="009F02A3"/>
    <w:rsid w:val="009F2F27"/>
    <w:rsid w:val="009F34AA"/>
    <w:rsid w:val="009F6BCB"/>
    <w:rsid w:val="009F7B78"/>
    <w:rsid w:val="00A0057A"/>
    <w:rsid w:val="00A00FCF"/>
    <w:rsid w:val="00A03AAB"/>
    <w:rsid w:val="00A059ED"/>
    <w:rsid w:val="00A11421"/>
    <w:rsid w:val="00A157B1"/>
    <w:rsid w:val="00A159DA"/>
    <w:rsid w:val="00A22229"/>
    <w:rsid w:val="00A40C6B"/>
    <w:rsid w:val="00A44882"/>
    <w:rsid w:val="00A54715"/>
    <w:rsid w:val="00A56670"/>
    <w:rsid w:val="00A6061C"/>
    <w:rsid w:val="00A62D44"/>
    <w:rsid w:val="00A67263"/>
    <w:rsid w:val="00A7161C"/>
    <w:rsid w:val="00A77AA3"/>
    <w:rsid w:val="00A8004A"/>
    <w:rsid w:val="00A854EB"/>
    <w:rsid w:val="00A86977"/>
    <w:rsid w:val="00A872E5"/>
    <w:rsid w:val="00A90925"/>
    <w:rsid w:val="00A91406"/>
    <w:rsid w:val="00A93E06"/>
    <w:rsid w:val="00A96E65"/>
    <w:rsid w:val="00A97C72"/>
    <w:rsid w:val="00AA01D4"/>
    <w:rsid w:val="00AA05EC"/>
    <w:rsid w:val="00AA63D4"/>
    <w:rsid w:val="00AB06E8"/>
    <w:rsid w:val="00AB0AD7"/>
    <w:rsid w:val="00AB1CD3"/>
    <w:rsid w:val="00AB352F"/>
    <w:rsid w:val="00AC134A"/>
    <w:rsid w:val="00AC274B"/>
    <w:rsid w:val="00AC4764"/>
    <w:rsid w:val="00AC6D36"/>
    <w:rsid w:val="00AD0CBA"/>
    <w:rsid w:val="00AD26E2"/>
    <w:rsid w:val="00AD784C"/>
    <w:rsid w:val="00AE126A"/>
    <w:rsid w:val="00AE3005"/>
    <w:rsid w:val="00AE3BD5"/>
    <w:rsid w:val="00AE54E9"/>
    <w:rsid w:val="00AE59A0"/>
    <w:rsid w:val="00AF0C57"/>
    <w:rsid w:val="00AF26F3"/>
    <w:rsid w:val="00AF3571"/>
    <w:rsid w:val="00AF5F04"/>
    <w:rsid w:val="00B002D2"/>
    <w:rsid w:val="00B00672"/>
    <w:rsid w:val="00B01B4D"/>
    <w:rsid w:val="00B02002"/>
    <w:rsid w:val="00B036C5"/>
    <w:rsid w:val="00B06571"/>
    <w:rsid w:val="00B068BA"/>
    <w:rsid w:val="00B06902"/>
    <w:rsid w:val="00B12A4B"/>
    <w:rsid w:val="00B13851"/>
    <w:rsid w:val="00B13B1C"/>
    <w:rsid w:val="00B21678"/>
    <w:rsid w:val="00B22291"/>
    <w:rsid w:val="00B2374F"/>
    <w:rsid w:val="00B23F9A"/>
    <w:rsid w:val="00B2417B"/>
    <w:rsid w:val="00B24E6F"/>
    <w:rsid w:val="00B26CB5"/>
    <w:rsid w:val="00B2752E"/>
    <w:rsid w:val="00B307CC"/>
    <w:rsid w:val="00B3221A"/>
    <w:rsid w:val="00B32455"/>
    <w:rsid w:val="00B326B7"/>
    <w:rsid w:val="00B35E01"/>
    <w:rsid w:val="00B431E8"/>
    <w:rsid w:val="00B45141"/>
    <w:rsid w:val="00B46ABD"/>
    <w:rsid w:val="00B5273A"/>
    <w:rsid w:val="00B541BF"/>
    <w:rsid w:val="00B62B50"/>
    <w:rsid w:val="00B62BD3"/>
    <w:rsid w:val="00B635B7"/>
    <w:rsid w:val="00B63AE8"/>
    <w:rsid w:val="00B65950"/>
    <w:rsid w:val="00B65A6A"/>
    <w:rsid w:val="00B66D83"/>
    <w:rsid w:val="00B672C0"/>
    <w:rsid w:val="00B724D0"/>
    <w:rsid w:val="00B75646"/>
    <w:rsid w:val="00B90729"/>
    <w:rsid w:val="00B907DA"/>
    <w:rsid w:val="00B950BC"/>
    <w:rsid w:val="00B9714C"/>
    <w:rsid w:val="00BA337D"/>
    <w:rsid w:val="00BA3F8D"/>
    <w:rsid w:val="00BB7A10"/>
    <w:rsid w:val="00BC1483"/>
    <w:rsid w:val="00BC1ABF"/>
    <w:rsid w:val="00BC7468"/>
    <w:rsid w:val="00BC7D4F"/>
    <w:rsid w:val="00BC7ED7"/>
    <w:rsid w:val="00BD2850"/>
    <w:rsid w:val="00BD679A"/>
    <w:rsid w:val="00BE28D2"/>
    <w:rsid w:val="00BE35D5"/>
    <w:rsid w:val="00BE4A64"/>
    <w:rsid w:val="00BF7F58"/>
    <w:rsid w:val="00C01381"/>
    <w:rsid w:val="00C079B8"/>
    <w:rsid w:val="00C123EA"/>
    <w:rsid w:val="00C12A49"/>
    <w:rsid w:val="00C133EE"/>
    <w:rsid w:val="00C23404"/>
    <w:rsid w:val="00C27DE9"/>
    <w:rsid w:val="00C33388"/>
    <w:rsid w:val="00C34EAB"/>
    <w:rsid w:val="00C35175"/>
    <w:rsid w:val="00C35484"/>
    <w:rsid w:val="00C36582"/>
    <w:rsid w:val="00C4173A"/>
    <w:rsid w:val="00C602FF"/>
    <w:rsid w:val="00C61174"/>
    <w:rsid w:val="00C6148F"/>
    <w:rsid w:val="00C62F7A"/>
    <w:rsid w:val="00C63B9C"/>
    <w:rsid w:val="00C6682F"/>
    <w:rsid w:val="00C672F6"/>
    <w:rsid w:val="00C7207F"/>
    <w:rsid w:val="00C7275E"/>
    <w:rsid w:val="00C74C5D"/>
    <w:rsid w:val="00C8169F"/>
    <w:rsid w:val="00C863C4"/>
    <w:rsid w:val="00C93C3E"/>
    <w:rsid w:val="00CA12E3"/>
    <w:rsid w:val="00CA6611"/>
    <w:rsid w:val="00CA6AE6"/>
    <w:rsid w:val="00CA782F"/>
    <w:rsid w:val="00CC0279"/>
    <w:rsid w:val="00CC0C72"/>
    <w:rsid w:val="00CC2BFD"/>
    <w:rsid w:val="00CC3E25"/>
    <w:rsid w:val="00CC4EB9"/>
    <w:rsid w:val="00CD3476"/>
    <w:rsid w:val="00CD451D"/>
    <w:rsid w:val="00CD64DF"/>
    <w:rsid w:val="00CF2F50"/>
    <w:rsid w:val="00D02919"/>
    <w:rsid w:val="00D04C61"/>
    <w:rsid w:val="00D05B8D"/>
    <w:rsid w:val="00D065A2"/>
    <w:rsid w:val="00D07F00"/>
    <w:rsid w:val="00D17B72"/>
    <w:rsid w:val="00D27172"/>
    <w:rsid w:val="00D3185C"/>
    <w:rsid w:val="00D33785"/>
    <w:rsid w:val="00D33E72"/>
    <w:rsid w:val="00D35BD6"/>
    <w:rsid w:val="00D361B5"/>
    <w:rsid w:val="00D3648C"/>
    <w:rsid w:val="00D411A2"/>
    <w:rsid w:val="00D437FF"/>
    <w:rsid w:val="00D458E2"/>
    <w:rsid w:val="00D45A7C"/>
    <w:rsid w:val="00D4606D"/>
    <w:rsid w:val="00D50B9C"/>
    <w:rsid w:val="00D52D73"/>
    <w:rsid w:val="00D52E58"/>
    <w:rsid w:val="00D67034"/>
    <w:rsid w:val="00D714CC"/>
    <w:rsid w:val="00D72F8D"/>
    <w:rsid w:val="00D75EA7"/>
    <w:rsid w:val="00D81F21"/>
    <w:rsid w:val="00D8785E"/>
    <w:rsid w:val="00D95470"/>
    <w:rsid w:val="00D97972"/>
    <w:rsid w:val="00D97CF6"/>
    <w:rsid w:val="00DA2619"/>
    <w:rsid w:val="00DA4239"/>
    <w:rsid w:val="00DB0B61"/>
    <w:rsid w:val="00DB3B30"/>
    <w:rsid w:val="00DB55E0"/>
    <w:rsid w:val="00DC090B"/>
    <w:rsid w:val="00DC0DBB"/>
    <w:rsid w:val="00DC1679"/>
    <w:rsid w:val="00DC2CF1"/>
    <w:rsid w:val="00DC4FCF"/>
    <w:rsid w:val="00DC50E0"/>
    <w:rsid w:val="00DC596E"/>
    <w:rsid w:val="00DC6386"/>
    <w:rsid w:val="00DD07E1"/>
    <w:rsid w:val="00DD1130"/>
    <w:rsid w:val="00DD13C1"/>
    <w:rsid w:val="00DD1951"/>
    <w:rsid w:val="00DD6628"/>
    <w:rsid w:val="00DE2F9B"/>
    <w:rsid w:val="00DE3250"/>
    <w:rsid w:val="00DE6028"/>
    <w:rsid w:val="00DE78A3"/>
    <w:rsid w:val="00DF1708"/>
    <w:rsid w:val="00DF1A71"/>
    <w:rsid w:val="00DF5781"/>
    <w:rsid w:val="00DF68C7"/>
    <w:rsid w:val="00DF6CF3"/>
    <w:rsid w:val="00DF731A"/>
    <w:rsid w:val="00E170DC"/>
    <w:rsid w:val="00E219F1"/>
    <w:rsid w:val="00E26818"/>
    <w:rsid w:val="00E27F04"/>
    <w:rsid w:val="00E27FFC"/>
    <w:rsid w:val="00E30B15"/>
    <w:rsid w:val="00E3739B"/>
    <w:rsid w:val="00E40181"/>
    <w:rsid w:val="00E47EE5"/>
    <w:rsid w:val="00E5205B"/>
    <w:rsid w:val="00E629A1"/>
    <w:rsid w:val="00E71591"/>
    <w:rsid w:val="00E76437"/>
    <w:rsid w:val="00E82C55"/>
    <w:rsid w:val="00E92AC3"/>
    <w:rsid w:val="00E96D75"/>
    <w:rsid w:val="00EB00E0"/>
    <w:rsid w:val="00EB5093"/>
    <w:rsid w:val="00EC059F"/>
    <w:rsid w:val="00EC1F24"/>
    <w:rsid w:val="00EC22F6"/>
    <w:rsid w:val="00EC75B1"/>
    <w:rsid w:val="00ED5B9B"/>
    <w:rsid w:val="00ED6BAD"/>
    <w:rsid w:val="00ED7447"/>
    <w:rsid w:val="00EE1488"/>
    <w:rsid w:val="00EE4D5D"/>
    <w:rsid w:val="00EE5131"/>
    <w:rsid w:val="00EE5267"/>
    <w:rsid w:val="00EE5F4E"/>
    <w:rsid w:val="00EF109B"/>
    <w:rsid w:val="00EF36AF"/>
    <w:rsid w:val="00EF63BF"/>
    <w:rsid w:val="00F0070D"/>
    <w:rsid w:val="00F00A35"/>
    <w:rsid w:val="00F00F9C"/>
    <w:rsid w:val="00F01E5F"/>
    <w:rsid w:val="00F02ABA"/>
    <w:rsid w:val="00F0437A"/>
    <w:rsid w:val="00F11037"/>
    <w:rsid w:val="00F12688"/>
    <w:rsid w:val="00F129FB"/>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20AA"/>
    <w:rsid w:val="00F63753"/>
    <w:rsid w:val="00F64696"/>
    <w:rsid w:val="00F64BE7"/>
    <w:rsid w:val="00F65AA9"/>
    <w:rsid w:val="00F6674F"/>
    <w:rsid w:val="00F6768F"/>
    <w:rsid w:val="00F67784"/>
    <w:rsid w:val="00F728D6"/>
    <w:rsid w:val="00F72C2C"/>
    <w:rsid w:val="00F73472"/>
    <w:rsid w:val="00F76CAB"/>
    <w:rsid w:val="00F772C6"/>
    <w:rsid w:val="00F815B5"/>
    <w:rsid w:val="00F84ACD"/>
    <w:rsid w:val="00F85195"/>
    <w:rsid w:val="00F909A5"/>
    <w:rsid w:val="00F938BA"/>
    <w:rsid w:val="00F94BBB"/>
    <w:rsid w:val="00FA2C46"/>
    <w:rsid w:val="00FA3525"/>
    <w:rsid w:val="00FA6C78"/>
    <w:rsid w:val="00FB4CDA"/>
    <w:rsid w:val="00FC0F81"/>
    <w:rsid w:val="00FC1A89"/>
    <w:rsid w:val="00FC395C"/>
    <w:rsid w:val="00FD3766"/>
    <w:rsid w:val="00FD40C3"/>
    <w:rsid w:val="00FD47C4"/>
    <w:rsid w:val="00FD4F0B"/>
    <w:rsid w:val="00FD5A0F"/>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36A16C4D"/>
  <w15:docId w15:val="{A6D17DAA-8D8C-41CF-9D6A-66678258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E2F9B"/>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link w:val="FooterChar"/>
    <w:uiPriority w:val="99"/>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styleId="BalloonText">
    <w:name w:val="Balloon Text"/>
    <w:basedOn w:val="Normal"/>
    <w:link w:val="BalloonTextChar"/>
    <w:uiPriority w:val="99"/>
    <w:semiHidden/>
    <w:unhideWhenUsed/>
    <w:rsid w:val="00400726"/>
    <w:rPr>
      <w:rFonts w:ascii="Tahoma" w:hAnsi="Tahoma" w:cs="Tahoma"/>
      <w:sz w:val="16"/>
      <w:szCs w:val="16"/>
    </w:rPr>
  </w:style>
  <w:style w:type="character" w:customStyle="1" w:styleId="BalloonTextChar">
    <w:name w:val="Balloon Text Char"/>
    <w:basedOn w:val="DefaultParagraphFont"/>
    <w:link w:val="BalloonText"/>
    <w:uiPriority w:val="99"/>
    <w:semiHidden/>
    <w:rsid w:val="00400726"/>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DHHSbodyChar">
    <w:name w:val="DHHS body Char"/>
    <w:link w:val="DHHSbody"/>
    <w:rsid w:val="00400726"/>
    <w:rPr>
      <w:rFonts w:ascii="Arial" w:eastAsia="Times" w:hAnsi="Arial"/>
      <w:lang w:eastAsia="en-US"/>
    </w:rPr>
  </w:style>
  <w:style w:type="numbering" w:customStyle="1" w:styleId="Bullets">
    <w:name w:val="Bullets"/>
    <w:rsid w:val="00400726"/>
    <w:pPr>
      <w:numPr>
        <w:numId w:val="9"/>
      </w:numPr>
    </w:p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numbering" w:customStyle="1" w:styleId="ZZBullets1">
    <w:name w:val="ZZ Bullets1"/>
    <w:rsid w:val="00400726"/>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numbering" w:customStyle="1" w:styleId="Bullets1">
    <w:name w:val="Bullets1"/>
    <w:rsid w:val="00400726"/>
  </w:style>
  <w:style w:type="character" w:customStyle="1" w:styleId="FooterChar">
    <w:name w:val="Footer Char"/>
    <w:basedOn w:val="DefaultParagraphFont"/>
    <w:link w:val="Footer"/>
    <w:uiPriority w:val="99"/>
    <w:rsid w:val="00775385"/>
    <w:rPr>
      <w:rFonts w:ascii="Arial" w:hAnsi="Arial" w:cs="Arial"/>
      <w:sz w:val="18"/>
      <w:szCs w:val="18"/>
      <w:lang w:eastAsia="en-US"/>
    </w:rPr>
  </w:style>
  <w:style w:type="paragraph" w:styleId="ListParagraph">
    <w:name w:val="List Paragraph"/>
    <w:basedOn w:val="Normal"/>
    <w:uiPriority w:val="72"/>
    <w:semiHidden/>
    <w:qFormat/>
    <w:rsid w:val="001C0706"/>
    <w:pPr>
      <w:ind w:left="720"/>
      <w:contextualSpacing/>
    </w:pPr>
  </w:style>
  <w:style w:type="character" w:styleId="UnresolvedMention">
    <w:name w:val="Unresolved Mention"/>
    <w:basedOn w:val="DefaultParagraphFont"/>
    <w:uiPriority w:val="99"/>
    <w:semiHidden/>
    <w:unhideWhenUsed/>
    <w:rsid w:val="00C672F6"/>
    <w:rPr>
      <w:color w:val="808080"/>
      <w:shd w:val="clear" w:color="auto" w:fill="E6E6E6"/>
    </w:rPr>
  </w:style>
  <w:style w:type="character" w:styleId="CommentReference">
    <w:name w:val="annotation reference"/>
    <w:basedOn w:val="DefaultParagraphFont"/>
    <w:uiPriority w:val="99"/>
    <w:semiHidden/>
    <w:unhideWhenUsed/>
    <w:rsid w:val="00751D83"/>
    <w:rPr>
      <w:sz w:val="16"/>
      <w:szCs w:val="16"/>
    </w:rPr>
  </w:style>
  <w:style w:type="paragraph" w:styleId="CommentText">
    <w:name w:val="annotation text"/>
    <w:basedOn w:val="Normal"/>
    <w:link w:val="CommentTextChar"/>
    <w:uiPriority w:val="99"/>
    <w:semiHidden/>
    <w:unhideWhenUsed/>
    <w:rsid w:val="00751D83"/>
  </w:style>
  <w:style w:type="character" w:customStyle="1" w:styleId="CommentTextChar">
    <w:name w:val="Comment Text Char"/>
    <w:basedOn w:val="DefaultParagraphFont"/>
    <w:link w:val="CommentText"/>
    <w:uiPriority w:val="99"/>
    <w:semiHidden/>
    <w:rsid w:val="00751D83"/>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51D83"/>
    <w:rPr>
      <w:b/>
      <w:bCs/>
    </w:rPr>
  </w:style>
  <w:style w:type="character" w:customStyle="1" w:styleId="CommentSubjectChar">
    <w:name w:val="Comment Subject Char"/>
    <w:basedOn w:val="CommentTextChar"/>
    <w:link w:val="CommentSubject"/>
    <w:uiPriority w:val="99"/>
    <w:semiHidden/>
    <w:rsid w:val="00751D83"/>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635914790">
      <w:bodyDiv w:val="1"/>
      <w:marLeft w:val="0"/>
      <w:marRight w:val="0"/>
      <w:marTop w:val="0"/>
      <w:marBottom w:val="0"/>
      <w:divBdr>
        <w:top w:val="none" w:sz="0" w:space="0" w:color="auto"/>
        <w:left w:val="none" w:sz="0" w:space="0" w:color="auto"/>
        <w:bottom w:val="none" w:sz="0" w:space="0" w:color="auto"/>
        <w:right w:val="none" w:sz="0" w:space="0" w:color="auto"/>
      </w:divBdr>
    </w:div>
    <w:div w:id="1892962339">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8313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hhs.vic.gov.au/human-services-standards" TargetMode="External"/><Relationship Id="rId26" Type="http://schemas.openxmlformats.org/officeDocument/2006/relationships/hyperlink" Target="https://providers.dhhs.vic.gov.au/human-services-standards" TargetMode="Externa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hhs.vic.gov.au/human-services-standards" TargetMode="External"/><Relationship Id="rId25" Type="http://schemas.openxmlformats.org/officeDocument/2006/relationships/hyperlink" Target="mailto:email%20hsstandards@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providers.dhhs.vic.gov.au/safety-screening-policy"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4.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n060\group\Standards%20and%20Regulations%20Unit\Independent%20reviews\Themes%20surveys\7.%20October%2019%20to%20March%2020\Data\shan%20working%20documents\2020.07.22%20draft%20CHARTS%20to%20be%20inserted.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n060\group\Standards%20and%20Regulations%20Unit\Independent%20reviews\Themes%20surveys\7.%20October%2019%20to%20March%2020\Data\shan%20working%20documents\2020.07.22%20draft%20CHARTS%20to%20be%20inserted.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n060\group\Standards%20and%20Regulations%20Unit\Independent%20reviews\Themes%20surveys\7.%20October%2019%20to%20March%2020\Data\shan%20working%20documents\2020.07.22%20draft%20CHARTS%20to%20be%20inserted.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n060\group\Standards%20and%20Regulations%20Unit\Independent%20reviews\Themes%20surveys\7.%20October%2019%20to%20March%2020\Data\shan%20working%20documents\2020.07.22%20draft%20CHARTS%20to%20be%20inserted.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n060\group\Standards%20and%20Regulations%20Unit\Independent%20reviews\Themes%20surveys\7.%20October%2019%20to%20March%2020\Data\shan%20working%20documents\2020.07.22%20draft%20CHARTS%20to%20be%20inser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500"/>
            </a:pPr>
            <a:r>
              <a:rPr lang="en-US" sz="1500"/>
              <a:t>Reviews</a:t>
            </a:r>
            <a:r>
              <a:rPr lang="en-US" sz="1500" baseline="0"/>
              <a:t> undertaken</a:t>
            </a:r>
            <a:endParaRPr lang="en-US" sz="1500"/>
          </a:p>
        </c:rich>
      </c:tx>
      <c:layout>
        <c:manualLayout>
          <c:xMode val="edge"/>
          <c:yMode val="edge"/>
          <c:x val="0.36575487496578263"/>
          <c:y val="7.8155529503712382E-3"/>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8.9277326750715025E-4"/>
          <c:y val="2.182377412418232E-3"/>
          <c:w val="0.90322364823810597"/>
          <c:h val="0.86370424361883058"/>
        </c:manualLayout>
      </c:layout>
      <c:bar3DChart>
        <c:barDir val="col"/>
        <c:grouping val="clustered"/>
        <c:varyColors val="0"/>
        <c:ser>
          <c:idx val="0"/>
          <c:order val="0"/>
          <c:tx>
            <c:strRef>
              <c:f>'reviews undertaken'!$C$9</c:f>
              <c:strCache>
                <c:ptCount val="1"/>
                <c:pt idx="0">
                  <c:v>Certification/Accreditation</c:v>
                </c:pt>
              </c:strCache>
            </c:strRef>
          </c:tx>
          <c:invertIfNegative val="0"/>
          <c:dLbls>
            <c:dLbl>
              <c:idx val="0"/>
              <c:layout>
                <c:manualLayout>
                  <c:x val="9.7560975609756097E-3"/>
                  <c:y val="-3.6084799278304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35C-4758-9F76-631F606A0FEA}"/>
                </c:ext>
              </c:extLst>
            </c:dLbl>
            <c:dLbl>
              <c:idx val="1"/>
              <c:layout>
                <c:manualLayout>
                  <c:x val="3.2520325203252032E-3"/>
                  <c:y val="-4.05953991880919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35C-4758-9F76-631F606A0F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'reviews undertaken'!$D$8:$E$8</c:f>
              <c:strCache>
                <c:ptCount val="2"/>
                <c:pt idx="0">
                  <c:v>Four service delivery standards</c:v>
                </c:pt>
                <c:pt idx="1">
                  <c:v>Governance and management standards</c:v>
                </c:pt>
              </c:strCache>
            </c:strRef>
          </c:cat>
          <c:val>
            <c:numRef>
              <c:f>'reviews undertaken'!$D$9:$E$9</c:f>
              <c:numCache>
                <c:formatCode>General</c:formatCode>
                <c:ptCount val="2"/>
                <c:pt idx="0">
                  <c:v>18</c:v>
                </c:pt>
                <c:pt idx="1">
                  <c:v>26</c:v>
                </c:pt>
              </c:numCache>
            </c:numRef>
          </c:val>
          <c:extLst>
            <c:ext xmlns:c16="http://schemas.microsoft.com/office/drawing/2014/chart" uri="{C3380CC4-5D6E-409C-BE32-E72D297353CC}">
              <c16:uniqueId val="{00000002-F35C-4758-9F76-631F606A0FEA}"/>
            </c:ext>
          </c:extLst>
        </c:ser>
        <c:ser>
          <c:idx val="1"/>
          <c:order val="1"/>
          <c:tx>
            <c:strRef>
              <c:f>'reviews undertaken'!$C$10</c:f>
              <c:strCache>
                <c:ptCount val="1"/>
                <c:pt idx="0">
                  <c:v>Surveillance/Mid Cycle</c:v>
                </c:pt>
              </c:strCache>
            </c:strRef>
          </c:tx>
          <c:invertIfNegative val="0"/>
          <c:dLbls>
            <c:dLbl>
              <c:idx val="0"/>
              <c:layout>
                <c:manualLayout>
                  <c:x val="1.4634018308686995E-2"/>
                  <c:y val="-3.60847992783039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35C-4758-9F76-631F606A0FEA}"/>
                </c:ext>
              </c:extLst>
            </c:dLbl>
            <c:dLbl>
              <c:idx val="1"/>
              <c:layout>
                <c:manualLayout>
                  <c:x val="6.5040650406504065E-3"/>
                  <c:y val="-3.60847992783040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35C-4758-9F76-631F606A0F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'reviews undertaken'!$D$8:$E$8</c:f>
              <c:strCache>
                <c:ptCount val="2"/>
                <c:pt idx="0">
                  <c:v>Four service delivery standards</c:v>
                </c:pt>
                <c:pt idx="1">
                  <c:v>Governance and management standards</c:v>
                </c:pt>
              </c:strCache>
            </c:strRef>
          </c:cat>
          <c:val>
            <c:numRef>
              <c:f>'reviews undertaken'!$D$10:$E$10</c:f>
              <c:numCache>
                <c:formatCode>General</c:formatCode>
                <c:ptCount val="2"/>
                <c:pt idx="0">
                  <c:v>49</c:v>
                </c:pt>
                <c:pt idx="1">
                  <c:v>46</c:v>
                </c:pt>
              </c:numCache>
            </c:numRef>
          </c:val>
          <c:extLst>
            <c:ext xmlns:c16="http://schemas.microsoft.com/office/drawing/2014/chart" uri="{C3380CC4-5D6E-409C-BE32-E72D297353CC}">
              <c16:uniqueId val="{00000005-F35C-4758-9F76-631F606A0FEA}"/>
            </c:ext>
          </c:extLst>
        </c:ser>
        <c:ser>
          <c:idx val="2"/>
          <c:order val="2"/>
          <c:tx>
            <c:strRef>
              <c:f>'reviews undertaken'!$C$11</c:f>
              <c:strCache>
                <c:ptCount val="1"/>
                <c:pt idx="0">
                  <c:v>Follow up</c:v>
                </c:pt>
              </c:strCache>
            </c:strRef>
          </c:tx>
          <c:invertIfNegative val="0"/>
          <c:dLbls>
            <c:dLbl>
              <c:idx val="0"/>
              <c:layout>
                <c:manualLayout>
                  <c:x val="1.3327664901662113E-2"/>
                  <c:y val="-2.6802425558874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35C-4758-9F76-631F606A0FEA}"/>
                </c:ext>
              </c:extLst>
            </c:dLbl>
            <c:dLbl>
              <c:idx val="1"/>
              <c:layout>
                <c:manualLayout>
                  <c:x val="1.8125817691417027E-2"/>
                  <c:y val="-3.1661145805050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35C-4758-9F76-631F606A0FEA}"/>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'reviews undertaken'!$D$8:$E$8</c:f>
              <c:strCache>
                <c:ptCount val="2"/>
                <c:pt idx="0">
                  <c:v>Four service delivery standards</c:v>
                </c:pt>
                <c:pt idx="1">
                  <c:v>Governance and management standards</c:v>
                </c:pt>
              </c:strCache>
            </c:strRef>
          </c:cat>
          <c:val>
            <c:numRef>
              <c:f>'reviews undertaken'!$D$11:$E$11</c:f>
              <c:numCache>
                <c:formatCode>General</c:formatCode>
                <c:ptCount val="2"/>
                <c:pt idx="0">
                  <c:v>4</c:v>
                </c:pt>
                <c:pt idx="1">
                  <c:v>2</c:v>
                </c:pt>
              </c:numCache>
            </c:numRef>
          </c:val>
          <c:extLst>
            <c:ext xmlns:c16="http://schemas.microsoft.com/office/drawing/2014/chart" uri="{C3380CC4-5D6E-409C-BE32-E72D297353CC}">
              <c16:uniqueId val="{00000008-F35C-4758-9F76-631F606A0FEA}"/>
            </c:ext>
          </c:extLst>
        </c:ser>
        <c:dLbls>
          <c:showLegendKey val="0"/>
          <c:showVal val="0"/>
          <c:showCatName val="0"/>
          <c:showSerName val="0"/>
          <c:showPercent val="0"/>
          <c:showBubbleSize val="0"/>
        </c:dLbls>
        <c:gapWidth val="150"/>
        <c:shape val="cylinder"/>
        <c:axId val="187113856"/>
        <c:axId val="187115392"/>
        <c:axId val="0"/>
      </c:bar3DChart>
      <c:catAx>
        <c:axId val="187113856"/>
        <c:scaling>
          <c:orientation val="minMax"/>
        </c:scaling>
        <c:delete val="0"/>
        <c:axPos val="b"/>
        <c:numFmt formatCode="General" sourceLinked="0"/>
        <c:majorTickMark val="out"/>
        <c:minorTickMark val="none"/>
        <c:tickLblPos val="nextTo"/>
        <c:txPr>
          <a:bodyPr/>
          <a:lstStyle/>
          <a:p>
            <a:pPr>
              <a:defRPr b="1"/>
            </a:pPr>
            <a:endParaRPr lang="en-US"/>
          </a:p>
        </c:txPr>
        <c:crossAx val="187115392"/>
        <c:crosses val="autoZero"/>
        <c:auto val="1"/>
        <c:lblAlgn val="ctr"/>
        <c:lblOffset val="100"/>
        <c:noMultiLvlLbl val="0"/>
      </c:catAx>
      <c:valAx>
        <c:axId val="187115392"/>
        <c:scaling>
          <c:orientation val="minMax"/>
        </c:scaling>
        <c:delete val="1"/>
        <c:axPos val="l"/>
        <c:numFmt formatCode="General" sourceLinked="1"/>
        <c:majorTickMark val="out"/>
        <c:minorTickMark val="none"/>
        <c:tickLblPos val="nextTo"/>
        <c:crossAx val="187113856"/>
        <c:crosses val="autoZero"/>
        <c:crossBetween val="between"/>
      </c:valAx>
    </c:plotArea>
    <c:legend>
      <c:legendPos val="r"/>
      <c:layout>
        <c:manualLayout>
          <c:xMode val="edge"/>
          <c:yMode val="edge"/>
          <c:x val="0.71643889635746749"/>
          <c:y val="0.33705724199901266"/>
          <c:w val="0.2473734246566886"/>
          <c:h val="0.2460260324602281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'G&amp;M Mid'!$C$4</c:f>
              <c:strCache>
                <c:ptCount val="1"/>
                <c:pt idx="0">
                  <c:v>Surveillance/Mid Cycle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9D8-40AB-A2A7-2D66F6F7423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9D8-40AB-A2A7-2D66F6F7423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9D8-40AB-A2A7-2D66F6F7423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9D8-40AB-A2A7-2D66F6F7423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9D8-40AB-A2A7-2D66F6F742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'G&amp;M Mid'!$B$5:$B$9</c:f>
              <c:strCache>
                <c:ptCount val="5"/>
                <c:pt idx="0">
                  <c:v>NSDS</c:v>
                </c:pt>
                <c:pt idx="1">
                  <c:v>ISO 9001:2015</c:v>
                </c:pt>
                <c:pt idx="2">
                  <c:v>QIC</c:v>
                </c:pt>
                <c:pt idx="3">
                  <c:v>EQuIP</c:v>
                </c:pt>
                <c:pt idx="4">
                  <c:v>ASES</c:v>
                </c:pt>
              </c:strCache>
            </c:strRef>
          </c:cat>
          <c:val>
            <c:numRef>
              <c:f>'G&amp;M Mid'!$C$5:$C$9</c:f>
              <c:numCache>
                <c:formatCode>General</c:formatCode>
                <c:ptCount val="5"/>
                <c:pt idx="0">
                  <c:v>11</c:v>
                </c:pt>
                <c:pt idx="1">
                  <c:v>22</c:v>
                </c:pt>
                <c:pt idx="2">
                  <c:v>10</c:v>
                </c:pt>
                <c:pt idx="3">
                  <c:v>2</c:v>
                </c:pt>
                <c:pt idx="4">
                  <c:v>1</c:v>
                </c:pt>
              </c:numCache>
            </c:numRef>
          </c:val>
          <c:extLst>
            <c:ext xmlns:c16="http://schemas.microsoft.com/office/drawing/2014/chart" uri="{C3380CC4-5D6E-409C-BE32-E72D297353CC}">
              <c16:uniqueId val="{0000000A-09D8-40AB-A2A7-2D66F6F7423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 G&amp;M Cert'!$D$3</c:f>
              <c:strCache>
                <c:ptCount val="1"/>
                <c:pt idx="0">
                  <c:v>Certification/Accreditation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4D9-4ADC-B141-6A07C2F3B8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4D9-4ADC-B141-6A07C2F3B8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4D9-4ADC-B141-6A07C2F3B81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4D9-4ADC-B141-6A07C2F3B81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4D9-4ADC-B141-6A07C2F3B81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 G&amp;M Cert'!$C$4:$C$7</c:f>
              <c:strCache>
                <c:ptCount val="4"/>
                <c:pt idx="0">
                  <c:v>NSDS</c:v>
                </c:pt>
                <c:pt idx="1">
                  <c:v>ISO 9001:2015</c:v>
                </c:pt>
                <c:pt idx="2">
                  <c:v>NSQHSS</c:v>
                </c:pt>
                <c:pt idx="3">
                  <c:v>QIC</c:v>
                </c:pt>
              </c:strCache>
            </c:strRef>
          </c:cat>
          <c:val>
            <c:numRef>
              <c:f>' G&amp;M Cert'!$D$4:$D$7</c:f>
              <c:numCache>
                <c:formatCode>General</c:formatCode>
                <c:ptCount val="4"/>
                <c:pt idx="0">
                  <c:v>4</c:v>
                </c:pt>
                <c:pt idx="1">
                  <c:v>8</c:v>
                </c:pt>
                <c:pt idx="2">
                  <c:v>2</c:v>
                </c:pt>
                <c:pt idx="3">
                  <c:v>12</c:v>
                </c:pt>
              </c:numCache>
            </c:numRef>
          </c:val>
          <c:extLst>
            <c:ext xmlns:c16="http://schemas.microsoft.com/office/drawing/2014/chart" uri="{C3380CC4-5D6E-409C-BE32-E72D297353CC}">
              <c16:uniqueId val="{0000000A-A4D9-4ADC-B141-6A07C2F3B815}"/>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'non conf 4 '!$C$7</c:f>
              <c:strCache>
                <c:ptCount val="1"/>
                <c:pt idx="0">
                  <c:v>Non-conformances reported</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'non conf 4 '!$B$8:$B$23</c:f>
              <c:strCache>
                <c:ptCount val="16"/>
                <c:pt idx="0">
                  <c:v>1.1</c:v>
                </c:pt>
                <c:pt idx="1">
                  <c:v>1.2</c:v>
                </c:pt>
                <c:pt idx="2">
                  <c:v>2.1</c:v>
                </c:pt>
                <c:pt idx="3">
                  <c:v>2.2</c:v>
                </c:pt>
                <c:pt idx="4">
                  <c:v>2.3</c:v>
                </c:pt>
                <c:pt idx="5">
                  <c:v>3.1</c:v>
                </c:pt>
                <c:pt idx="6">
                  <c:v>3.2</c:v>
                </c:pt>
                <c:pt idx="7">
                  <c:v>3.3</c:v>
                </c:pt>
                <c:pt idx="8">
                  <c:v>3.4</c:v>
                </c:pt>
                <c:pt idx="9">
                  <c:v>3.5</c:v>
                </c:pt>
                <c:pt idx="10">
                  <c:v>4.1</c:v>
                </c:pt>
                <c:pt idx="11">
                  <c:v>4.2</c:v>
                </c:pt>
                <c:pt idx="12">
                  <c:v>4.3</c:v>
                </c:pt>
                <c:pt idx="13">
                  <c:v>4.4</c:v>
                </c:pt>
                <c:pt idx="14">
                  <c:v>4.5</c:v>
                </c:pt>
                <c:pt idx="15">
                  <c:v>4.6</c:v>
                </c:pt>
              </c:strCache>
            </c:strRef>
          </c:cat>
          <c:val>
            <c:numRef>
              <c:f>'non conf 4 '!$C$8:$C$23</c:f>
              <c:numCache>
                <c:formatCode>General</c:formatCode>
                <c:ptCount val="16"/>
                <c:pt idx="0">
                  <c:v>3</c:v>
                </c:pt>
                <c:pt idx="1">
                  <c:v>1</c:v>
                </c:pt>
                <c:pt idx="2">
                  <c:v>1</c:v>
                </c:pt>
                <c:pt idx="3">
                  <c:v>2</c:v>
                </c:pt>
                <c:pt idx="4">
                  <c:v>2</c:v>
                </c:pt>
                <c:pt idx="5">
                  <c:v>1</c:v>
                </c:pt>
                <c:pt idx="6">
                  <c:v>2</c:v>
                </c:pt>
                <c:pt idx="7">
                  <c:v>4</c:v>
                </c:pt>
                <c:pt idx="8">
                  <c:v>4</c:v>
                </c:pt>
                <c:pt idx="9">
                  <c:v>9</c:v>
                </c:pt>
                <c:pt idx="10">
                  <c:v>0</c:v>
                </c:pt>
                <c:pt idx="11">
                  <c:v>0</c:v>
                </c:pt>
                <c:pt idx="12">
                  <c:v>0</c:v>
                </c:pt>
                <c:pt idx="13">
                  <c:v>0</c:v>
                </c:pt>
                <c:pt idx="14">
                  <c:v>0</c:v>
                </c:pt>
                <c:pt idx="15">
                  <c:v>0</c:v>
                </c:pt>
              </c:numCache>
            </c:numRef>
          </c:val>
          <c:extLst>
            <c:ext xmlns:c16="http://schemas.microsoft.com/office/drawing/2014/chart" uri="{C3380CC4-5D6E-409C-BE32-E72D297353CC}">
              <c16:uniqueId val="{00000000-1E25-44A1-B0AC-0726AC7F3691}"/>
            </c:ext>
          </c:extLst>
        </c:ser>
        <c:dLbls>
          <c:dLblPos val="outEnd"/>
          <c:showLegendKey val="0"/>
          <c:showVal val="1"/>
          <c:showCatName val="0"/>
          <c:showSerName val="0"/>
          <c:showPercent val="0"/>
          <c:showBubbleSize val="0"/>
        </c:dLbls>
        <c:gapWidth val="164"/>
        <c:overlap val="-22"/>
        <c:axId val="186726272"/>
        <c:axId val="186732544"/>
      </c:barChart>
      <c:catAx>
        <c:axId val="18672627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AU"/>
                  <a:t>Four service delivery standards criterion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732544"/>
        <c:crosses val="autoZero"/>
        <c:auto val="1"/>
        <c:lblAlgn val="ctr"/>
        <c:lblOffset val="100"/>
        <c:noMultiLvlLbl val="0"/>
      </c:catAx>
      <c:valAx>
        <c:axId val="1867325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726272"/>
        <c:crosses val="autoZero"/>
        <c:crossBetween val="between"/>
        <c:majorUnit val="2"/>
      </c:valAx>
      <c:spPr>
        <a:noFill/>
        <a:ln>
          <a:noFill/>
        </a:ln>
        <a:effectLst/>
      </c:spPr>
    </c:plotArea>
    <c:legend>
      <c:legendPos val="t"/>
      <c:overlay val="0"/>
      <c:spPr>
        <a:noFill/>
        <a:ln>
          <a:noFill/>
        </a:ln>
        <a:effectLst/>
      </c:spPr>
      <c:txPr>
        <a:bodyPr rot="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600"/>
            </a:pPr>
            <a:r>
              <a:rPr lang="en-US" sz="1500"/>
              <a:t>Non-conformances reported</a:t>
            </a:r>
          </a:p>
        </c:rich>
      </c:tx>
      <c:overlay val="0"/>
    </c:title>
    <c:autoTitleDeleted val="0"/>
    <c:plotArea>
      <c:layout/>
      <c:barChart>
        <c:barDir val="col"/>
        <c:grouping val="clustered"/>
        <c:varyColors val="0"/>
        <c:ser>
          <c:idx val="0"/>
          <c:order val="0"/>
          <c:tx>
            <c:strRef>
              <c:f>'non conf govmgt'!$C$4</c:f>
              <c:strCache>
                <c:ptCount val="1"/>
                <c:pt idx="0">
                  <c:v>Non-conformances reported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'non conf govmgt'!$B$5:$B$10</c:f>
              <c:strCache>
                <c:ptCount val="6"/>
                <c:pt idx="0">
                  <c:v>ASES</c:v>
                </c:pt>
                <c:pt idx="1">
                  <c:v>NSDS</c:v>
                </c:pt>
                <c:pt idx="2">
                  <c:v>EQuIP</c:v>
                </c:pt>
                <c:pt idx="3">
                  <c:v>ISO 9001:2015</c:v>
                </c:pt>
                <c:pt idx="4">
                  <c:v>NSQHSS</c:v>
                </c:pt>
                <c:pt idx="5">
                  <c:v>QIC</c:v>
                </c:pt>
              </c:strCache>
            </c:strRef>
          </c:cat>
          <c:val>
            <c:numRef>
              <c:f>'non conf govmgt'!$C$5:$C$10</c:f>
              <c:numCache>
                <c:formatCode>General</c:formatCode>
                <c:ptCount val="6"/>
                <c:pt idx="0">
                  <c:v>0</c:v>
                </c:pt>
                <c:pt idx="1">
                  <c:v>6</c:v>
                </c:pt>
                <c:pt idx="2">
                  <c:v>0</c:v>
                </c:pt>
                <c:pt idx="3">
                  <c:v>9</c:v>
                </c:pt>
                <c:pt idx="4">
                  <c:v>0</c:v>
                </c:pt>
                <c:pt idx="5">
                  <c:v>7</c:v>
                </c:pt>
              </c:numCache>
            </c:numRef>
          </c:val>
          <c:extLst>
            <c:ext xmlns:c16="http://schemas.microsoft.com/office/drawing/2014/chart" uri="{C3380CC4-5D6E-409C-BE32-E72D297353CC}">
              <c16:uniqueId val="{00000000-95C1-4497-ADD2-056424E4850B}"/>
            </c:ext>
          </c:extLst>
        </c:ser>
        <c:dLbls>
          <c:showLegendKey val="0"/>
          <c:showVal val="0"/>
          <c:showCatName val="0"/>
          <c:showSerName val="0"/>
          <c:showPercent val="0"/>
          <c:showBubbleSize val="0"/>
        </c:dLbls>
        <c:gapWidth val="150"/>
        <c:axId val="187191296"/>
        <c:axId val="187193216"/>
      </c:barChart>
      <c:catAx>
        <c:axId val="187191296"/>
        <c:scaling>
          <c:orientation val="minMax"/>
        </c:scaling>
        <c:delete val="0"/>
        <c:axPos val="b"/>
        <c:title>
          <c:tx>
            <c:rich>
              <a:bodyPr/>
              <a:lstStyle/>
              <a:p>
                <a:pPr>
                  <a:defRPr/>
                </a:pPr>
                <a:r>
                  <a:rPr lang="en-AU"/>
                  <a:t>Governance</a:t>
                </a:r>
                <a:r>
                  <a:rPr lang="en-AU" baseline="0"/>
                  <a:t> and management standards</a:t>
                </a:r>
                <a:endParaRPr lang="en-AU"/>
              </a:p>
            </c:rich>
          </c:tx>
          <c:overlay val="0"/>
        </c:title>
        <c:numFmt formatCode="General" sourceLinked="0"/>
        <c:majorTickMark val="out"/>
        <c:minorTickMark val="none"/>
        <c:tickLblPos val="nextTo"/>
        <c:crossAx val="187193216"/>
        <c:crosses val="autoZero"/>
        <c:auto val="1"/>
        <c:lblAlgn val="ctr"/>
        <c:lblOffset val="100"/>
        <c:noMultiLvlLbl val="0"/>
      </c:catAx>
      <c:valAx>
        <c:axId val="187193216"/>
        <c:scaling>
          <c:orientation val="minMax"/>
        </c:scaling>
        <c:delete val="1"/>
        <c:axPos val="l"/>
        <c:numFmt formatCode="General" sourceLinked="1"/>
        <c:majorTickMark val="out"/>
        <c:minorTickMark val="none"/>
        <c:tickLblPos val="nextTo"/>
        <c:crossAx val="187191296"/>
        <c:crosses val="autoZero"/>
        <c:crossBetween val="between"/>
      </c:valAx>
      <c:spPr>
        <a:noFill/>
        <a:ln w="25400">
          <a:noFill/>
        </a:ln>
      </c:spPr>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1CD33-2C79-4750-BC07-6279E119C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1720</Words>
  <Characters>11200</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Independent review themes report April to September 2019</vt:lpstr>
    </vt:vector>
  </TitlesOfParts>
  <Company>Department of Health and Human Services</Company>
  <LinksUpToDate>false</LinksUpToDate>
  <CharactersWithSpaces>12895</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review themes report April to September 2019</dc:title>
  <dc:subject>Independent review themes report</dc:subject>
  <dc:creator>Health and Human Services Regulation and Reform</dc:creator>
  <cp:keywords>independent review, themes, report</cp:keywords>
  <cp:lastModifiedBy>Janet Westwood (DHHS)</cp:lastModifiedBy>
  <cp:revision>16</cp:revision>
  <cp:lastPrinted>2020-02-19T05:28:00Z</cp:lastPrinted>
  <dcterms:created xsi:type="dcterms:W3CDTF">2020-09-30T02:13:00Z</dcterms:created>
  <dcterms:modified xsi:type="dcterms:W3CDTF">2020-10-28T22:51:00Z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2020-10-28T22:51:01Z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477bfba3-a4c6-43c3-9ca2-2de029cb6eb6</vt:lpwstr>
  </property>
  <property fmtid="{D5CDD505-2E9C-101B-9397-08002B2CF9AE}" pid="9" name="MSIP_Label_43e64453-338c-4f93-8a4d-0039a0a41f2a_ContentBits">
    <vt:lpwstr>2</vt:lpwstr>
  </property>
</Properties>
</file>