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2D3219" w14:textId="77777777" w:rsidR="00F80A33" w:rsidRDefault="008D60E2">
      <w:pPr>
        <w:tabs>
          <w:tab w:val="left" w:pos="1728"/>
        </w:tabs>
        <w:spacing w:before="100" w:line="288" w:lineRule="auto"/>
        <w:ind w:left="-699"/>
      </w:pPr>
      <w:r>
        <w:rPr>
          <w:noProof/>
        </w:rPr>
        <w:drawing>
          <wp:inline distT="0" distB="0" distL="0" distR="0" wp14:anchorId="46FB6EC8" wp14:editId="36D5DBFA">
            <wp:extent cx="7562215" cy="141512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pic:nvPicPr>
                  <pic:blipFill>
                    <a:blip r:embed="rId7">
                      <a:extLst>
                        <a:ext uri="{28A0092B-C50C-407E-A947-70E740481C1C}">
                          <a14:useLocalDpi xmlns:a14="http://schemas.microsoft.com/office/drawing/2010/main" val="0"/>
                        </a:ext>
                      </a:extLst>
                    </a:blip>
                    <a:stretch>
                      <a:fillRect/>
                    </a:stretch>
                  </pic:blipFill>
                  <pic:spPr>
                    <a:xfrm>
                      <a:off x="0" y="0"/>
                      <a:ext cx="7562215" cy="1415123"/>
                    </a:xfrm>
                    <a:prstGeom prst="rect">
                      <a:avLst/>
                    </a:prstGeom>
                  </pic:spPr>
                </pic:pic>
              </a:graphicData>
            </a:graphic>
          </wp:inline>
        </w:drawing>
      </w:r>
    </w:p>
    <w:tbl>
      <w:tblPr>
        <w:tblW w:w="0" w:type="auto"/>
        <w:tblInd w:w="111" w:type="dxa"/>
        <w:tblLayout w:type="fixed"/>
        <w:tblCellMar>
          <w:left w:w="0" w:type="dxa"/>
          <w:right w:w="0" w:type="dxa"/>
        </w:tblCellMar>
        <w:tblLook w:val="04A0" w:firstRow="1" w:lastRow="0" w:firstColumn="1" w:lastColumn="0" w:noHBand="0" w:noVBand="1"/>
      </w:tblPr>
      <w:tblGrid>
        <w:gridCol w:w="10206"/>
      </w:tblGrid>
      <w:tr w:rsidR="00F80A33" w14:paraId="4B41EEED" w14:textId="77777777">
        <w:tc>
          <w:tcPr>
            <w:tcW w:w="10206" w:type="dxa"/>
            <w:shd w:val="clear" w:color="auto" w:fill="FFFFFF"/>
            <w:vAlign w:val="bottom"/>
          </w:tcPr>
          <w:p w14:paraId="19E7955E" w14:textId="77777777" w:rsidR="00F80A33" w:rsidRDefault="00F80A33">
            <w:pPr>
              <w:spacing w:line="560" w:lineRule="atLeast"/>
              <w:jc w:val="center"/>
              <w:rPr>
                <w:rFonts w:ascii="Arial" w:eastAsia="Arial" w:hAnsi="Arial" w:cs="Arial"/>
                <w:color w:val="000000"/>
                <w:sz w:val="20"/>
              </w:rPr>
            </w:pPr>
          </w:p>
          <w:p w14:paraId="6459F809" w14:textId="77777777" w:rsidR="00F80A33" w:rsidRPr="008D60E2" w:rsidRDefault="008D60E2" w:rsidP="008D60E2">
            <w:pPr>
              <w:pStyle w:val="Heading1"/>
            </w:pPr>
            <w:r w:rsidRPr="008D60E2">
              <w:t>Needle and Syringe Program</w:t>
            </w:r>
          </w:p>
          <w:p w14:paraId="6A8D56A5" w14:textId="77777777" w:rsidR="00F80A33" w:rsidRDefault="008D60E2" w:rsidP="008D60E2">
            <w:pPr>
              <w:pStyle w:val="Heading1"/>
            </w:pPr>
            <w:r w:rsidRPr="008D60E2">
              <w:t>34070</w:t>
            </w:r>
          </w:p>
        </w:tc>
      </w:tr>
      <w:tr w:rsidR="00F80A33" w14:paraId="7BDF4D84" w14:textId="77777777">
        <w:tc>
          <w:tcPr>
            <w:tcW w:w="10206" w:type="dxa"/>
            <w:shd w:val="clear" w:color="auto" w:fill="FFFFFF"/>
          </w:tcPr>
          <w:p w14:paraId="3B77E505" w14:textId="77777777" w:rsidR="00F80A33" w:rsidRDefault="008D60E2">
            <w:pPr>
              <w:spacing w:after="120"/>
              <w:rPr>
                <w:rFonts w:ascii="Arial" w:eastAsia="Arial" w:hAnsi="Arial" w:cs="Arial"/>
                <w:color w:val="201547"/>
                <w:sz w:val="28"/>
              </w:rPr>
            </w:pPr>
            <w:r>
              <w:rPr>
                <w:rFonts w:ascii="Arial" w:eastAsia="Arial" w:hAnsi="Arial" w:cs="Arial"/>
                <w:color w:val="201547"/>
                <w:sz w:val="28"/>
              </w:rPr>
              <w:t>Outcome objective: Victorians are connected to culture and community</w:t>
            </w:r>
          </w:p>
          <w:p w14:paraId="0199D261" w14:textId="77777777" w:rsidR="00F80A33" w:rsidRDefault="008D60E2">
            <w:pPr>
              <w:spacing w:after="120"/>
              <w:rPr>
                <w:rFonts w:ascii="Arial" w:eastAsia="Arial" w:hAnsi="Arial" w:cs="Arial"/>
                <w:color w:val="201547"/>
                <w:sz w:val="28"/>
              </w:rPr>
            </w:pPr>
            <w:r>
              <w:rPr>
                <w:rFonts w:ascii="Arial" w:eastAsia="Arial" w:hAnsi="Arial" w:cs="Arial"/>
                <w:color w:val="201547"/>
                <w:sz w:val="28"/>
              </w:rPr>
              <w:t>Output group: Drug Services</w:t>
            </w:r>
          </w:p>
          <w:p w14:paraId="05287363" w14:textId="77777777" w:rsidR="00F80A33" w:rsidRDefault="008D60E2">
            <w:pPr>
              <w:spacing w:after="120"/>
              <w:rPr>
                <w:rFonts w:ascii="Arial" w:eastAsia="Arial" w:hAnsi="Arial" w:cs="Arial"/>
                <w:color w:val="201547"/>
                <w:sz w:val="28"/>
              </w:rPr>
            </w:pPr>
            <w:r>
              <w:rPr>
                <w:rFonts w:ascii="Arial" w:eastAsia="Arial" w:hAnsi="Arial" w:cs="Arial"/>
                <w:color w:val="201547"/>
                <w:sz w:val="28"/>
              </w:rPr>
              <w:t>Output: Drug Prevention And Control</w:t>
            </w:r>
          </w:p>
        </w:tc>
      </w:tr>
    </w:tbl>
    <w:p w14:paraId="40ADC143" w14:textId="77777777" w:rsidR="00F80A33" w:rsidRDefault="008D60E2">
      <w:pPr>
        <w:spacing w:line="560" w:lineRule="atLeast"/>
        <w:ind w:left="111" w:right="105"/>
        <w:rPr>
          <w:rFonts w:ascii="Arial" w:eastAsia="Arial" w:hAnsi="Arial" w:cs="Arial"/>
          <w:b/>
          <w:bCs/>
          <w:color w:val="000000"/>
          <w:sz w:val="20"/>
        </w:rPr>
      </w:pPr>
      <w:r>
        <w:rPr>
          <w:rFonts w:ascii="Arial" w:eastAsia="Arial" w:hAnsi="Arial" w:cs="Arial"/>
          <w:b/>
          <w:bCs/>
          <w:color w:val="000000"/>
          <w:sz w:val="20"/>
        </w:rPr>
        <w:t>OFFICIAL</w:t>
      </w:r>
    </w:p>
    <w:p w14:paraId="64DC0F1D" w14:textId="77777777" w:rsidR="00F80A33" w:rsidRPr="008D60E2" w:rsidRDefault="008D60E2" w:rsidP="008D60E2">
      <w:pPr>
        <w:pStyle w:val="Heading2"/>
      </w:pPr>
      <w:r w:rsidRPr="008D60E2">
        <w:t>1. Service objective</w:t>
      </w:r>
    </w:p>
    <w:p w14:paraId="693CBB53" w14:textId="77777777" w:rsidR="00F80A33" w:rsidRDefault="008D60E2">
      <w:pPr>
        <w:spacing w:line="270" w:lineRule="atLeast"/>
        <w:ind w:left="111" w:right="105"/>
        <w:rPr>
          <w:rFonts w:ascii="Arial" w:eastAsia="Arial" w:hAnsi="Arial" w:cs="Arial"/>
          <w:color w:val="000000"/>
          <w:sz w:val="20"/>
        </w:rPr>
      </w:pPr>
      <w:r>
        <w:rPr>
          <w:rFonts w:ascii="Arial" w:eastAsia="Arial" w:hAnsi="Arial" w:cs="Arial"/>
          <w:color w:val="000000"/>
          <w:sz w:val="20"/>
        </w:rPr>
        <w:t>T</w:t>
      </w:r>
      <w:r>
        <w:rPr>
          <w:rFonts w:ascii="Arial" w:eastAsia="Arial" w:hAnsi="Arial" w:cs="Arial"/>
          <w:color w:val="000000"/>
          <w:sz w:val="20"/>
        </w:rPr>
        <w:t xml:space="preserve">o make available sterile injecting equipment for </w:t>
      </w:r>
      <w:r>
        <w:rPr>
          <w:rFonts w:ascii="Arial" w:eastAsia="Arial" w:hAnsi="Arial" w:cs="Arial"/>
          <w:color w:val="000000"/>
          <w:sz w:val="20"/>
        </w:rPr>
        <w:t>injection drug users, promote safe disposal, promote safer injecting practices and provide information, education and referral.</w:t>
      </w:r>
      <w:r>
        <w:br/>
      </w:r>
      <w:r>
        <w:rPr>
          <w:rFonts w:ascii="Arial" w:eastAsia="Arial" w:hAnsi="Arial" w:cs="Arial"/>
          <w:color w:val="000000"/>
          <w:sz w:val="20"/>
        </w:rPr>
        <w:t>The Victorian Needle and Syringe Program (NSP) is a public health initiative that aims to minimise the spread of blood-borne vir</w:t>
      </w:r>
      <w:r>
        <w:rPr>
          <w:rFonts w:ascii="Arial" w:eastAsia="Arial" w:hAnsi="Arial" w:cs="Arial"/>
          <w:color w:val="000000"/>
          <w:sz w:val="20"/>
        </w:rPr>
        <w:t>uses such as human immunodeficiency virus (HIV) and hepatitis B and C among people who inject drugs and into the wider community. In Australia, NSPs have prevented thousands of cases of infection among people who inject drugs and, in turn, protected the wi</w:t>
      </w:r>
      <w:r>
        <w:rPr>
          <w:rFonts w:ascii="Arial" w:eastAsia="Arial" w:hAnsi="Arial" w:cs="Arial"/>
          <w:color w:val="000000"/>
          <w:sz w:val="20"/>
        </w:rPr>
        <w:t>der community.</w:t>
      </w:r>
      <w:r>
        <w:br/>
      </w:r>
      <w:r>
        <w:rPr>
          <w:rFonts w:ascii="Arial" w:eastAsia="Arial" w:hAnsi="Arial" w:cs="Arial"/>
          <w:color w:val="000000"/>
          <w:sz w:val="20"/>
        </w:rPr>
        <w:t>NSP aims to reduce the transmission of blood-borne viruses such as HIV and hepatitis B and C, and reduce unsafe injecting practices amongst consumers.</w:t>
      </w:r>
    </w:p>
    <w:p w14:paraId="59EB5FA7" w14:textId="77777777" w:rsidR="00F80A33" w:rsidRDefault="008D60E2" w:rsidP="008D60E2">
      <w:pPr>
        <w:pStyle w:val="Heading2"/>
      </w:pPr>
      <w:r>
        <w:t>2. Description of the service</w:t>
      </w:r>
    </w:p>
    <w:p w14:paraId="35C17737" w14:textId="77777777" w:rsidR="00F80A33" w:rsidRDefault="008D60E2">
      <w:pPr>
        <w:spacing w:line="270" w:lineRule="atLeast"/>
        <w:ind w:left="111" w:right="105"/>
        <w:rPr>
          <w:rFonts w:ascii="Arial" w:eastAsia="Arial" w:hAnsi="Arial" w:cs="Arial"/>
          <w:color w:val="000000"/>
          <w:sz w:val="20"/>
        </w:rPr>
      </w:pPr>
      <w:r>
        <w:rPr>
          <w:rFonts w:ascii="Arial" w:eastAsia="Arial" w:hAnsi="Arial" w:cs="Arial"/>
          <w:color w:val="000000"/>
          <w:sz w:val="20"/>
        </w:rPr>
        <w:t xml:space="preserve">The program operates through a range of different </w:t>
      </w:r>
      <w:r>
        <w:rPr>
          <w:rFonts w:ascii="Arial" w:eastAsia="Arial" w:hAnsi="Arial" w:cs="Arial"/>
          <w:color w:val="000000"/>
          <w:sz w:val="20"/>
        </w:rPr>
        <w:t>service providers, including:</w:t>
      </w:r>
      <w:r>
        <w:br/>
      </w:r>
      <w:r>
        <w:rPr>
          <w:rFonts w:ascii="Arial" w:eastAsia="Arial" w:hAnsi="Arial" w:cs="Arial"/>
          <w:color w:val="000000"/>
          <w:sz w:val="20"/>
        </w:rPr>
        <w:t>• funded NSPs whose primary function is to provide a full suite of NSP services, including harm reduction information, advice and referrals</w:t>
      </w:r>
      <w:r>
        <w:br/>
      </w:r>
      <w:r>
        <w:rPr>
          <w:rFonts w:ascii="Arial" w:eastAsia="Arial" w:hAnsi="Arial" w:cs="Arial"/>
          <w:color w:val="000000"/>
          <w:sz w:val="20"/>
        </w:rPr>
        <w:t>• community health services</w:t>
      </w:r>
      <w:r>
        <w:br/>
      </w:r>
      <w:r>
        <w:rPr>
          <w:rFonts w:ascii="Arial" w:eastAsia="Arial" w:hAnsi="Arial" w:cs="Arial"/>
          <w:color w:val="000000"/>
          <w:sz w:val="20"/>
        </w:rPr>
        <w:t>• hospital accident and emergency units</w:t>
      </w:r>
      <w:r>
        <w:br/>
      </w:r>
      <w:r>
        <w:rPr>
          <w:rFonts w:ascii="Arial" w:eastAsia="Arial" w:hAnsi="Arial" w:cs="Arial"/>
          <w:color w:val="000000"/>
          <w:sz w:val="20"/>
        </w:rPr>
        <w:t>• municipal counci</w:t>
      </w:r>
      <w:r>
        <w:rPr>
          <w:rFonts w:ascii="Arial" w:eastAsia="Arial" w:hAnsi="Arial" w:cs="Arial"/>
          <w:color w:val="000000"/>
          <w:sz w:val="20"/>
        </w:rPr>
        <w:t>ls</w:t>
      </w:r>
      <w:r>
        <w:br/>
      </w:r>
      <w:r>
        <w:rPr>
          <w:rFonts w:ascii="Arial" w:eastAsia="Arial" w:hAnsi="Arial" w:cs="Arial"/>
          <w:color w:val="000000"/>
          <w:sz w:val="20"/>
        </w:rPr>
        <w:t>• drug treatment agencies</w:t>
      </w:r>
      <w:r>
        <w:br/>
      </w:r>
      <w:r>
        <w:rPr>
          <w:rFonts w:ascii="Arial" w:eastAsia="Arial" w:hAnsi="Arial" w:cs="Arial"/>
          <w:color w:val="000000"/>
          <w:sz w:val="20"/>
        </w:rPr>
        <w:t>• youth organisations</w:t>
      </w:r>
      <w:r>
        <w:br/>
      </w:r>
      <w:r>
        <w:rPr>
          <w:rFonts w:ascii="Arial" w:eastAsia="Arial" w:hAnsi="Arial" w:cs="Arial"/>
          <w:color w:val="000000"/>
          <w:sz w:val="20"/>
        </w:rPr>
        <w:t>• participating pharmacies.</w:t>
      </w:r>
      <w:r>
        <w:br/>
      </w:r>
      <w:r>
        <w:rPr>
          <w:rFonts w:ascii="Arial" w:eastAsia="Arial" w:hAnsi="Arial" w:cs="Arial"/>
          <w:color w:val="000000"/>
          <w:sz w:val="20"/>
        </w:rPr>
        <w:t>NSP aims to reduce the transmission of blood-borne viruses such as HIV and hepatitis B and C, and reduce unsafe injecting practices amongst consumers</w:t>
      </w:r>
    </w:p>
    <w:p w14:paraId="5A0741E2" w14:textId="77777777" w:rsidR="00F80A33" w:rsidRDefault="008D60E2" w:rsidP="008D60E2">
      <w:pPr>
        <w:pStyle w:val="Heading2"/>
      </w:pPr>
      <w:r>
        <w:t>3. Client group</w:t>
      </w:r>
    </w:p>
    <w:p w14:paraId="63777130" w14:textId="77777777" w:rsidR="00F80A33" w:rsidRDefault="008D60E2">
      <w:pPr>
        <w:spacing w:line="288" w:lineRule="auto"/>
        <w:ind w:left="111" w:right="105"/>
        <w:rPr>
          <w:rFonts w:ascii="Arial" w:eastAsia="Arial" w:hAnsi="Arial" w:cs="Arial"/>
          <w:color w:val="000000"/>
          <w:sz w:val="20"/>
        </w:rPr>
      </w:pPr>
      <w:r>
        <w:rPr>
          <w:rFonts w:ascii="Arial" w:eastAsia="Arial" w:hAnsi="Arial" w:cs="Arial"/>
          <w:color w:val="000000"/>
          <w:sz w:val="20"/>
        </w:rPr>
        <w:t xml:space="preserve">The client </w:t>
      </w:r>
      <w:r>
        <w:rPr>
          <w:rFonts w:ascii="Arial" w:eastAsia="Arial" w:hAnsi="Arial" w:cs="Arial"/>
          <w:color w:val="000000"/>
          <w:sz w:val="20"/>
        </w:rPr>
        <w:t>group this activity is targeted at is people who use injecting drugs.</w:t>
      </w:r>
    </w:p>
    <w:p w14:paraId="783E2277" w14:textId="77777777" w:rsidR="00F80A33" w:rsidRDefault="008D60E2" w:rsidP="008D60E2">
      <w:pPr>
        <w:pStyle w:val="Heading2"/>
      </w:pPr>
      <w:r>
        <w:lastRenderedPageBreak/>
        <w:t>4. Obligations specific to this activity</w:t>
      </w:r>
    </w:p>
    <w:p w14:paraId="02BD1BE1" w14:textId="77777777" w:rsidR="00F80A33" w:rsidRDefault="008D60E2">
      <w:pPr>
        <w:spacing w:line="288" w:lineRule="auto"/>
        <w:ind w:left="111" w:right="105"/>
        <w:rPr>
          <w:rFonts w:ascii="Arial" w:eastAsia="Arial" w:hAnsi="Arial" w:cs="Arial"/>
          <w:color w:val="000000"/>
          <w:sz w:val="20"/>
        </w:rPr>
      </w:pPr>
      <w:r>
        <w:rPr>
          <w:rFonts w:ascii="Arial" w:eastAsia="Arial" w:hAnsi="Arial" w:cs="Arial"/>
          <w:color w:val="000000"/>
          <w:sz w:val="20"/>
        </w:rPr>
        <w:t>In addition to the obligations listed in the Service Agreement, organisations funded to deliver this activity must comply with the following:</w:t>
      </w:r>
    </w:p>
    <w:p w14:paraId="2BE348E7" w14:textId="77777777" w:rsidR="00F80A33" w:rsidRPr="008D60E2" w:rsidRDefault="008D60E2" w:rsidP="008D60E2">
      <w:pPr>
        <w:pStyle w:val="Heading3"/>
      </w:pPr>
      <w:r w:rsidRPr="008D60E2">
        <w:t>4a.</w:t>
      </w:r>
      <w:r w:rsidRPr="008D60E2">
        <w:t xml:space="preserve"> Registration and Accreditation</w:t>
      </w:r>
    </w:p>
    <w:p w14:paraId="4970884E" w14:textId="77777777" w:rsidR="00F80A33" w:rsidRDefault="008D60E2">
      <w:pPr>
        <w:spacing w:after="40" w:line="270" w:lineRule="atLeast"/>
        <w:ind w:left="111" w:right="105"/>
        <w:rPr>
          <w:rFonts w:ascii="Arial" w:eastAsia="Arial" w:hAnsi="Arial" w:cs="Arial"/>
          <w:color w:val="000000"/>
          <w:sz w:val="20"/>
        </w:rPr>
      </w:pPr>
      <w:r>
        <w:rPr>
          <w:rFonts w:ascii="Arial" w:eastAsia="Arial" w:hAnsi="Arial" w:cs="Arial"/>
          <w:color w:val="000000"/>
          <w:sz w:val="20"/>
        </w:rPr>
        <w:t>N</w:t>
      </w:r>
      <w:r>
        <w:rPr>
          <w:rFonts w:ascii="Arial" w:eastAsia="Arial" w:hAnsi="Arial" w:cs="Arial"/>
          <w:color w:val="000000"/>
          <w:sz w:val="20"/>
        </w:rPr>
        <w:t>/A</w:t>
      </w:r>
    </w:p>
    <w:p w14:paraId="7D2A06A1" w14:textId="77777777" w:rsidR="00F80A33" w:rsidRDefault="008D60E2" w:rsidP="008D60E2">
      <w:pPr>
        <w:pStyle w:val="Heading3"/>
        <w:rPr>
          <w:color w:val="000000"/>
        </w:rPr>
      </w:pPr>
      <w:r>
        <w:t>4b. Program requirements and other policy guidelines</w:t>
      </w:r>
    </w:p>
    <w:p w14:paraId="504D36B6" w14:textId="77777777" w:rsidR="00F80A33" w:rsidRDefault="008D60E2">
      <w:pPr>
        <w:numPr>
          <w:ilvl w:val="0"/>
          <w:numId w:val="13"/>
        </w:numPr>
        <w:spacing w:after="40" w:line="270" w:lineRule="atLeast"/>
        <w:rPr>
          <w:rFonts w:ascii="Arial" w:eastAsia="Arial" w:hAnsi="Arial" w:cs="Arial"/>
          <w:color w:val="3366FF"/>
          <w:sz w:val="20"/>
        </w:rPr>
      </w:pPr>
      <w:hyperlink r:id="rId8" w:tgtFrame="_blank" w:history="1">
        <w:r>
          <w:rPr>
            <w:rFonts w:ascii="Arial" w:eastAsia="Arial" w:hAnsi="Arial" w:cs="Arial"/>
            <w:color w:val="3366FF"/>
            <w:sz w:val="20"/>
          </w:rPr>
          <w:t>Policy and funding guidelines for health services</w:t>
        </w:r>
      </w:hyperlink>
    </w:p>
    <w:p w14:paraId="3D38D76F" w14:textId="77777777" w:rsidR="00F80A33" w:rsidRDefault="008D60E2">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&lt;https://www.health.vic.gov.au/policy-and-funding-guidelines-for-health-services&gt;</w:t>
      </w:r>
    </w:p>
    <w:p w14:paraId="48AD85B4" w14:textId="77777777" w:rsidR="00F80A33" w:rsidRDefault="008D60E2">
      <w:pPr>
        <w:numPr>
          <w:ilvl w:val="0"/>
          <w:numId w:val="13"/>
        </w:numPr>
        <w:spacing w:after="40" w:line="270" w:lineRule="atLeast"/>
        <w:rPr>
          <w:rFonts w:ascii="Arial" w:eastAsia="Arial" w:hAnsi="Arial" w:cs="Arial"/>
          <w:color w:val="3366FF"/>
          <w:sz w:val="20"/>
        </w:rPr>
      </w:pPr>
      <w:hyperlink r:id="rId9" w:tgtFrame="_blank" w:history="1">
        <w:r>
          <w:rPr>
            <w:rFonts w:ascii="Arial" w:eastAsia="Arial" w:hAnsi="Arial" w:cs="Arial"/>
            <w:color w:val="3366FF"/>
            <w:sz w:val="20"/>
          </w:rPr>
          <w:t>Clinical Treatment guidelines for Methamphetamine dependence and treatment</w:t>
        </w:r>
      </w:hyperlink>
    </w:p>
    <w:p w14:paraId="43EF3610" w14:textId="77777777" w:rsidR="00F80A33" w:rsidRDefault="008D60E2">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&lt;https://www2.health.vic.gov.au/about/publications/researchandreports/clinical-treatment-guidelines-for-methamphetamine-dependence-and-treatment-2007&gt;</w:t>
      </w:r>
    </w:p>
    <w:p w14:paraId="4AF9DE53" w14:textId="77777777" w:rsidR="00F80A33" w:rsidRDefault="008D60E2">
      <w:pPr>
        <w:numPr>
          <w:ilvl w:val="0"/>
          <w:numId w:val="13"/>
        </w:numPr>
        <w:spacing w:after="40" w:line="270" w:lineRule="atLeast"/>
        <w:rPr>
          <w:rFonts w:ascii="Arial" w:eastAsia="Arial" w:hAnsi="Arial" w:cs="Arial"/>
          <w:color w:val="3366FF"/>
          <w:sz w:val="20"/>
        </w:rPr>
      </w:pPr>
      <w:hyperlink r:id="rId10" w:tgtFrame="_blank" w:history="1">
        <w:r>
          <w:rPr>
            <w:rFonts w:ascii="Arial" w:eastAsia="Arial" w:hAnsi="Arial" w:cs="Arial"/>
            <w:color w:val="3366FF"/>
            <w:sz w:val="20"/>
          </w:rPr>
          <w:t>Protocol between Drug Treatment Services &amp; Child Pr</w:t>
        </w:r>
        <w:r>
          <w:rPr>
            <w:rFonts w:ascii="Arial" w:eastAsia="Arial" w:hAnsi="Arial" w:cs="Arial"/>
            <w:color w:val="3366FF"/>
            <w:sz w:val="20"/>
          </w:rPr>
          <w:t>otection for working with parents with alcohol &amp; other drug issues</w:t>
        </w:r>
      </w:hyperlink>
    </w:p>
    <w:p w14:paraId="6ED3002C" w14:textId="77777777" w:rsidR="00F80A33" w:rsidRDefault="008D60E2">
      <w:pPr>
        <w:spacing w:after="40" w:line="270" w:lineRule="atLeast"/>
        <w:ind w:left="395" w:right="105"/>
        <w:rPr>
          <w:rFonts w:ascii="Arial" w:eastAsia="Arial" w:hAnsi="Arial" w:cs="Arial"/>
          <w:color w:val="000000"/>
          <w:sz w:val="20"/>
        </w:rPr>
      </w:pPr>
      <w:r>
        <w:rPr>
          <w:rFonts w:ascii="Arial" w:eastAsia="Arial" w:hAnsi="Arial" w:cs="Arial"/>
          <w:color w:val="000000"/>
          <w:sz w:val="20"/>
        </w:rPr>
        <w:t>&lt;https://www2.health.vic.gov.au/about/publications/researchandreports/Protocol-between-drug-treatment-services-amp-child-protection-for-working-with-parents-with-alcohol-amp-other-drug-issu</w:t>
      </w:r>
      <w:r>
        <w:rPr>
          <w:rFonts w:ascii="Arial" w:eastAsia="Arial" w:hAnsi="Arial" w:cs="Arial"/>
          <w:color w:val="000000"/>
          <w:sz w:val="20"/>
        </w:rPr>
        <w:t>es--August-2002&gt;</w:t>
      </w:r>
    </w:p>
    <w:p w14:paraId="2FBA9903" w14:textId="77777777" w:rsidR="00F80A33" w:rsidRDefault="00F80A33">
      <w:pPr>
        <w:spacing w:line="270" w:lineRule="atLeast"/>
        <w:ind w:left="111" w:right="105"/>
        <w:rPr>
          <w:rFonts w:ascii="Arial" w:eastAsia="Arial" w:hAnsi="Arial" w:cs="Arial"/>
          <w:color w:val="000000"/>
          <w:sz w:val="20"/>
        </w:rPr>
      </w:pPr>
    </w:p>
    <w:p w14:paraId="248CD9D7" w14:textId="77777777" w:rsidR="00F80A33" w:rsidRDefault="008D60E2" w:rsidP="008D60E2">
      <w:pPr>
        <w:pStyle w:val="Heading2"/>
        <w:rPr>
          <w:color w:val="000000"/>
          <w:sz w:val="20"/>
        </w:rPr>
      </w:pPr>
      <w:r>
        <w:t>5. Performance</w:t>
      </w:r>
    </w:p>
    <w:p w14:paraId="4A8DC71A" w14:textId="77777777" w:rsidR="00F80A33" w:rsidRDefault="008D60E2">
      <w:pPr>
        <w:spacing w:line="288" w:lineRule="auto"/>
        <w:ind w:left="111" w:right="105"/>
        <w:rPr>
          <w:rFonts w:ascii="Arial" w:eastAsia="Arial" w:hAnsi="Arial" w:cs="Arial"/>
          <w:color w:val="000000"/>
          <w:sz w:val="20"/>
        </w:rPr>
      </w:pPr>
      <w:r>
        <w:rPr>
          <w:rFonts w:ascii="Arial" w:eastAsia="Arial" w:hAnsi="Arial" w:cs="Arial"/>
          <w:color w:val="000000"/>
          <w:sz w:val="20"/>
        </w:rPr>
        <w:t xml:space="preserve">Funding is subject to achieving the performance targets specified in Schedule 2 of the Service Agreement. </w:t>
      </w:r>
    </w:p>
    <w:p w14:paraId="3C1BFA8D" w14:textId="77777777" w:rsidR="00F80A33" w:rsidRDefault="008D60E2">
      <w:pPr>
        <w:spacing w:before="100" w:line="288" w:lineRule="auto"/>
        <w:ind w:left="111" w:right="105"/>
        <w:rPr>
          <w:rFonts w:ascii="Arial" w:eastAsia="Arial" w:hAnsi="Arial" w:cs="Arial"/>
          <w:b/>
          <w:bCs/>
          <w:color w:val="000000"/>
          <w:sz w:val="20"/>
        </w:rPr>
      </w:pPr>
      <w:r>
        <w:rPr>
          <w:rFonts w:ascii="Arial" w:eastAsia="Arial" w:hAnsi="Arial" w:cs="Arial"/>
          <w:color w:val="000000"/>
          <w:sz w:val="20"/>
        </w:rPr>
        <w:t>Performance is measured as follows:</w:t>
      </w:r>
      <w:r>
        <w:rPr>
          <w:rFonts w:ascii="Arial" w:eastAsia="Arial" w:hAnsi="Arial" w:cs="Arial"/>
          <w:b/>
          <w:bCs/>
          <w:color w:val="000000"/>
          <w:sz w:val="20"/>
        </w:rPr>
        <w:t xml:space="preserve"> </w:t>
      </w:r>
    </w:p>
    <w:p w14:paraId="1867BF5A" w14:textId="77777777" w:rsidR="00F80A33" w:rsidRDefault="008D60E2">
      <w:pPr>
        <w:spacing w:before="100" w:line="288" w:lineRule="auto"/>
        <w:ind w:left="111" w:right="105"/>
        <w:rPr>
          <w:rFonts w:ascii="Arial" w:eastAsia="Arial" w:hAnsi="Arial" w:cs="Arial"/>
          <w:b/>
          <w:bCs/>
          <w:color w:val="201547"/>
          <w:sz w:val="20"/>
        </w:rPr>
      </w:pPr>
      <w:r>
        <w:rPr>
          <w:rFonts w:ascii="Arial" w:eastAsia="Arial" w:hAnsi="Arial" w:cs="Arial"/>
          <w:b/>
          <w:bCs/>
          <w:color w:val="201547"/>
          <w:sz w:val="20"/>
        </w:rPr>
        <w:t>Key performance measure 1: Number of contacts</w:t>
      </w:r>
    </w:p>
    <w:tbl>
      <w:tblPr>
        <w:tblW w:w="0" w:type="auto"/>
        <w:tblInd w:w="111" w:type="dxa"/>
        <w:tblLayout w:type="fixed"/>
        <w:tblCellMar>
          <w:left w:w="0" w:type="dxa"/>
          <w:right w:w="0" w:type="dxa"/>
        </w:tblCellMar>
        <w:tblLook w:val="04A0" w:firstRow="1" w:lastRow="0" w:firstColumn="1" w:lastColumn="0" w:noHBand="0" w:noVBand="1"/>
      </w:tblPr>
      <w:tblGrid>
        <w:gridCol w:w="2835"/>
        <w:gridCol w:w="7379"/>
      </w:tblGrid>
      <w:tr w:rsidR="00F80A33" w14:paraId="510B67CE"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F24A826" w14:textId="77777777" w:rsidR="00F80A33" w:rsidRDefault="008D60E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Aim/objective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1C53AC73" w14:textId="77777777" w:rsidR="00F80A33" w:rsidRDefault="008D60E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To ensure that </w:t>
            </w:r>
            <w:r>
              <w:rPr>
                <w:rFonts w:ascii="Arial" w:eastAsia="Arial" w:hAnsi="Arial" w:cs="Arial"/>
                <w:color w:val="000000"/>
                <w:sz w:val="20"/>
              </w:rPr>
              <w:t>the service provider has delivered the quantity of services recorded in the service agreement</w:t>
            </w:r>
          </w:p>
        </w:tc>
      </w:tr>
      <w:tr w:rsidR="00F80A33" w14:paraId="320DB28B"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3D9A343C" w14:textId="77777777" w:rsidR="00F80A33" w:rsidRDefault="008D60E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Target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FD2B8F0" w14:textId="77777777" w:rsidR="00F80A33" w:rsidRDefault="008D60E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The performance measure target is provided in the Service Agreement</w:t>
            </w:r>
          </w:p>
        </w:tc>
      </w:tr>
      <w:tr w:rsidR="00F80A33" w14:paraId="441FCA7D"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528752CA" w14:textId="77777777" w:rsidR="00F80A33" w:rsidRDefault="008D60E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Type of count</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C7FF67C" w14:textId="77777777" w:rsidR="00F80A33" w:rsidRDefault="008D60E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Cumulative</w:t>
            </w:r>
          </w:p>
        </w:tc>
      </w:tr>
      <w:tr w:rsidR="00F80A33" w14:paraId="1C6C8D8C"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12A7F647" w14:textId="77777777" w:rsidR="00F80A33" w:rsidRDefault="008D60E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Counting rule</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509FC59A" w14:textId="77777777" w:rsidR="00F80A33" w:rsidRDefault="008D60E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Needle and Syringe Program Data </w:t>
            </w:r>
            <w:r>
              <w:rPr>
                <w:rFonts w:ascii="Arial" w:eastAsia="Arial" w:hAnsi="Arial" w:cs="Arial"/>
                <w:color w:val="000000"/>
                <w:sz w:val="20"/>
              </w:rPr>
              <w:t>Collection</w:t>
            </w:r>
          </w:p>
        </w:tc>
      </w:tr>
      <w:tr w:rsidR="00F80A33" w14:paraId="1CBD7579"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0B7EFD38" w14:textId="77777777" w:rsidR="00F80A33" w:rsidRDefault="008D60E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source(s) collection</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21C4FA27" w14:textId="77777777" w:rsidR="00F80A33" w:rsidRDefault="008D60E2">
            <w:pPr>
              <w:keepLines/>
              <w:numPr>
                <w:ilvl w:val="0"/>
                <w:numId w:val="13"/>
              </w:numPr>
              <w:spacing w:line="270" w:lineRule="atLeast"/>
              <w:rPr>
                <w:rFonts w:ascii="Arial" w:eastAsia="Arial" w:hAnsi="Arial" w:cs="Arial"/>
                <w:color w:val="000000"/>
                <w:sz w:val="20"/>
              </w:rPr>
            </w:pPr>
            <w:r>
              <w:rPr>
                <w:rFonts w:ascii="Arial" w:eastAsia="Arial" w:hAnsi="Arial" w:cs="Arial"/>
                <w:color w:val="000000"/>
                <w:sz w:val="20"/>
              </w:rPr>
              <w:t>Needle and Syringe Program Data Collection</w:t>
            </w:r>
          </w:p>
        </w:tc>
      </w:tr>
      <w:tr w:rsidR="00F80A33" w14:paraId="5AD3984D" w14:textId="77777777">
        <w:trPr>
          <w:cantSplit/>
        </w:trPr>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B506B7D" w14:textId="77777777" w:rsidR="00F80A33" w:rsidRDefault="008D60E2">
            <w:pPr>
              <w:keepLines/>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Definition of terms</w:t>
            </w:r>
          </w:p>
        </w:tc>
        <w:tc>
          <w:tcPr>
            <w:tcW w:w="7379" w:type="dxa"/>
            <w:tcBorders>
              <w:top w:val="single" w:sz="4" w:space="0" w:color="000000"/>
              <w:left w:val="single" w:sz="4" w:space="0" w:color="000000"/>
              <w:bottom w:val="single" w:sz="4" w:space="0" w:color="000000"/>
              <w:right w:val="single" w:sz="4" w:space="0" w:color="000000"/>
            </w:tcBorders>
            <w:shd w:val="clear" w:color="auto" w:fill="FFFFFF"/>
          </w:tcPr>
          <w:p w14:paraId="47386DA8" w14:textId="77777777" w:rsidR="00F80A33" w:rsidRDefault="008D60E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A service contact is defined as a contact between a client and service provider which results in a dated entry being made in a client record. Is contact f</w:t>
            </w:r>
            <w:r>
              <w:rPr>
                <w:rFonts w:ascii="Arial" w:eastAsia="Arial" w:hAnsi="Arial" w:cs="Arial"/>
                <w:color w:val="000000"/>
                <w:sz w:val="20"/>
              </w:rPr>
              <w:t>ace to face, telephone</w:t>
            </w:r>
          </w:p>
        </w:tc>
      </w:tr>
    </w:tbl>
    <w:p w14:paraId="0286ACC0" w14:textId="77777777" w:rsidR="00F80A33" w:rsidRDefault="008D60E2" w:rsidP="008D60E2">
      <w:pPr>
        <w:pStyle w:val="Heading2"/>
      </w:pPr>
      <w:r>
        <w:t>6. Data collection</w:t>
      </w:r>
    </w:p>
    <w:p w14:paraId="039DEF03" w14:textId="77777777" w:rsidR="00F80A33" w:rsidRDefault="008D60E2">
      <w:pPr>
        <w:spacing w:line="288" w:lineRule="auto"/>
        <w:ind w:left="111" w:right="105"/>
        <w:rPr>
          <w:rFonts w:ascii="Arial" w:eastAsia="Arial" w:hAnsi="Arial" w:cs="Arial"/>
          <w:b/>
          <w:bCs/>
          <w:color w:val="000000"/>
          <w:sz w:val="20"/>
        </w:rPr>
      </w:pPr>
      <w:r>
        <w:rPr>
          <w:rFonts w:ascii="Arial" w:eastAsia="Arial" w:hAnsi="Arial" w:cs="Arial"/>
          <w:color w:val="000000"/>
          <w:sz w:val="20"/>
        </w:rPr>
        <w:t>The reporting requirements for this service are:</w:t>
      </w:r>
      <w:r>
        <w:rPr>
          <w:rFonts w:ascii="Arial" w:eastAsia="Arial" w:hAnsi="Arial" w:cs="Arial"/>
          <w:b/>
          <w:bCs/>
          <w:color w:val="000000"/>
          <w:sz w:val="20"/>
        </w:rPr>
        <w:t xml:space="preserve"> </w:t>
      </w:r>
    </w:p>
    <w:tbl>
      <w:tblPr>
        <w:tblW w:w="0" w:type="auto"/>
        <w:tblInd w:w="111" w:type="dxa"/>
        <w:tblLayout w:type="fixed"/>
        <w:tblCellMar>
          <w:left w:w="0" w:type="dxa"/>
          <w:right w:w="0" w:type="dxa"/>
        </w:tblCellMar>
        <w:tblLook w:val="04A0" w:firstRow="1" w:lastRow="0" w:firstColumn="1" w:lastColumn="0" w:noHBand="0" w:noVBand="1"/>
      </w:tblPr>
      <w:tblGrid>
        <w:gridCol w:w="2580"/>
        <w:gridCol w:w="2580"/>
        <w:gridCol w:w="2580"/>
        <w:gridCol w:w="2508"/>
      </w:tblGrid>
      <w:tr w:rsidR="00F80A33" w14:paraId="1FB31EFC" w14:textId="77777777">
        <w:trPr>
          <w:tblHeader/>
        </w:trPr>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5CE6EE7A" w14:textId="77777777" w:rsidR="00F80A33" w:rsidRDefault="008D60E2">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Data collection name</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2257AB7C" w14:textId="77777777" w:rsidR="00F80A33" w:rsidRDefault="008D60E2">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system</w:t>
            </w:r>
            <w:r>
              <w:rPr>
                <w:rFonts w:ascii="Arial" w:eastAsia="Arial" w:hAnsi="Arial" w:cs="Arial"/>
                <w:b/>
                <w:bCs/>
                <w:color w:val="000000"/>
                <w:sz w:val="20"/>
              </w:rPr>
              <w:t xml:space="preserve">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185A7131" w14:textId="77777777" w:rsidR="00F80A33" w:rsidRDefault="008D60E2">
            <w:pPr>
              <w:spacing w:before="100" w:line="288" w:lineRule="auto"/>
              <w:ind w:left="108" w:right="108"/>
              <w:rPr>
                <w:rFonts w:ascii="Arial" w:eastAsia="Arial" w:hAnsi="Arial" w:cs="Arial"/>
                <w:b/>
                <w:bCs/>
                <w:color w:val="000000"/>
                <w:sz w:val="20"/>
              </w:rPr>
            </w:pPr>
            <w:r>
              <w:rPr>
                <w:rFonts w:ascii="Arial" w:eastAsia="Arial" w:hAnsi="Arial" w:cs="Arial"/>
                <w:b/>
                <w:bCs/>
                <w:color w:val="201547"/>
                <w:sz w:val="20"/>
              </w:rPr>
              <w:t>Data set</w:t>
            </w:r>
            <w:r>
              <w:rPr>
                <w:rFonts w:ascii="Arial" w:eastAsia="Arial" w:hAnsi="Arial" w:cs="Arial"/>
                <w:b/>
                <w:bCs/>
                <w:color w:val="000000"/>
                <w:sz w:val="20"/>
              </w:rPr>
              <w:t xml:space="preserve">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60B520AB" w14:textId="77777777" w:rsidR="00F80A33" w:rsidRDefault="008D60E2">
            <w:pPr>
              <w:spacing w:before="100" w:line="288" w:lineRule="auto"/>
              <w:ind w:left="108" w:right="108"/>
              <w:rPr>
                <w:rFonts w:ascii="Arial" w:eastAsia="Arial" w:hAnsi="Arial" w:cs="Arial"/>
                <w:b/>
                <w:bCs/>
                <w:color w:val="201547"/>
                <w:sz w:val="20"/>
              </w:rPr>
            </w:pPr>
            <w:r>
              <w:rPr>
                <w:rFonts w:ascii="Arial" w:eastAsia="Arial" w:hAnsi="Arial" w:cs="Arial"/>
                <w:b/>
                <w:bCs/>
                <w:color w:val="201547"/>
                <w:sz w:val="20"/>
              </w:rPr>
              <w:t>Reporting cycle</w:t>
            </w:r>
          </w:p>
        </w:tc>
      </w:tr>
      <w:tr w:rsidR="00F80A33" w14:paraId="4B360859" w14:textId="77777777">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35B85B60" w14:textId="77777777" w:rsidR="00F80A33" w:rsidRDefault="008D60E2">
            <w:pPr>
              <w:spacing w:before="100" w:line="288" w:lineRule="auto"/>
              <w:ind w:left="108" w:right="108"/>
              <w:rPr>
                <w:rFonts w:ascii="Arial" w:eastAsia="Arial" w:hAnsi="Arial" w:cs="Arial"/>
                <w:color w:val="000000"/>
                <w:sz w:val="20"/>
              </w:rPr>
            </w:pPr>
            <w:r>
              <w:rPr>
                <w:rFonts w:ascii="Arial" w:eastAsia="Arial" w:hAnsi="Arial" w:cs="Arial"/>
                <w:color w:val="000000"/>
                <w:sz w:val="20"/>
              </w:rPr>
              <w:t>Needle and Syringe Program Data Collection</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7C9643B1" w14:textId="77777777" w:rsidR="00F80A33" w:rsidRDefault="008D60E2">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Manual Data Collection </w:t>
            </w:r>
          </w:p>
        </w:tc>
        <w:tc>
          <w:tcPr>
            <w:tcW w:w="2580" w:type="dxa"/>
            <w:tcBorders>
              <w:top w:val="single" w:sz="4" w:space="0" w:color="000000"/>
              <w:left w:val="single" w:sz="4" w:space="0" w:color="000000"/>
              <w:bottom w:val="single" w:sz="4" w:space="0" w:color="000000"/>
              <w:right w:val="single" w:sz="4" w:space="0" w:color="000000"/>
            </w:tcBorders>
            <w:shd w:val="clear" w:color="auto" w:fill="FFFFFF"/>
          </w:tcPr>
          <w:p w14:paraId="2BAFEAFE" w14:textId="77777777" w:rsidR="00F80A33" w:rsidRDefault="008D60E2">
            <w:pPr>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Needle and Syringe Program client survey data set </w:t>
            </w:r>
          </w:p>
        </w:tc>
        <w:tc>
          <w:tcPr>
            <w:tcW w:w="2508" w:type="dxa"/>
            <w:tcBorders>
              <w:top w:val="single" w:sz="4" w:space="0" w:color="000000"/>
              <w:left w:val="single" w:sz="4" w:space="0" w:color="000000"/>
              <w:bottom w:val="single" w:sz="4" w:space="0" w:color="000000"/>
              <w:right w:val="single" w:sz="4" w:space="0" w:color="000000"/>
            </w:tcBorders>
            <w:shd w:val="clear" w:color="auto" w:fill="FFFFFF"/>
          </w:tcPr>
          <w:p w14:paraId="16D6D856" w14:textId="77777777" w:rsidR="00F80A33" w:rsidRDefault="008D60E2">
            <w:pPr>
              <w:spacing w:before="100" w:line="288" w:lineRule="auto"/>
              <w:ind w:left="108" w:right="108"/>
              <w:rPr>
                <w:rFonts w:ascii="Arial" w:eastAsia="Arial" w:hAnsi="Arial" w:cs="Arial"/>
                <w:color w:val="000000"/>
                <w:sz w:val="20"/>
              </w:rPr>
            </w:pPr>
            <w:r>
              <w:rPr>
                <w:rFonts w:ascii="Arial" w:eastAsia="Arial" w:hAnsi="Arial" w:cs="Arial"/>
                <w:color w:val="000000"/>
                <w:sz w:val="20"/>
              </w:rPr>
              <w:t>Monthly</w:t>
            </w:r>
          </w:p>
        </w:tc>
      </w:tr>
    </w:tbl>
    <w:p w14:paraId="72EB2581" w14:textId="77777777" w:rsidR="00F80A33" w:rsidRDefault="00F80A33">
      <w:pPr>
        <w:spacing w:before="100" w:line="288" w:lineRule="auto"/>
        <w:ind w:left="111" w:right="105"/>
        <w:rPr>
          <w:rFonts w:ascii="Arial" w:eastAsia="Arial" w:hAnsi="Arial" w:cs="Arial"/>
          <w:color w:val="000000"/>
          <w:sz w:val="18"/>
        </w:rPr>
      </w:pPr>
    </w:p>
    <w:tbl>
      <w:tblPr>
        <w:tblW w:w="0" w:type="auto"/>
        <w:tblInd w:w="3" w:type="dxa"/>
        <w:tblLayout w:type="fixed"/>
        <w:tblCellMar>
          <w:left w:w="0" w:type="dxa"/>
          <w:right w:w="0" w:type="dxa"/>
        </w:tblCellMar>
        <w:tblLook w:val="04A0" w:firstRow="1" w:lastRow="0" w:firstColumn="1" w:lastColumn="0" w:noHBand="0" w:noVBand="1"/>
      </w:tblPr>
      <w:tblGrid>
        <w:gridCol w:w="10312"/>
      </w:tblGrid>
      <w:tr w:rsidR="00F80A33" w14:paraId="2694F954" w14:textId="77777777">
        <w:trPr>
          <w:cantSplit/>
        </w:trPr>
        <w:tc>
          <w:tcPr>
            <w:tcW w:w="10312"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420ACAA3" w14:textId="77777777" w:rsidR="00F80A33" w:rsidRDefault="008D60E2">
            <w:pPr>
              <w:keepLines/>
              <w:spacing w:before="100" w:line="288" w:lineRule="auto"/>
              <w:ind w:left="108" w:right="108"/>
              <w:rPr>
                <w:rFonts w:ascii="Arial" w:eastAsia="Arial" w:hAnsi="Arial" w:cs="Arial"/>
                <w:color w:val="3366FF"/>
                <w:sz w:val="24"/>
              </w:rPr>
            </w:pPr>
            <w:r>
              <w:rPr>
                <w:rFonts w:ascii="Arial" w:eastAsia="Arial" w:hAnsi="Arial" w:cs="Arial"/>
                <w:color w:val="000000"/>
                <w:sz w:val="24"/>
              </w:rPr>
              <w:lastRenderedPageBreak/>
              <w:t>To receive this publication in an accessible format, email</w:t>
            </w:r>
            <w:r>
              <w:rPr>
                <w:rFonts w:ascii="Arial" w:eastAsia="Arial" w:hAnsi="Arial" w:cs="Arial"/>
                <w:color w:val="3366FF"/>
                <w:sz w:val="24"/>
              </w:rPr>
              <w:t xml:space="preserve"> Monitoring Framework Helpdesk &lt;monitoringframework.helpdesk@dffh.vic.gov.au&gt;</w:t>
            </w:r>
          </w:p>
          <w:p w14:paraId="330CA3F6" w14:textId="77777777" w:rsidR="00F80A33" w:rsidRDefault="008D60E2">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 xml:space="preserve">Authorised and published by the Victorian Government, 1 Treasury Place, Melbourne. © State of Victoria, Department of Health, July 2019. </w:t>
            </w:r>
          </w:p>
          <w:p w14:paraId="06FAD88E" w14:textId="77777777" w:rsidR="00F80A33" w:rsidRDefault="008D60E2">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In this document, ‘Aboriginal’ refers to</w:t>
            </w:r>
            <w:r>
              <w:rPr>
                <w:rFonts w:ascii="Arial" w:eastAsia="Arial" w:hAnsi="Arial" w:cs="Arial"/>
                <w:color w:val="000000"/>
                <w:sz w:val="16"/>
              </w:rPr>
              <w:t xml:space="preserve"> both Aboriginal and Torres Strait Islander people. ‘Indigenous’ or ‘Koori/Koorie' is retained when part of the title of a report, program or quotation.</w:t>
            </w:r>
          </w:p>
          <w:p w14:paraId="60527E4D" w14:textId="77777777" w:rsidR="00F80A33" w:rsidRDefault="008D60E2">
            <w:pPr>
              <w:keepLines/>
              <w:spacing w:before="100" w:line="288" w:lineRule="auto"/>
              <w:ind w:left="108" w:right="108"/>
              <w:rPr>
                <w:rFonts w:ascii="Arial" w:eastAsia="Arial" w:hAnsi="Arial" w:cs="Arial"/>
                <w:color w:val="000000"/>
                <w:sz w:val="16"/>
              </w:rPr>
            </w:pPr>
            <w:r>
              <w:rPr>
                <w:rFonts w:ascii="Arial" w:eastAsia="Arial" w:hAnsi="Arial" w:cs="Arial"/>
                <w:color w:val="000000"/>
                <w:sz w:val="16"/>
              </w:rPr>
              <w:t>ISSN 2653-0937 – Online (PDF/Word)</w:t>
            </w:r>
          </w:p>
          <w:p w14:paraId="57C42B16" w14:textId="77777777" w:rsidR="00F80A33" w:rsidRDefault="008D60E2">
            <w:pPr>
              <w:keepLines/>
              <w:spacing w:before="100" w:line="288" w:lineRule="auto"/>
              <w:ind w:left="108" w:right="108"/>
              <w:rPr>
                <w:rFonts w:ascii="Arial" w:eastAsia="Arial" w:hAnsi="Arial" w:cs="Arial"/>
                <w:color w:val="000000"/>
                <w:sz w:val="20"/>
              </w:rPr>
            </w:pPr>
            <w:r>
              <w:rPr>
                <w:rFonts w:ascii="Arial" w:eastAsia="Arial" w:hAnsi="Arial" w:cs="Arial"/>
                <w:color w:val="000000"/>
                <w:sz w:val="20"/>
              </w:rPr>
              <w:t xml:space="preserve">Available at </w:t>
            </w:r>
            <w:r>
              <w:rPr>
                <w:rFonts w:ascii="Arial" w:eastAsia="Arial" w:hAnsi="Arial" w:cs="Arial"/>
                <w:color w:val="3366FF"/>
                <w:sz w:val="20"/>
              </w:rPr>
              <w:t>Department of Families, Fairness and Housing and Depart</w:t>
            </w:r>
            <w:r>
              <w:rPr>
                <w:rFonts w:ascii="Arial" w:eastAsia="Arial" w:hAnsi="Arial" w:cs="Arial"/>
                <w:color w:val="3366FF"/>
                <w:sz w:val="20"/>
              </w:rPr>
              <w:t xml:space="preserve">ment of Health </w:t>
            </w:r>
            <w:r>
              <w:rPr>
                <w:rFonts w:ascii="Arial" w:eastAsia="Arial" w:hAnsi="Arial" w:cs="Arial"/>
                <w:color w:val="000000"/>
                <w:sz w:val="20"/>
              </w:rPr>
              <w:t>activity search</w:t>
            </w:r>
          </w:p>
          <w:p w14:paraId="1BB5C00A" w14:textId="77777777" w:rsidR="00F80A33" w:rsidRDefault="008D60E2">
            <w:pPr>
              <w:keepLines/>
              <w:spacing w:before="100" w:line="288" w:lineRule="auto"/>
              <w:ind w:left="108" w:right="108"/>
              <w:rPr>
                <w:rFonts w:ascii="Arial" w:eastAsia="Arial" w:hAnsi="Arial" w:cs="Arial"/>
                <w:color w:val="000000"/>
                <w:sz w:val="20"/>
              </w:rPr>
            </w:pPr>
            <w:hyperlink r:id="rId11" w:tgtFrame="_blank" w:history="1">
              <w:r>
                <w:rPr>
                  <w:rFonts w:ascii="Arial" w:eastAsia="Arial" w:hAnsi="Arial" w:cs="Arial"/>
                  <w:color w:val="3366FF"/>
                  <w:sz w:val="20"/>
                </w:rPr>
                <w:t>&lt;http://providers.dffh.vic.gov.au/families-fairness-housing-health-activity-search</w:t>
              </w:r>
            </w:hyperlink>
            <w:r>
              <w:rPr>
                <w:rFonts w:ascii="Arial" w:eastAsia="Arial" w:hAnsi="Arial" w:cs="Arial"/>
                <w:color w:val="000000"/>
                <w:sz w:val="20"/>
              </w:rPr>
              <w:t>&gt;</w:t>
            </w:r>
          </w:p>
        </w:tc>
      </w:tr>
    </w:tbl>
    <w:p w14:paraId="3C2DE01C" w14:textId="77777777" w:rsidR="00F80A33" w:rsidRDefault="00F80A33">
      <w:pPr>
        <w:spacing w:before="100" w:line="288" w:lineRule="auto"/>
        <w:ind w:left="111" w:right="105"/>
        <w:rPr>
          <w:rFonts w:ascii="Arial" w:eastAsia="Arial" w:hAnsi="Arial" w:cs="Arial"/>
          <w:color w:val="000000"/>
          <w:sz w:val="18"/>
        </w:rPr>
      </w:pPr>
      <w:bookmarkStart w:id="0" w:name="page_total_master0"/>
      <w:bookmarkStart w:id="1" w:name="page_total"/>
      <w:bookmarkEnd w:id="0"/>
      <w:bookmarkEnd w:id="1"/>
    </w:p>
    <w:sectPr w:rsidR="00F80A33">
      <w:headerReference w:type="even" r:id="rId12"/>
      <w:headerReference w:type="default" r:id="rId13"/>
      <w:footerReference w:type="even" r:id="rId14"/>
      <w:footerReference w:type="default" r:id="rId15"/>
      <w:headerReference w:type="first" r:id="rId16"/>
      <w:footerReference w:type="first" r:id="rId17"/>
      <w:pgSz w:w="11900" w:h="16820"/>
      <w:pgMar w:top="560" w:right="740" w:bottom="1120" w:left="740" w:header="567"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1CA54" w14:textId="77777777" w:rsidR="00000000" w:rsidRDefault="008D60E2">
      <w:r>
        <w:separator/>
      </w:r>
    </w:p>
  </w:endnote>
  <w:endnote w:type="continuationSeparator" w:id="0">
    <w:p w14:paraId="130ADAB9" w14:textId="77777777" w:rsidR="00000000" w:rsidRDefault="008D6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2ACFA" w14:textId="77777777" w:rsidR="008D60E2" w:rsidRDefault="008D60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EC7EB" w14:textId="01628DB0" w:rsidR="00F80A33" w:rsidRDefault="008D60E2">
    <w:pPr>
      <w:tabs>
        <w:tab w:val="left" w:pos="4428"/>
        <w:tab w:val="left" w:pos="9123"/>
        <w:tab w:val="right" w:pos="10314"/>
      </w:tabs>
      <w:ind w:left="111" w:right="105"/>
    </w:pPr>
    <w:r>
      <w:rPr>
        <w:rFonts w:ascii="Arial" w:eastAsia="Arial" w:hAnsi="Arial" w:cs="Arial"/>
        <w:noProof/>
        <w:color w:val="000000"/>
        <w:sz w:val="18"/>
      </w:rPr>
      <mc:AlternateContent>
        <mc:Choice Requires="wps">
          <w:drawing>
            <wp:anchor distT="0" distB="0" distL="114300" distR="114300" simplePos="0" relativeHeight="251659264" behindDoc="0" locked="0" layoutInCell="0" allowOverlap="1" wp14:anchorId="3CE24E5D" wp14:editId="7487CE47">
              <wp:simplePos x="0" y="0"/>
              <wp:positionH relativeFrom="page">
                <wp:posOffset>0</wp:posOffset>
              </wp:positionH>
              <wp:positionV relativeFrom="page">
                <wp:posOffset>10177780</wp:posOffset>
              </wp:positionV>
              <wp:extent cx="7556500" cy="311785"/>
              <wp:effectExtent l="0" t="0" r="0" b="12065"/>
              <wp:wrapNone/>
              <wp:docPr id="4" name="MSIPCMa51d49478f2a8b64b3c2c5fc"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87E802E" w14:textId="78B6C094" w:rsidR="008D60E2" w:rsidRPr="008D60E2" w:rsidRDefault="008D60E2" w:rsidP="008D60E2">
                          <w:pPr>
                            <w:jc w:val="center"/>
                            <w:rPr>
                              <w:rFonts w:ascii="Arial Black" w:hAnsi="Arial Black"/>
                              <w:color w:val="000000"/>
                              <w:sz w:val="20"/>
                            </w:rPr>
                          </w:pPr>
                          <w:r w:rsidRPr="008D60E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CE24E5D" id="_x0000_t202" coordsize="21600,21600" o:spt="202" path="m,l,21600r21600,l21600,xe">
              <v:stroke joinstyle="miter"/>
              <v:path gradientshapeok="t" o:connecttype="rect"/>
            </v:shapetype>
            <v:shape id="MSIPCMa51d49478f2a8b64b3c2c5fc" o:spid="_x0000_s1026" type="#_x0000_t202" alt="{&quot;HashCode&quot;:904758361,&quot;Height&quot;:841.0,&quot;Width&quot;:595.0,&quot;Placement&quot;:&quot;Footer&quot;,&quot;Index&quot;:&quot;Primary&quot;,&quot;Section&quot;:1,&quot;Top&quot;:0.0,&quot;Left&quot;:0.0}" style="position:absolute;left:0;text-align:left;margin-left:0;margin-top:801.4pt;width:595pt;height:24.5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" o:allowincell="f" filled="f" stroked="f" strokeweight=".5pt">
              <v:fill o:detectmouseclick="t"/>
              <v:textbox inset=",0,,0">
                <w:txbxContent>
                  <w:p w14:paraId="287E802E" w14:textId="78B6C094" w:rsidR="008D60E2" w:rsidRPr="008D60E2" w:rsidRDefault="008D60E2" w:rsidP="008D60E2">
                    <w:pPr>
                      <w:jc w:val="center"/>
                      <w:rPr>
                        <w:rFonts w:ascii="Arial Black" w:hAnsi="Arial Black"/>
                        <w:color w:val="000000"/>
                        <w:sz w:val="20"/>
                      </w:rPr>
                    </w:pPr>
                    <w:r w:rsidRPr="008D60E2">
                      <w:rPr>
                        <w:rFonts w:ascii="Arial Black" w:hAnsi="Arial Black"/>
                        <w:color w:val="000000"/>
                        <w:sz w:val="20"/>
                      </w:rPr>
                      <w:t>OFFICIAL</w:t>
                    </w:r>
                  </w:p>
                </w:txbxContent>
              </v:textbox>
              <w10:wrap anchorx="page" anchory="page"/>
            </v:shape>
          </w:pict>
        </mc:Fallback>
      </mc:AlternateContent>
    </w:r>
    <w:r>
      <w:rPr>
        <w:rFonts w:ascii="Arial" w:eastAsia="Arial" w:hAnsi="Arial" w:cs="Arial"/>
        <w:color w:val="000000"/>
        <w:sz w:val="18"/>
      </w:rPr>
      <w:tab/>
    </w:r>
  </w:p>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474"/>
    </w:tblGrid>
    <w:tr w:rsidR="00F80A33" w14:paraId="4608BA5A" w14:textId="77777777">
      <w:tc>
        <w:tcPr>
          <w:tcW w:w="3473" w:type="dxa"/>
          <w:shd w:val="clear" w:color="auto" w:fill="FFFFFF"/>
        </w:tcPr>
        <w:p w14:paraId="3D58747D" w14:textId="77777777" w:rsidR="00F80A33" w:rsidRDefault="008D60E2">
          <w:pPr>
            <w:tabs>
              <w:tab w:val="right" w:pos="10314"/>
            </w:tabs>
            <w:spacing w:before="240"/>
            <w:ind w:left="108" w:right="108"/>
          </w:pPr>
          <w:r>
            <w:rPr>
              <w:noProof/>
            </w:rPr>
            <w:drawing>
              <wp:inline distT="0" distB="0" distL="0" distR="0" wp14:anchorId="5E71C632" wp14:editId="4DCD59A2">
                <wp:extent cx="1666875" cy="533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shd w:val="clear" w:color="auto" w:fill="FFFFFF"/>
          <w:vAlign w:val="bottom"/>
        </w:tcPr>
        <w:p w14:paraId="0579AB64" w14:textId="77777777" w:rsidR="00F80A33" w:rsidRDefault="008D60E2">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474" w:type="dxa"/>
          <w:shd w:val="clear" w:color="auto" w:fill="FFFFFF"/>
        </w:tcPr>
        <w:p w14:paraId="27B0D5D9" w14:textId="77777777" w:rsidR="00F80A33" w:rsidRDefault="008D60E2">
          <w:pPr>
            <w:tabs>
              <w:tab w:val="right" w:pos="10314"/>
            </w:tabs>
            <w:spacing w:before="240"/>
            <w:ind w:left="108" w:right="108"/>
            <w:jc w:val="center"/>
            <w:rPr>
              <w:rFonts w:ascii="Arial" w:eastAsia="Arial" w:hAnsi="Arial" w:cs="Arial"/>
              <w:color w:val="000000"/>
              <w:sz w:val="18"/>
            </w:rPr>
          </w:pPr>
          <w:r>
            <w:rPr>
              <w:rFonts w:ascii="Arial" w:eastAsia="Arial" w:hAnsi="Arial" w:cs="Arial"/>
              <w:color w:val="000000"/>
              <w:sz w:val="18"/>
            </w:rPr>
            <w:t xml:space="preserve">             </w:t>
          </w:r>
        </w:p>
      </w:tc>
    </w:tr>
  </w:tbl>
  <w:p w14:paraId="57E1E456" w14:textId="77777777" w:rsidR="00F80A33" w:rsidRDefault="00F80A33">
    <w:pPr>
      <w:tabs>
        <w:tab w:val="right" w:pos="10314"/>
      </w:tabs>
      <w:ind w:left="111" w:right="105"/>
      <w:jc w:val="center"/>
      <w:rPr>
        <w:rFonts w:ascii="Arial" w:eastAsia="Arial" w:hAnsi="Arial" w:cs="Arial"/>
        <w:color w:val="00000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77" w:type="dxa"/>
      <w:tblLayout w:type="fixed"/>
      <w:tblCellMar>
        <w:left w:w="0" w:type="dxa"/>
        <w:right w:w="0" w:type="dxa"/>
      </w:tblCellMar>
      <w:tblLook w:val="04A0" w:firstRow="1" w:lastRow="0" w:firstColumn="1" w:lastColumn="0" w:noHBand="0" w:noVBand="1"/>
    </w:tblPr>
    <w:tblGrid>
      <w:gridCol w:w="3473"/>
      <w:gridCol w:w="3473"/>
      <w:gridCol w:w="3474"/>
    </w:tblGrid>
    <w:tr w:rsidR="00F80A33" w14:paraId="105273B2" w14:textId="77777777">
      <w:tc>
        <w:tcPr>
          <w:tcW w:w="3473" w:type="dxa"/>
          <w:shd w:val="clear" w:color="auto" w:fill="FFFFFF"/>
        </w:tcPr>
        <w:p w14:paraId="7EC328E1" w14:textId="69C5F0F7" w:rsidR="00F80A33" w:rsidRDefault="008D60E2">
          <w:pPr>
            <w:tabs>
              <w:tab w:val="left" w:pos="318"/>
              <w:tab w:val="right" w:pos="10314"/>
            </w:tabs>
            <w:spacing w:before="240"/>
            <w:ind w:left="108" w:right="108"/>
          </w:pPr>
          <w:r>
            <w:rPr>
              <w:noProof/>
            </w:rPr>
            <mc:AlternateContent>
              <mc:Choice Requires="wps">
                <w:drawing>
                  <wp:anchor distT="0" distB="0" distL="114300" distR="114300" simplePos="0" relativeHeight="251660288" behindDoc="0" locked="0" layoutInCell="0" allowOverlap="1" wp14:anchorId="69BA2E76" wp14:editId="5269B237">
                    <wp:simplePos x="0" y="0"/>
                    <wp:positionH relativeFrom="page">
                      <wp:posOffset>0</wp:posOffset>
                    </wp:positionH>
                    <wp:positionV relativeFrom="page">
                      <wp:posOffset>10177780</wp:posOffset>
                    </wp:positionV>
                    <wp:extent cx="7556500" cy="311785"/>
                    <wp:effectExtent l="0" t="0" r="0" b="12065"/>
                    <wp:wrapNone/>
                    <wp:docPr id="5" name="MSIPCM79c045568e780d8cb3595809"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9D1877" w14:textId="0B5E993B" w:rsidR="008D60E2" w:rsidRPr="008D60E2" w:rsidRDefault="008D60E2" w:rsidP="008D60E2">
                                <w:pPr>
                                  <w:jc w:val="center"/>
                                  <w:rPr>
                                    <w:rFonts w:ascii="Arial Black" w:hAnsi="Arial Black"/>
                                    <w:color w:val="000000"/>
                                    <w:sz w:val="20"/>
                                  </w:rPr>
                                </w:pPr>
                                <w:r w:rsidRPr="008D60E2">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9BA2E76" id="_x0000_t202" coordsize="21600,21600" o:spt="202" path="m,l,21600r21600,l21600,xe">
                    <v:stroke joinstyle="miter"/>
                    <v:path gradientshapeok="t" o:connecttype="rect"/>
                  </v:shapetype>
                  <v:shape id="MSIPCM79c045568e780d8cb3595809" o:spid="_x0000_s1027" type="#_x0000_t202" alt="{&quot;HashCode&quot;:904758361,&quot;Height&quot;:841.0,&quot;Width&quot;:595.0,&quot;Placement&quot;:&quot;Footer&quot;,&quot;Index&quot;:&quot;FirstPage&quot;,&quot;Section&quot;:1,&quot;Top&quot;:0.0,&quot;Left&quot;:0.0}" style="position:absolute;left:0;text-align:left;margin-left:0;margin-top:801.4pt;width:595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" o:allowincell="f" filled="f" stroked="f" strokeweight=".5pt">
                    <v:fill o:detectmouseclick="t"/>
                    <v:textbox inset=",0,,0">
                      <w:txbxContent>
                        <w:p w14:paraId="709D1877" w14:textId="0B5E993B" w:rsidR="008D60E2" w:rsidRPr="008D60E2" w:rsidRDefault="008D60E2" w:rsidP="008D60E2">
                          <w:pPr>
                            <w:jc w:val="center"/>
                            <w:rPr>
                              <w:rFonts w:ascii="Arial Black" w:hAnsi="Arial Black"/>
                              <w:color w:val="000000"/>
                              <w:sz w:val="20"/>
                            </w:rPr>
                          </w:pPr>
                          <w:r w:rsidRPr="008D60E2">
                            <w:rPr>
                              <w:rFonts w:ascii="Arial Black" w:hAnsi="Arial Black"/>
                              <w:color w:val="000000"/>
                              <w:sz w:val="20"/>
                            </w:rPr>
                            <w:t>OFFICIAL</w:t>
                          </w:r>
                        </w:p>
                      </w:txbxContent>
                    </v:textbox>
                    <w10:wrap anchorx="page" anchory="page"/>
                  </v:shape>
                </w:pict>
              </mc:Fallback>
            </mc:AlternateContent>
          </w:r>
          <w:r>
            <w:rPr>
              <w:noProof/>
            </w:rPr>
            <w:drawing>
              <wp:inline distT="0" distB="0" distL="0" distR="0" wp14:anchorId="59F48427" wp14:editId="147EA004">
                <wp:extent cx="1666875" cy="533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1">
                          <a:extLst>
                            <a:ext uri="{28A0092B-C50C-407E-A947-70E740481C1C}">
                              <a14:useLocalDpi xmlns:a14="http://schemas.microsoft.com/office/drawing/2010/main" val="0"/>
                            </a:ext>
                          </a:extLst>
                        </a:blip>
                        <a:stretch>
                          <a:fillRect/>
                        </a:stretch>
                      </pic:blipFill>
                      <pic:spPr>
                        <a:xfrm>
                          <a:off x="0" y="0"/>
                          <a:ext cx="1666875" cy="533400"/>
                        </a:xfrm>
                        <a:prstGeom prst="rect">
                          <a:avLst/>
                        </a:prstGeom>
                      </pic:spPr>
                    </pic:pic>
                  </a:graphicData>
                </a:graphic>
              </wp:inline>
            </w:drawing>
          </w:r>
        </w:p>
      </w:tc>
      <w:tc>
        <w:tcPr>
          <w:tcW w:w="3473" w:type="dxa"/>
          <w:shd w:val="clear" w:color="auto" w:fill="FFFFFF"/>
          <w:vAlign w:val="bottom"/>
        </w:tcPr>
        <w:p w14:paraId="20043514" w14:textId="77777777" w:rsidR="00F80A33" w:rsidRDefault="008D60E2">
          <w:pPr>
            <w:tabs>
              <w:tab w:val="right" w:pos="10314"/>
            </w:tabs>
            <w:spacing w:before="240"/>
            <w:ind w:left="108" w:right="108"/>
            <w:jc w:val="center"/>
            <w:rPr>
              <w:rFonts w:ascii="Arial" w:eastAsia="Arial" w:hAnsi="Arial" w:cs="Arial"/>
              <w:b/>
              <w:bCs/>
              <w:color w:val="000000"/>
              <w:sz w:val="20"/>
            </w:rPr>
          </w:pPr>
          <w:r>
            <w:rPr>
              <w:rFonts w:ascii="Arial" w:eastAsia="Arial" w:hAnsi="Arial" w:cs="Arial"/>
              <w:b/>
              <w:bCs/>
              <w:color w:val="000000"/>
              <w:sz w:val="20"/>
            </w:rPr>
            <w:t xml:space="preserve">OFFICIAL                           </w:t>
          </w:r>
        </w:p>
      </w:tc>
      <w:tc>
        <w:tcPr>
          <w:tcW w:w="3474" w:type="dxa"/>
          <w:shd w:val="clear" w:color="auto" w:fill="FFFFFF"/>
        </w:tcPr>
        <w:p w14:paraId="5C750520" w14:textId="77777777" w:rsidR="00F80A33" w:rsidRDefault="008D60E2">
          <w:pPr>
            <w:tabs>
              <w:tab w:val="right" w:pos="10314"/>
            </w:tabs>
            <w:spacing w:before="240"/>
            <w:ind w:left="108" w:right="108"/>
            <w:jc w:val="center"/>
            <w:rPr>
              <w:rFonts w:ascii="Arial" w:eastAsia="Arial" w:hAnsi="Arial" w:cs="Arial"/>
              <w:color w:val="000000"/>
              <w:sz w:val="18"/>
            </w:rPr>
          </w:pPr>
          <w:r>
            <w:rPr>
              <w:rFonts w:ascii="Arial" w:eastAsia="Arial" w:hAnsi="Arial" w:cs="Arial"/>
              <w:color w:val="000000"/>
              <w:sz w:val="18"/>
            </w:rPr>
            <w:t xml:space="preserve">            </w:t>
          </w:r>
        </w:p>
      </w:tc>
    </w:tr>
  </w:tbl>
  <w:p w14:paraId="462D29B0" w14:textId="77777777" w:rsidR="00F80A33" w:rsidRDefault="00F80A33">
    <w:pPr>
      <w:tabs>
        <w:tab w:val="right" w:pos="10314"/>
      </w:tabs>
      <w:spacing w:before="240"/>
      <w:ind w:left="111" w:right="105"/>
      <w:rPr>
        <w:rFonts w:ascii="Arial" w:eastAsia="Arial" w:hAnsi="Arial" w:cs="Arial"/>
        <w:color w:val="000000"/>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4E02F" w14:textId="77777777" w:rsidR="00000000" w:rsidRDefault="008D60E2">
      <w:r>
        <w:separator/>
      </w:r>
    </w:p>
  </w:footnote>
  <w:footnote w:type="continuationSeparator" w:id="0">
    <w:p w14:paraId="7B2BD2CC" w14:textId="77777777" w:rsidR="00000000" w:rsidRDefault="008D60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2689" w14:textId="77777777" w:rsidR="008D60E2" w:rsidRDefault="008D60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E25AA" w14:textId="77777777" w:rsidR="00F80A33" w:rsidRDefault="008D60E2">
    <w:pPr>
      <w:tabs>
        <w:tab w:val="left" w:pos="408"/>
        <w:tab w:val="right" w:pos="10312"/>
      </w:tabs>
      <w:ind w:left="111" w:right="105"/>
      <w:rPr>
        <w:rFonts w:ascii="Arial" w:eastAsia="Arial" w:hAnsi="Arial" w:cs="Arial"/>
        <w:color w:val="000000"/>
        <w:sz w:val="18"/>
      </w:rPr>
    </w:pPr>
    <w:r>
      <w:rPr>
        <w:rFonts w:ascii="Arial" w:eastAsia="Arial" w:hAnsi="Arial" w:cs="Arial"/>
        <w:color w:val="000000"/>
        <w:sz w:val="18"/>
      </w:rPr>
      <w:t xml:space="preserve">Drug </w:t>
    </w:r>
    <w:r>
      <w:rPr>
        <w:rFonts w:ascii="Arial" w:eastAsia="Arial" w:hAnsi="Arial" w:cs="Arial"/>
        <w:color w:val="000000"/>
        <w:sz w:val="18"/>
      </w:rPr>
      <w:t>Services 34070 Needle and Syringe Program</w:t>
    </w:r>
    <w:r>
      <w:rPr>
        <w:rFonts w:ascii="Arial" w:eastAsia="Arial" w:hAnsi="Arial" w:cs="Arial"/>
        <w:color w:val="000000"/>
        <w:sz w:val="18"/>
      </w:rPr>
      <w:tab/>
    </w:r>
    <w:r>
      <w:rPr>
        <w:rFonts w:ascii="Arial" w:eastAsia="Arial" w:hAnsi="Arial" w:cs="Arial"/>
        <w:color w:val="000000"/>
        <w:sz w:val="18"/>
      </w:rPr>
      <w:fldChar w:fldCharType="begin"/>
    </w:r>
    <w:r>
      <w:rPr>
        <w:rFonts w:ascii="Arial" w:eastAsia="Arial" w:hAnsi="Arial" w:cs="Arial"/>
        <w:color w:val="000000"/>
        <w:sz w:val="18"/>
      </w:rPr>
      <w:instrText xml:space="preserve"> PAGE   \* MERGEFORMAT </w:instrText>
    </w:r>
    <w:r>
      <w:rPr>
        <w:rFonts w:ascii="Arial" w:eastAsia="Arial" w:hAnsi="Arial" w:cs="Arial"/>
        <w:color w:val="000000"/>
        <w:sz w:val="18"/>
      </w:rPr>
      <w:fldChar w:fldCharType="separate"/>
    </w:r>
    <w:r>
      <w:rPr>
        <w:rFonts w:ascii="Arial" w:eastAsia="Arial" w:hAnsi="Arial" w:cs="Arial"/>
        <w:color w:val="000000"/>
        <w:sz w:val="18"/>
      </w:rPr>
      <w:t>1</w:t>
    </w:r>
    <w:r>
      <w:rPr>
        <w:rFonts w:ascii="Arial" w:eastAsia="Arial" w:hAnsi="Arial" w:cs="Arial"/>
        <w:color w:val="000000"/>
        <w:sz w:val="18"/>
      </w:rPr>
      <w:fldChar w:fldCharType="end"/>
    </w:r>
  </w:p>
  <w:p w14:paraId="3497BC6E" w14:textId="77777777" w:rsidR="00F80A33" w:rsidRDefault="00F80A33">
    <w:pPr>
      <w:tabs>
        <w:tab w:val="right" w:pos="10314"/>
      </w:tabs>
      <w:ind w:left="111" w:right="105"/>
      <w:rPr>
        <w:rFonts w:ascii="Arial" w:eastAsia="Arial" w:hAnsi="Arial" w:cs="Arial"/>
        <w:color w:val="000000"/>
        <w:sz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11B91" w14:textId="77777777" w:rsidR="00F80A33" w:rsidRDefault="00F80A33">
    <w:pPr>
      <w:tabs>
        <w:tab w:val="right" w:pos="10314"/>
      </w:tabs>
      <w:ind w:left="111" w:right="105"/>
      <w:rPr>
        <w:rFonts w:ascii="Arial" w:eastAsia="Arial" w:hAnsi="Arial" w:cs="Arial"/>
        <w:color w:val="000000"/>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226233"/>
    <w:multiLevelType w:val="hybridMultilevel"/>
    <w:tmpl w:val="28687166"/>
    <w:lvl w:ilvl="0" w:tplc="D5E2E9BA">
      <w:start w:val="1"/>
      <w:numFmt w:val="decimal"/>
      <w:lvlText w:val="%1."/>
      <w:lvlJc w:val="left"/>
      <w:pPr>
        <w:ind w:left="505" w:hanging="397"/>
      </w:pPr>
      <w:rPr>
        <w:rFonts w:ascii="Calibri" w:eastAsia="Calibri" w:hAnsi="Calibri" w:cs="Calibri" w:hint="default"/>
        <w:color w:val="000000"/>
        <w:sz w:val="24"/>
      </w:rPr>
    </w:lvl>
    <w:lvl w:ilvl="1" w:tplc="1C6476FA">
      <w:start w:val="1"/>
      <w:numFmt w:val="decimal"/>
      <w:lvlText w:val="%2."/>
      <w:lvlJc w:val="left"/>
      <w:pPr>
        <w:ind w:left="902" w:hanging="397"/>
      </w:pPr>
      <w:rPr>
        <w:rFonts w:ascii="Calibri" w:eastAsia="Calibri" w:hAnsi="Calibri" w:cs="Calibri" w:hint="default"/>
        <w:color w:val="000000"/>
        <w:sz w:val="24"/>
      </w:rPr>
    </w:lvl>
    <w:lvl w:ilvl="2" w:tplc="EF86A5C0">
      <w:start w:val="1"/>
      <w:numFmt w:val="lowerLetter"/>
      <w:lvlText w:val="(%3)"/>
      <w:lvlJc w:val="left"/>
      <w:pPr>
        <w:ind w:left="505" w:hanging="397"/>
      </w:pPr>
      <w:rPr>
        <w:rFonts w:ascii="Calibri" w:eastAsia="Calibri" w:hAnsi="Calibri" w:cs="Calibri" w:hint="default"/>
        <w:color w:val="000000"/>
        <w:sz w:val="24"/>
      </w:rPr>
    </w:lvl>
    <w:lvl w:ilvl="3" w:tplc="3C700C06">
      <w:start w:val="1"/>
      <w:numFmt w:val="lowerLetter"/>
      <w:lvlText w:val="(%4)"/>
      <w:lvlJc w:val="left"/>
      <w:pPr>
        <w:ind w:left="902" w:hanging="397"/>
      </w:pPr>
      <w:rPr>
        <w:rFonts w:ascii="Calibri" w:eastAsia="Calibri" w:hAnsi="Calibri" w:cs="Calibri" w:hint="default"/>
        <w:color w:val="000000"/>
        <w:sz w:val="24"/>
      </w:rPr>
    </w:lvl>
    <w:lvl w:ilvl="4" w:tplc="862CAB38">
      <w:start w:val="1"/>
      <w:numFmt w:val="lowerRoman"/>
      <w:lvlText w:val="(%5)"/>
      <w:lvlJc w:val="left"/>
      <w:pPr>
        <w:ind w:left="505" w:hanging="397"/>
      </w:pPr>
      <w:rPr>
        <w:rFonts w:ascii="Calibri" w:eastAsia="Calibri" w:hAnsi="Calibri" w:cs="Calibri" w:hint="default"/>
        <w:color w:val="000000"/>
        <w:sz w:val="24"/>
      </w:rPr>
    </w:lvl>
    <w:lvl w:ilvl="5" w:tplc="1806087C">
      <w:start w:val="1"/>
      <w:numFmt w:val="lowerRoman"/>
      <w:lvlText w:val="(%6)"/>
      <w:lvlJc w:val="left"/>
      <w:pPr>
        <w:ind w:left="902" w:hanging="397"/>
      </w:pPr>
      <w:rPr>
        <w:rFonts w:ascii="Calibri" w:eastAsia="Calibri" w:hAnsi="Calibri" w:cs="Calibri" w:hint="default"/>
        <w:color w:val="000000"/>
        <w:sz w:val="24"/>
      </w:rPr>
    </w:lvl>
    <w:lvl w:ilvl="6" w:tplc="EFB0B7B0">
      <w:start w:val="1"/>
      <w:numFmt w:val="none"/>
      <w:lvlText w:val=""/>
      <w:lvlJc w:val="left"/>
      <w:pPr>
        <w:ind w:left="108" w:firstLine="0"/>
      </w:pPr>
      <w:rPr>
        <w:rFonts w:ascii="Calibri" w:eastAsia="Calibri" w:hAnsi="Calibri" w:cs="Calibri" w:hint="default"/>
        <w:color w:val="000000"/>
        <w:sz w:val="24"/>
      </w:rPr>
    </w:lvl>
    <w:lvl w:ilvl="7" w:tplc="65E0B0DE">
      <w:start w:val="1"/>
      <w:numFmt w:val="none"/>
      <w:lvlText w:val=""/>
      <w:lvlJc w:val="left"/>
      <w:pPr>
        <w:ind w:left="108" w:firstLine="0"/>
      </w:pPr>
      <w:rPr>
        <w:rFonts w:ascii="Calibri" w:eastAsia="Calibri" w:hAnsi="Calibri" w:cs="Calibri" w:hint="default"/>
        <w:color w:val="000000"/>
        <w:sz w:val="24"/>
      </w:rPr>
    </w:lvl>
    <w:lvl w:ilvl="8" w:tplc="CB7E3CB4">
      <w:start w:val="1"/>
      <w:numFmt w:val="none"/>
      <w:lvlText w:val=""/>
      <w:lvlJc w:val="right"/>
      <w:pPr>
        <w:ind w:left="108" w:firstLine="0"/>
      </w:pPr>
      <w:rPr>
        <w:rFonts w:ascii="Calibri" w:eastAsia="Calibri" w:hAnsi="Calibri" w:cs="Calibri" w:hint="default"/>
        <w:color w:val="000000"/>
        <w:sz w:val="24"/>
      </w:rPr>
    </w:lvl>
  </w:abstractNum>
  <w:abstractNum w:abstractNumId="1" w15:restartNumberingAfterBreak="0">
    <w:nsid w:val="19C55A11"/>
    <w:multiLevelType w:val="hybridMultilevel"/>
    <w:tmpl w:val="EF7AB932"/>
    <w:lvl w:ilvl="0" w:tplc="3834847A">
      <w:start w:val="1"/>
      <w:numFmt w:val="bullet"/>
      <w:lvlText w:val=""/>
      <w:lvlJc w:val="left"/>
      <w:pPr>
        <w:ind w:left="828" w:hanging="360"/>
      </w:pPr>
      <w:rPr>
        <w:rFonts w:ascii="Symbol" w:eastAsia="Symbol" w:hAnsi="Symbol" w:cs="Symbol" w:hint="default"/>
        <w:color w:val="000000"/>
        <w:sz w:val="24"/>
      </w:rPr>
    </w:lvl>
    <w:lvl w:ilvl="1" w:tplc="CCC8AFA6">
      <w:start w:val="1"/>
      <w:numFmt w:val="bullet"/>
      <w:lvlText w:val="o"/>
      <w:lvlJc w:val="left"/>
      <w:pPr>
        <w:ind w:left="1548" w:hanging="360"/>
      </w:pPr>
      <w:rPr>
        <w:rFonts w:ascii="Courier New" w:eastAsia="Courier New" w:hAnsi="Courier New" w:cs="Courier New" w:hint="default"/>
        <w:color w:val="000000"/>
        <w:sz w:val="24"/>
      </w:rPr>
    </w:lvl>
    <w:lvl w:ilvl="2" w:tplc="07E06E08">
      <w:start w:val="1"/>
      <w:numFmt w:val="bullet"/>
      <w:lvlText w:val=""/>
      <w:lvlJc w:val="left"/>
      <w:pPr>
        <w:ind w:left="2268" w:hanging="360"/>
      </w:pPr>
      <w:rPr>
        <w:rFonts w:ascii="Wingdings" w:eastAsia="Wingdings" w:hAnsi="Wingdings" w:cs="Wingdings" w:hint="default"/>
        <w:color w:val="000000"/>
        <w:sz w:val="24"/>
      </w:rPr>
    </w:lvl>
    <w:lvl w:ilvl="3" w:tplc="9920D78A">
      <w:start w:val="1"/>
      <w:numFmt w:val="bullet"/>
      <w:lvlText w:val=""/>
      <w:lvlJc w:val="left"/>
      <w:pPr>
        <w:ind w:left="2988" w:hanging="360"/>
      </w:pPr>
      <w:rPr>
        <w:rFonts w:ascii="Symbol" w:eastAsia="Symbol" w:hAnsi="Symbol" w:cs="Symbol" w:hint="default"/>
        <w:color w:val="000000"/>
        <w:sz w:val="24"/>
      </w:rPr>
    </w:lvl>
    <w:lvl w:ilvl="4" w:tplc="839EAC90">
      <w:start w:val="1"/>
      <w:numFmt w:val="bullet"/>
      <w:lvlText w:val="o"/>
      <w:lvlJc w:val="left"/>
      <w:pPr>
        <w:ind w:left="3708" w:hanging="360"/>
      </w:pPr>
      <w:rPr>
        <w:rFonts w:ascii="Courier New" w:eastAsia="Courier New" w:hAnsi="Courier New" w:cs="Courier New" w:hint="default"/>
        <w:color w:val="000000"/>
        <w:sz w:val="24"/>
      </w:rPr>
    </w:lvl>
    <w:lvl w:ilvl="5" w:tplc="B932510A">
      <w:start w:val="1"/>
      <w:numFmt w:val="bullet"/>
      <w:lvlText w:val=""/>
      <w:lvlJc w:val="left"/>
      <w:pPr>
        <w:ind w:left="4428" w:hanging="360"/>
      </w:pPr>
      <w:rPr>
        <w:rFonts w:ascii="Wingdings" w:eastAsia="Wingdings" w:hAnsi="Wingdings" w:cs="Wingdings" w:hint="default"/>
        <w:color w:val="000000"/>
        <w:sz w:val="24"/>
      </w:rPr>
    </w:lvl>
    <w:lvl w:ilvl="6" w:tplc="759AF94A">
      <w:start w:val="1"/>
      <w:numFmt w:val="bullet"/>
      <w:lvlText w:val=""/>
      <w:lvlJc w:val="left"/>
      <w:pPr>
        <w:ind w:left="5148" w:hanging="360"/>
      </w:pPr>
      <w:rPr>
        <w:rFonts w:ascii="Symbol" w:eastAsia="Symbol" w:hAnsi="Symbol" w:cs="Symbol" w:hint="default"/>
        <w:color w:val="000000"/>
        <w:sz w:val="24"/>
      </w:rPr>
    </w:lvl>
    <w:lvl w:ilvl="7" w:tplc="4D3E91B4">
      <w:start w:val="1"/>
      <w:numFmt w:val="bullet"/>
      <w:lvlText w:val="o"/>
      <w:lvlJc w:val="left"/>
      <w:pPr>
        <w:ind w:left="5868" w:hanging="360"/>
      </w:pPr>
      <w:rPr>
        <w:rFonts w:ascii="Courier New" w:eastAsia="Courier New" w:hAnsi="Courier New" w:cs="Courier New" w:hint="default"/>
        <w:color w:val="000000"/>
        <w:sz w:val="24"/>
      </w:rPr>
    </w:lvl>
    <w:lvl w:ilvl="8" w:tplc="1C309FFE">
      <w:start w:val="1"/>
      <w:numFmt w:val="bullet"/>
      <w:lvlText w:val=""/>
      <w:lvlJc w:val="left"/>
      <w:pPr>
        <w:ind w:left="6588" w:hanging="360"/>
      </w:pPr>
      <w:rPr>
        <w:rFonts w:ascii="Wingdings" w:eastAsia="Wingdings" w:hAnsi="Wingdings" w:cs="Wingdings" w:hint="default"/>
        <w:color w:val="000000"/>
        <w:sz w:val="24"/>
      </w:rPr>
    </w:lvl>
  </w:abstractNum>
  <w:abstractNum w:abstractNumId="2" w15:restartNumberingAfterBreak="0">
    <w:nsid w:val="324D61E2"/>
    <w:multiLevelType w:val="hybridMultilevel"/>
    <w:tmpl w:val="CB56416A"/>
    <w:lvl w:ilvl="0" w:tplc="F820AFBC">
      <w:start w:val="1"/>
      <w:numFmt w:val="decimal"/>
      <w:lvlText w:val="%1."/>
      <w:lvlJc w:val="left"/>
      <w:pPr>
        <w:ind w:left="828" w:hanging="360"/>
      </w:pPr>
      <w:rPr>
        <w:rFonts w:ascii="Calibri" w:eastAsia="Calibri" w:hAnsi="Calibri" w:cs="Calibri" w:hint="default"/>
        <w:color w:val="000000"/>
        <w:sz w:val="24"/>
      </w:rPr>
    </w:lvl>
    <w:lvl w:ilvl="1" w:tplc="67A46AEC">
      <w:start w:val="1"/>
      <w:numFmt w:val="lowerLetter"/>
      <w:lvlText w:val="%2."/>
      <w:lvlJc w:val="left"/>
      <w:pPr>
        <w:ind w:left="1548" w:hanging="360"/>
      </w:pPr>
      <w:rPr>
        <w:rFonts w:ascii="Calibri" w:eastAsia="Calibri" w:hAnsi="Calibri" w:cs="Calibri" w:hint="default"/>
        <w:color w:val="000000"/>
        <w:sz w:val="24"/>
      </w:rPr>
    </w:lvl>
    <w:lvl w:ilvl="2" w:tplc="6F102068">
      <w:start w:val="1"/>
      <w:numFmt w:val="lowerRoman"/>
      <w:lvlText w:val="%3."/>
      <w:lvlJc w:val="right"/>
      <w:pPr>
        <w:ind w:left="2268" w:hanging="180"/>
      </w:pPr>
      <w:rPr>
        <w:rFonts w:ascii="Calibri" w:eastAsia="Calibri" w:hAnsi="Calibri" w:cs="Calibri" w:hint="default"/>
        <w:color w:val="000000"/>
        <w:sz w:val="24"/>
      </w:rPr>
    </w:lvl>
    <w:lvl w:ilvl="3" w:tplc="9E4899F0">
      <w:start w:val="1"/>
      <w:numFmt w:val="decimal"/>
      <w:lvlText w:val="%4."/>
      <w:lvlJc w:val="left"/>
      <w:pPr>
        <w:ind w:left="2988" w:hanging="360"/>
      </w:pPr>
      <w:rPr>
        <w:rFonts w:ascii="Calibri" w:eastAsia="Calibri" w:hAnsi="Calibri" w:cs="Calibri" w:hint="default"/>
        <w:color w:val="000000"/>
        <w:sz w:val="24"/>
      </w:rPr>
    </w:lvl>
    <w:lvl w:ilvl="4" w:tplc="398AC6F8">
      <w:start w:val="1"/>
      <w:numFmt w:val="lowerLetter"/>
      <w:lvlText w:val="%5."/>
      <w:lvlJc w:val="left"/>
      <w:pPr>
        <w:ind w:left="3708" w:hanging="360"/>
      </w:pPr>
      <w:rPr>
        <w:rFonts w:ascii="Calibri" w:eastAsia="Calibri" w:hAnsi="Calibri" w:cs="Calibri" w:hint="default"/>
        <w:color w:val="000000"/>
        <w:sz w:val="24"/>
      </w:rPr>
    </w:lvl>
    <w:lvl w:ilvl="5" w:tplc="AD6EF412">
      <w:start w:val="1"/>
      <w:numFmt w:val="lowerRoman"/>
      <w:lvlText w:val="%6."/>
      <w:lvlJc w:val="right"/>
      <w:pPr>
        <w:ind w:left="4428" w:hanging="180"/>
      </w:pPr>
      <w:rPr>
        <w:rFonts w:ascii="Calibri" w:eastAsia="Calibri" w:hAnsi="Calibri" w:cs="Calibri" w:hint="default"/>
        <w:color w:val="000000"/>
        <w:sz w:val="24"/>
      </w:rPr>
    </w:lvl>
    <w:lvl w:ilvl="6" w:tplc="F58E06D4">
      <w:start w:val="1"/>
      <w:numFmt w:val="decimal"/>
      <w:lvlText w:val="%7."/>
      <w:lvlJc w:val="left"/>
      <w:pPr>
        <w:ind w:left="5148" w:hanging="360"/>
      </w:pPr>
      <w:rPr>
        <w:rFonts w:ascii="Calibri" w:eastAsia="Calibri" w:hAnsi="Calibri" w:cs="Calibri" w:hint="default"/>
        <w:color w:val="000000"/>
        <w:sz w:val="24"/>
      </w:rPr>
    </w:lvl>
    <w:lvl w:ilvl="7" w:tplc="6EE25E88">
      <w:start w:val="1"/>
      <w:numFmt w:val="lowerLetter"/>
      <w:lvlText w:val="%8."/>
      <w:lvlJc w:val="left"/>
      <w:pPr>
        <w:ind w:left="5868" w:hanging="360"/>
      </w:pPr>
      <w:rPr>
        <w:rFonts w:ascii="Calibri" w:eastAsia="Calibri" w:hAnsi="Calibri" w:cs="Calibri" w:hint="default"/>
        <w:color w:val="000000"/>
        <w:sz w:val="24"/>
      </w:rPr>
    </w:lvl>
    <w:lvl w:ilvl="8" w:tplc="235CCDC6">
      <w:start w:val="1"/>
      <w:numFmt w:val="lowerRoman"/>
      <w:lvlText w:val="%9."/>
      <w:lvlJc w:val="right"/>
      <w:pPr>
        <w:ind w:left="6588" w:hanging="180"/>
      </w:pPr>
      <w:rPr>
        <w:rFonts w:ascii="Calibri" w:eastAsia="Calibri" w:hAnsi="Calibri" w:cs="Calibri" w:hint="default"/>
        <w:color w:val="000000"/>
        <w:sz w:val="24"/>
      </w:rPr>
    </w:lvl>
  </w:abstractNum>
  <w:abstractNum w:abstractNumId="3" w15:restartNumberingAfterBreak="0">
    <w:nsid w:val="40873F6F"/>
    <w:multiLevelType w:val="hybridMultilevel"/>
    <w:tmpl w:val="7D6C3ADA"/>
    <w:lvl w:ilvl="0" w:tplc="20B89A20">
      <w:start w:val="1"/>
      <w:numFmt w:val="decimal"/>
      <w:lvlText w:val="%1."/>
      <w:lvlJc w:val="left"/>
      <w:pPr>
        <w:ind w:left="828" w:hanging="360"/>
      </w:pPr>
      <w:rPr>
        <w:rFonts w:ascii="Calibri" w:eastAsia="Calibri" w:hAnsi="Calibri" w:cs="Calibri" w:hint="default"/>
        <w:color w:val="000000"/>
        <w:sz w:val="24"/>
      </w:rPr>
    </w:lvl>
    <w:lvl w:ilvl="1" w:tplc="329C0854">
      <w:start w:val="1"/>
      <w:numFmt w:val="lowerLetter"/>
      <w:lvlText w:val="%2."/>
      <w:lvlJc w:val="left"/>
      <w:pPr>
        <w:ind w:left="1548" w:hanging="360"/>
      </w:pPr>
      <w:rPr>
        <w:rFonts w:ascii="Calibri" w:eastAsia="Calibri" w:hAnsi="Calibri" w:cs="Calibri" w:hint="default"/>
        <w:color w:val="000000"/>
        <w:sz w:val="24"/>
      </w:rPr>
    </w:lvl>
    <w:lvl w:ilvl="2" w:tplc="D86E79EE">
      <w:start w:val="1"/>
      <w:numFmt w:val="lowerRoman"/>
      <w:lvlText w:val="%3."/>
      <w:lvlJc w:val="right"/>
      <w:pPr>
        <w:ind w:left="2268" w:hanging="180"/>
      </w:pPr>
      <w:rPr>
        <w:rFonts w:ascii="Calibri" w:eastAsia="Calibri" w:hAnsi="Calibri" w:cs="Calibri" w:hint="default"/>
        <w:color w:val="000000"/>
        <w:sz w:val="24"/>
      </w:rPr>
    </w:lvl>
    <w:lvl w:ilvl="3" w:tplc="03E0E5D4">
      <w:start w:val="1"/>
      <w:numFmt w:val="decimal"/>
      <w:lvlText w:val="%4."/>
      <w:lvlJc w:val="left"/>
      <w:pPr>
        <w:ind w:left="2988" w:hanging="360"/>
      </w:pPr>
      <w:rPr>
        <w:rFonts w:ascii="Calibri" w:eastAsia="Calibri" w:hAnsi="Calibri" w:cs="Calibri" w:hint="default"/>
        <w:color w:val="000000"/>
        <w:sz w:val="24"/>
      </w:rPr>
    </w:lvl>
    <w:lvl w:ilvl="4" w:tplc="8BCA67BA">
      <w:start w:val="1"/>
      <w:numFmt w:val="lowerLetter"/>
      <w:lvlText w:val="%5."/>
      <w:lvlJc w:val="left"/>
      <w:pPr>
        <w:ind w:left="3708" w:hanging="360"/>
      </w:pPr>
      <w:rPr>
        <w:rFonts w:ascii="Calibri" w:eastAsia="Calibri" w:hAnsi="Calibri" w:cs="Calibri" w:hint="default"/>
        <w:color w:val="000000"/>
        <w:sz w:val="24"/>
      </w:rPr>
    </w:lvl>
    <w:lvl w:ilvl="5" w:tplc="CA0EF3E4">
      <w:start w:val="1"/>
      <w:numFmt w:val="lowerRoman"/>
      <w:lvlText w:val="%6."/>
      <w:lvlJc w:val="right"/>
      <w:pPr>
        <w:ind w:left="4428" w:hanging="180"/>
      </w:pPr>
      <w:rPr>
        <w:rFonts w:ascii="Calibri" w:eastAsia="Calibri" w:hAnsi="Calibri" w:cs="Calibri" w:hint="default"/>
        <w:color w:val="000000"/>
        <w:sz w:val="24"/>
      </w:rPr>
    </w:lvl>
    <w:lvl w:ilvl="6" w:tplc="F1D2BA2A">
      <w:start w:val="1"/>
      <w:numFmt w:val="decimal"/>
      <w:lvlText w:val="%7."/>
      <w:lvlJc w:val="left"/>
      <w:pPr>
        <w:ind w:left="5148" w:hanging="360"/>
      </w:pPr>
      <w:rPr>
        <w:rFonts w:ascii="Calibri" w:eastAsia="Calibri" w:hAnsi="Calibri" w:cs="Calibri" w:hint="default"/>
        <w:color w:val="000000"/>
        <w:sz w:val="24"/>
      </w:rPr>
    </w:lvl>
    <w:lvl w:ilvl="7" w:tplc="6D4A2846">
      <w:start w:val="1"/>
      <w:numFmt w:val="lowerLetter"/>
      <w:lvlText w:val="%8."/>
      <w:lvlJc w:val="left"/>
      <w:pPr>
        <w:ind w:left="5868" w:hanging="360"/>
      </w:pPr>
      <w:rPr>
        <w:rFonts w:ascii="Calibri" w:eastAsia="Calibri" w:hAnsi="Calibri" w:cs="Calibri" w:hint="default"/>
        <w:color w:val="000000"/>
        <w:sz w:val="24"/>
      </w:rPr>
    </w:lvl>
    <w:lvl w:ilvl="8" w:tplc="706E86B2">
      <w:start w:val="1"/>
      <w:numFmt w:val="lowerRoman"/>
      <w:lvlText w:val="%9."/>
      <w:lvlJc w:val="right"/>
      <w:pPr>
        <w:ind w:left="6588" w:hanging="180"/>
      </w:pPr>
      <w:rPr>
        <w:rFonts w:ascii="Calibri" w:eastAsia="Calibri" w:hAnsi="Calibri" w:cs="Calibri" w:hint="default"/>
        <w:color w:val="000000"/>
        <w:sz w:val="24"/>
      </w:rPr>
    </w:lvl>
  </w:abstractNum>
  <w:abstractNum w:abstractNumId="4" w15:restartNumberingAfterBreak="0">
    <w:nsid w:val="418717F5"/>
    <w:multiLevelType w:val="hybridMultilevel"/>
    <w:tmpl w:val="8CC4DB34"/>
    <w:lvl w:ilvl="0" w:tplc="E6700D6A">
      <w:start w:val="1"/>
      <w:numFmt w:val="bullet"/>
      <w:lvlText w:val=""/>
      <w:lvlJc w:val="left"/>
      <w:pPr>
        <w:ind w:left="392" w:hanging="284"/>
      </w:pPr>
      <w:rPr>
        <w:rFonts w:ascii="Symbol" w:eastAsia="Symbol" w:hAnsi="Symbol" w:cs="Symbol" w:hint="default"/>
        <w:color w:val="000000"/>
        <w:sz w:val="24"/>
      </w:rPr>
    </w:lvl>
    <w:lvl w:ilvl="1" w:tplc="FE36F932">
      <w:start w:val="1"/>
      <w:numFmt w:val="bullet"/>
      <w:lvlText w:val=""/>
      <w:lvlJc w:val="left"/>
      <w:pPr>
        <w:ind w:left="392" w:hanging="284"/>
      </w:pPr>
      <w:rPr>
        <w:rFonts w:ascii="Symbol" w:eastAsia="Symbol" w:hAnsi="Symbol" w:cs="Symbol" w:hint="default"/>
        <w:color w:val="000000"/>
        <w:sz w:val="24"/>
      </w:rPr>
    </w:lvl>
    <w:lvl w:ilvl="2" w:tplc="A5C05EC4">
      <w:start w:val="1"/>
      <w:numFmt w:val="bullet"/>
      <w:lvlText w:val="–"/>
      <w:lvlJc w:val="left"/>
      <w:pPr>
        <w:ind w:left="675" w:hanging="283"/>
      </w:pPr>
      <w:rPr>
        <w:rFonts w:ascii="Calibri" w:eastAsia="Calibri" w:hAnsi="Calibri" w:cs="Calibri" w:hint="default"/>
        <w:color w:val="000000"/>
        <w:sz w:val="24"/>
      </w:rPr>
    </w:lvl>
    <w:lvl w:ilvl="3" w:tplc="E4D2CA96">
      <w:start w:val="1"/>
      <w:numFmt w:val="bullet"/>
      <w:lvlText w:val="–"/>
      <w:lvlJc w:val="left"/>
      <w:pPr>
        <w:ind w:left="675" w:hanging="283"/>
      </w:pPr>
      <w:rPr>
        <w:rFonts w:ascii="Calibri" w:eastAsia="Calibri" w:hAnsi="Calibri" w:cs="Calibri" w:hint="default"/>
        <w:color w:val="000000"/>
        <w:sz w:val="24"/>
      </w:rPr>
    </w:lvl>
    <w:lvl w:ilvl="4" w:tplc="930E2D24">
      <w:start w:val="1"/>
      <w:numFmt w:val="bullet"/>
      <w:lvlText w:val=""/>
      <w:lvlJc w:val="left"/>
      <w:pPr>
        <w:ind w:left="788" w:hanging="283"/>
      </w:pPr>
      <w:rPr>
        <w:rFonts w:ascii="Symbol" w:eastAsia="Symbol" w:hAnsi="Symbol" w:cs="Symbol" w:hint="default"/>
        <w:color w:val="000000"/>
        <w:sz w:val="24"/>
      </w:rPr>
    </w:lvl>
    <w:lvl w:ilvl="5" w:tplc="25BCEFA8">
      <w:start w:val="1"/>
      <w:numFmt w:val="bullet"/>
      <w:lvlText w:val=""/>
      <w:lvlJc w:val="left"/>
      <w:pPr>
        <w:ind w:left="788" w:hanging="283"/>
      </w:pPr>
      <w:rPr>
        <w:rFonts w:ascii="Symbol" w:eastAsia="Symbol" w:hAnsi="Symbol" w:cs="Symbol" w:hint="default"/>
        <w:color w:val="000000"/>
        <w:sz w:val="24"/>
      </w:rPr>
    </w:lvl>
    <w:lvl w:ilvl="6" w:tplc="81FE51E2">
      <w:start w:val="1"/>
      <w:numFmt w:val="bullet"/>
      <w:lvlText w:val=""/>
      <w:lvlJc w:val="left"/>
      <w:pPr>
        <w:ind w:left="335" w:hanging="227"/>
      </w:pPr>
      <w:rPr>
        <w:rFonts w:ascii="Symbol" w:eastAsia="Symbol" w:hAnsi="Symbol" w:cs="Symbol" w:hint="default"/>
        <w:color w:val="000000"/>
        <w:sz w:val="24"/>
      </w:rPr>
    </w:lvl>
    <w:lvl w:ilvl="7" w:tplc="C66CC2FE">
      <w:start w:val="1"/>
      <w:numFmt w:val="none"/>
      <w:lvlText w:val=""/>
      <w:lvlJc w:val="left"/>
      <w:pPr>
        <w:ind w:left="108" w:firstLine="0"/>
      </w:pPr>
      <w:rPr>
        <w:rFonts w:ascii="Calibri" w:eastAsia="Calibri" w:hAnsi="Calibri" w:cs="Calibri" w:hint="default"/>
        <w:color w:val="000000"/>
        <w:sz w:val="24"/>
      </w:rPr>
    </w:lvl>
    <w:lvl w:ilvl="8" w:tplc="3F88B9F8">
      <w:start w:val="1"/>
      <w:numFmt w:val="none"/>
      <w:lvlText w:val=""/>
      <w:lvlJc w:val="left"/>
      <w:pPr>
        <w:ind w:left="108" w:firstLine="0"/>
      </w:pPr>
      <w:rPr>
        <w:rFonts w:ascii="Calibri" w:eastAsia="Calibri" w:hAnsi="Calibri" w:cs="Calibri" w:hint="default"/>
        <w:color w:val="000000"/>
        <w:sz w:val="24"/>
      </w:rPr>
    </w:lvl>
  </w:abstractNum>
  <w:abstractNum w:abstractNumId="5" w15:restartNumberingAfterBreak="0">
    <w:nsid w:val="575E78A0"/>
    <w:multiLevelType w:val="hybridMultilevel"/>
    <w:tmpl w:val="B9C2EE7C"/>
    <w:lvl w:ilvl="0" w:tplc="BB5C50AA">
      <w:start w:val="1"/>
      <w:numFmt w:val="decimal"/>
      <w:lvlText w:val="%1."/>
      <w:lvlJc w:val="left"/>
      <w:pPr>
        <w:ind w:left="468" w:hanging="360"/>
      </w:pPr>
      <w:rPr>
        <w:rFonts w:ascii="Calibri" w:eastAsia="Calibri" w:hAnsi="Calibri" w:cs="Calibri" w:hint="default"/>
        <w:color w:val="000000"/>
        <w:sz w:val="24"/>
      </w:rPr>
    </w:lvl>
    <w:lvl w:ilvl="1" w:tplc="FC26D7E4">
      <w:start w:val="1"/>
      <w:numFmt w:val="lowerLetter"/>
      <w:lvlText w:val="%2."/>
      <w:lvlJc w:val="left"/>
      <w:pPr>
        <w:ind w:left="1188" w:hanging="360"/>
      </w:pPr>
      <w:rPr>
        <w:rFonts w:ascii="Calibri" w:eastAsia="Calibri" w:hAnsi="Calibri" w:cs="Calibri" w:hint="default"/>
        <w:color w:val="000000"/>
        <w:sz w:val="24"/>
      </w:rPr>
    </w:lvl>
    <w:lvl w:ilvl="2" w:tplc="EDAC89E8">
      <w:start w:val="1"/>
      <w:numFmt w:val="lowerRoman"/>
      <w:lvlText w:val="%3."/>
      <w:lvlJc w:val="right"/>
      <w:pPr>
        <w:ind w:left="1908" w:hanging="180"/>
      </w:pPr>
      <w:rPr>
        <w:rFonts w:ascii="Calibri" w:eastAsia="Calibri" w:hAnsi="Calibri" w:cs="Calibri" w:hint="default"/>
        <w:color w:val="000000"/>
        <w:sz w:val="24"/>
      </w:rPr>
    </w:lvl>
    <w:lvl w:ilvl="3" w:tplc="30F8F3C2">
      <w:start w:val="1"/>
      <w:numFmt w:val="decimal"/>
      <w:lvlText w:val="%4."/>
      <w:lvlJc w:val="left"/>
      <w:pPr>
        <w:ind w:left="2628" w:hanging="360"/>
      </w:pPr>
      <w:rPr>
        <w:rFonts w:ascii="Calibri" w:eastAsia="Calibri" w:hAnsi="Calibri" w:cs="Calibri" w:hint="default"/>
        <w:color w:val="000000"/>
        <w:sz w:val="24"/>
      </w:rPr>
    </w:lvl>
    <w:lvl w:ilvl="4" w:tplc="1AF6B528">
      <w:start w:val="1"/>
      <w:numFmt w:val="lowerLetter"/>
      <w:lvlText w:val="%5."/>
      <w:lvlJc w:val="left"/>
      <w:pPr>
        <w:ind w:left="3348" w:hanging="360"/>
      </w:pPr>
      <w:rPr>
        <w:rFonts w:ascii="Calibri" w:eastAsia="Calibri" w:hAnsi="Calibri" w:cs="Calibri" w:hint="default"/>
        <w:color w:val="000000"/>
        <w:sz w:val="24"/>
      </w:rPr>
    </w:lvl>
    <w:lvl w:ilvl="5" w:tplc="46CA27C2">
      <w:start w:val="1"/>
      <w:numFmt w:val="lowerRoman"/>
      <w:lvlText w:val="%6."/>
      <w:lvlJc w:val="right"/>
      <w:pPr>
        <w:ind w:left="4068" w:hanging="180"/>
      </w:pPr>
      <w:rPr>
        <w:rFonts w:ascii="Calibri" w:eastAsia="Calibri" w:hAnsi="Calibri" w:cs="Calibri" w:hint="default"/>
        <w:color w:val="000000"/>
        <w:sz w:val="24"/>
      </w:rPr>
    </w:lvl>
    <w:lvl w:ilvl="6" w:tplc="A9186D60">
      <w:start w:val="1"/>
      <w:numFmt w:val="decimal"/>
      <w:lvlText w:val="%7."/>
      <w:lvlJc w:val="left"/>
      <w:pPr>
        <w:ind w:left="4788" w:hanging="360"/>
      </w:pPr>
      <w:rPr>
        <w:rFonts w:ascii="Calibri" w:eastAsia="Calibri" w:hAnsi="Calibri" w:cs="Calibri" w:hint="default"/>
        <w:color w:val="000000"/>
        <w:sz w:val="24"/>
      </w:rPr>
    </w:lvl>
    <w:lvl w:ilvl="7" w:tplc="884A15EE">
      <w:start w:val="1"/>
      <w:numFmt w:val="lowerLetter"/>
      <w:lvlText w:val="%8."/>
      <w:lvlJc w:val="left"/>
      <w:pPr>
        <w:ind w:left="5508" w:hanging="360"/>
      </w:pPr>
      <w:rPr>
        <w:rFonts w:ascii="Calibri" w:eastAsia="Calibri" w:hAnsi="Calibri" w:cs="Calibri" w:hint="default"/>
        <w:color w:val="000000"/>
        <w:sz w:val="24"/>
      </w:rPr>
    </w:lvl>
    <w:lvl w:ilvl="8" w:tplc="95903AF8">
      <w:start w:val="1"/>
      <w:numFmt w:val="lowerRoman"/>
      <w:lvlText w:val="%9."/>
      <w:lvlJc w:val="right"/>
      <w:pPr>
        <w:ind w:left="6228" w:hanging="180"/>
      </w:pPr>
      <w:rPr>
        <w:rFonts w:ascii="Calibri" w:eastAsia="Calibri" w:hAnsi="Calibri" w:cs="Calibri" w:hint="default"/>
        <w:color w:val="000000"/>
        <w:sz w:val="24"/>
      </w:rPr>
    </w:lvl>
  </w:abstractNum>
  <w:abstractNum w:abstractNumId="6" w15:restartNumberingAfterBreak="0">
    <w:nsid w:val="5816072D"/>
    <w:multiLevelType w:val="hybridMultilevel"/>
    <w:tmpl w:val="DA965C52"/>
    <w:lvl w:ilvl="0" w:tplc="1E6204CC">
      <w:start w:val="1"/>
      <w:numFmt w:val="bullet"/>
      <w:lvlText w:val=""/>
      <w:lvlJc w:val="left"/>
      <w:pPr>
        <w:ind w:left="468" w:hanging="360"/>
      </w:pPr>
      <w:rPr>
        <w:rFonts w:ascii="Symbol" w:eastAsia="Symbol" w:hAnsi="Symbol" w:cs="Symbol" w:hint="default"/>
        <w:color w:val="000000"/>
        <w:sz w:val="24"/>
      </w:rPr>
    </w:lvl>
    <w:lvl w:ilvl="1" w:tplc="73807232">
      <w:start w:val="1"/>
      <w:numFmt w:val="bullet"/>
      <w:lvlText w:val="o"/>
      <w:lvlJc w:val="left"/>
      <w:pPr>
        <w:ind w:left="1188" w:hanging="360"/>
      </w:pPr>
      <w:rPr>
        <w:rFonts w:ascii="Courier New" w:eastAsia="Courier New" w:hAnsi="Courier New" w:cs="Courier New" w:hint="default"/>
        <w:color w:val="000000"/>
        <w:sz w:val="24"/>
      </w:rPr>
    </w:lvl>
    <w:lvl w:ilvl="2" w:tplc="8A1E2826">
      <w:start w:val="1"/>
      <w:numFmt w:val="bullet"/>
      <w:lvlText w:val=""/>
      <w:lvlJc w:val="left"/>
      <w:pPr>
        <w:ind w:left="1908" w:hanging="360"/>
      </w:pPr>
      <w:rPr>
        <w:rFonts w:ascii="Wingdings" w:eastAsia="Wingdings" w:hAnsi="Wingdings" w:cs="Wingdings" w:hint="default"/>
        <w:color w:val="000000"/>
        <w:sz w:val="24"/>
      </w:rPr>
    </w:lvl>
    <w:lvl w:ilvl="3" w:tplc="C038D878">
      <w:start w:val="1"/>
      <w:numFmt w:val="bullet"/>
      <w:lvlText w:val=""/>
      <w:lvlJc w:val="left"/>
      <w:pPr>
        <w:ind w:left="2628" w:hanging="360"/>
      </w:pPr>
      <w:rPr>
        <w:rFonts w:ascii="Symbol" w:eastAsia="Symbol" w:hAnsi="Symbol" w:cs="Symbol" w:hint="default"/>
        <w:color w:val="000000"/>
        <w:sz w:val="24"/>
      </w:rPr>
    </w:lvl>
    <w:lvl w:ilvl="4" w:tplc="F058089C">
      <w:start w:val="1"/>
      <w:numFmt w:val="bullet"/>
      <w:lvlText w:val="o"/>
      <w:lvlJc w:val="left"/>
      <w:pPr>
        <w:ind w:left="3348" w:hanging="360"/>
      </w:pPr>
      <w:rPr>
        <w:rFonts w:ascii="Courier New" w:eastAsia="Courier New" w:hAnsi="Courier New" w:cs="Courier New" w:hint="default"/>
        <w:color w:val="000000"/>
        <w:sz w:val="24"/>
      </w:rPr>
    </w:lvl>
    <w:lvl w:ilvl="5" w:tplc="CA6C1B44">
      <w:start w:val="1"/>
      <w:numFmt w:val="bullet"/>
      <w:lvlText w:val=""/>
      <w:lvlJc w:val="left"/>
      <w:pPr>
        <w:ind w:left="4068" w:hanging="360"/>
      </w:pPr>
      <w:rPr>
        <w:rFonts w:ascii="Wingdings" w:eastAsia="Wingdings" w:hAnsi="Wingdings" w:cs="Wingdings" w:hint="default"/>
        <w:color w:val="000000"/>
        <w:sz w:val="24"/>
      </w:rPr>
    </w:lvl>
    <w:lvl w:ilvl="6" w:tplc="556C78E2">
      <w:start w:val="1"/>
      <w:numFmt w:val="bullet"/>
      <w:lvlText w:val=""/>
      <w:lvlJc w:val="left"/>
      <w:pPr>
        <w:ind w:left="4788" w:hanging="360"/>
      </w:pPr>
      <w:rPr>
        <w:rFonts w:ascii="Symbol" w:eastAsia="Symbol" w:hAnsi="Symbol" w:cs="Symbol" w:hint="default"/>
        <w:color w:val="000000"/>
        <w:sz w:val="24"/>
      </w:rPr>
    </w:lvl>
    <w:lvl w:ilvl="7" w:tplc="DBF84D10">
      <w:start w:val="1"/>
      <w:numFmt w:val="bullet"/>
      <w:lvlText w:val="o"/>
      <w:lvlJc w:val="left"/>
      <w:pPr>
        <w:ind w:left="5508" w:hanging="360"/>
      </w:pPr>
      <w:rPr>
        <w:rFonts w:ascii="Courier New" w:eastAsia="Courier New" w:hAnsi="Courier New" w:cs="Courier New" w:hint="default"/>
        <w:color w:val="000000"/>
        <w:sz w:val="24"/>
      </w:rPr>
    </w:lvl>
    <w:lvl w:ilvl="8" w:tplc="CFAA35F2">
      <w:start w:val="1"/>
      <w:numFmt w:val="bullet"/>
      <w:lvlText w:val=""/>
      <w:lvlJc w:val="left"/>
      <w:pPr>
        <w:ind w:left="6228" w:hanging="360"/>
      </w:pPr>
      <w:rPr>
        <w:rFonts w:ascii="Wingdings" w:eastAsia="Wingdings" w:hAnsi="Wingdings" w:cs="Wingdings" w:hint="default"/>
        <w:color w:val="000000"/>
        <w:sz w:val="24"/>
      </w:rPr>
    </w:lvl>
  </w:abstractNum>
  <w:abstractNum w:abstractNumId="7" w15:restartNumberingAfterBreak="0">
    <w:nsid w:val="61A84076"/>
    <w:multiLevelType w:val="hybridMultilevel"/>
    <w:tmpl w:val="79BC97E4"/>
    <w:lvl w:ilvl="0" w:tplc="AF6415EA">
      <w:start w:val="1"/>
      <w:numFmt w:val="bullet"/>
      <w:lvlText w:val=""/>
      <w:lvlJc w:val="left"/>
      <w:pPr>
        <w:ind w:left="828" w:hanging="360"/>
      </w:pPr>
      <w:rPr>
        <w:rFonts w:ascii="Symbol" w:eastAsia="Symbol" w:hAnsi="Symbol" w:cs="Symbol" w:hint="default"/>
        <w:color w:val="000000"/>
        <w:sz w:val="24"/>
      </w:rPr>
    </w:lvl>
    <w:lvl w:ilvl="1" w:tplc="13A614C8">
      <w:start w:val="1"/>
      <w:numFmt w:val="bullet"/>
      <w:lvlText w:val="o"/>
      <w:lvlJc w:val="left"/>
      <w:pPr>
        <w:ind w:left="1548" w:hanging="360"/>
      </w:pPr>
      <w:rPr>
        <w:rFonts w:ascii="Courier New" w:eastAsia="Courier New" w:hAnsi="Courier New" w:cs="Courier New" w:hint="default"/>
        <w:color w:val="000000"/>
        <w:sz w:val="24"/>
      </w:rPr>
    </w:lvl>
    <w:lvl w:ilvl="2" w:tplc="7B96A1A8">
      <w:start w:val="1"/>
      <w:numFmt w:val="bullet"/>
      <w:lvlText w:val=""/>
      <w:lvlJc w:val="left"/>
      <w:pPr>
        <w:ind w:left="2268" w:hanging="360"/>
      </w:pPr>
      <w:rPr>
        <w:rFonts w:ascii="Wingdings" w:eastAsia="Wingdings" w:hAnsi="Wingdings" w:cs="Wingdings" w:hint="default"/>
        <w:color w:val="000000"/>
        <w:sz w:val="24"/>
      </w:rPr>
    </w:lvl>
    <w:lvl w:ilvl="3" w:tplc="535C43A0">
      <w:start w:val="1"/>
      <w:numFmt w:val="bullet"/>
      <w:lvlText w:val=""/>
      <w:lvlJc w:val="left"/>
      <w:pPr>
        <w:ind w:left="2988" w:hanging="360"/>
      </w:pPr>
      <w:rPr>
        <w:rFonts w:ascii="Symbol" w:eastAsia="Symbol" w:hAnsi="Symbol" w:cs="Symbol" w:hint="default"/>
        <w:color w:val="000000"/>
        <w:sz w:val="24"/>
      </w:rPr>
    </w:lvl>
    <w:lvl w:ilvl="4" w:tplc="C102F4A0">
      <w:start w:val="1"/>
      <w:numFmt w:val="bullet"/>
      <w:lvlText w:val="o"/>
      <w:lvlJc w:val="left"/>
      <w:pPr>
        <w:ind w:left="3708" w:hanging="360"/>
      </w:pPr>
      <w:rPr>
        <w:rFonts w:ascii="Courier New" w:eastAsia="Courier New" w:hAnsi="Courier New" w:cs="Courier New" w:hint="default"/>
        <w:color w:val="000000"/>
        <w:sz w:val="24"/>
      </w:rPr>
    </w:lvl>
    <w:lvl w:ilvl="5" w:tplc="46D4B280">
      <w:start w:val="1"/>
      <w:numFmt w:val="bullet"/>
      <w:lvlText w:val=""/>
      <w:lvlJc w:val="left"/>
      <w:pPr>
        <w:ind w:left="4428" w:hanging="360"/>
      </w:pPr>
      <w:rPr>
        <w:rFonts w:ascii="Wingdings" w:eastAsia="Wingdings" w:hAnsi="Wingdings" w:cs="Wingdings" w:hint="default"/>
        <w:color w:val="000000"/>
        <w:sz w:val="24"/>
      </w:rPr>
    </w:lvl>
    <w:lvl w:ilvl="6" w:tplc="752C77DA">
      <w:start w:val="1"/>
      <w:numFmt w:val="bullet"/>
      <w:lvlText w:val=""/>
      <w:lvlJc w:val="left"/>
      <w:pPr>
        <w:ind w:left="5148" w:hanging="360"/>
      </w:pPr>
      <w:rPr>
        <w:rFonts w:ascii="Symbol" w:eastAsia="Symbol" w:hAnsi="Symbol" w:cs="Symbol" w:hint="default"/>
        <w:color w:val="000000"/>
        <w:sz w:val="24"/>
      </w:rPr>
    </w:lvl>
    <w:lvl w:ilvl="7" w:tplc="7A86C31A">
      <w:start w:val="1"/>
      <w:numFmt w:val="bullet"/>
      <w:lvlText w:val="o"/>
      <w:lvlJc w:val="left"/>
      <w:pPr>
        <w:ind w:left="5868" w:hanging="360"/>
      </w:pPr>
      <w:rPr>
        <w:rFonts w:ascii="Courier New" w:eastAsia="Courier New" w:hAnsi="Courier New" w:cs="Courier New" w:hint="default"/>
        <w:color w:val="000000"/>
        <w:sz w:val="24"/>
      </w:rPr>
    </w:lvl>
    <w:lvl w:ilvl="8" w:tplc="5DA887E8">
      <w:start w:val="1"/>
      <w:numFmt w:val="bullet"/>
      <w:lvlText w:val=""/>
      <w:lvlJc w:val="left"/>
      <w:pPr>
        <w:ind w:left="6588" w:hanging="360"/>
      </w:pPr>
      <w:rPr>
        <w:rFonts w:ascii="Wingdings" w:eastAsia="Wingdings" w:hAnsi="Wingdings" w:cs="Wingdings" w:hint="default"/>
        <w:color w:val="000000"/>
        <w:sz w:val="24"/>
      </w:rPr>
    </w:lvl>
  </w:abstractNum>
  <w:abstractNum w:abstractNumId="8" w15:restartNumberingAfterBreak="0">
    <w:nsid w:val="66F20D70"/>
    <w:multiLevelType w:val="hybridMultilevel"/>
    <w:tmpl w:val="6E8ED140"/>
    <w:lvl w:ilvl="0" w:tplc="3E5E153C">
      <w:start w:val="1"/>
      <w:numFmt w:val="decimal"/>
      <w:lvlText w:val="%1."/>
      <w:lvlJc w:val="left"/>
      <w:pPr>
        <w:ind w:left="505" w:hanging="397"/>
      </w:pPr>
      <w:rPr>
        <w:rFonts w:ascii="Calibri" w:eastAsia="Calibri" w:hAnsi="Calibri" w:cs="Calibri" w:hint="default"/>
        <w:color w:val="000000"/>
        <w:sz w:val="24"/>
      </w:rPr>
    </w:lvl>
    <w:lvl w:ilvl="1" w:tplc="03DC619A">
      <w:start w:val="1"/>
      <w:numFmt w:val="decimal"/>
      <w:lvlText w:val="%2."/>
      <w:lvlJc w:val="left"/>
      <w:pPr>
        <w:ind w:left="902" w:hanging="397"/>
      </w:pPr>
      <w:rPr>
        <w:rFonts w:ascii="Calibri" w:eastAsia="Calibri" w:hAnsi="Calibri" w:cs="Calibri" w:hint="default"/>
        <w:color w:val="000000"/>
        <w:sz w:val="24"/>
      </w:rPr>
    </w:lvl>
    <w:lvl w:ilvl="2" w:tplc="DE46B656">
      <w:start w:val="1"/>
      <w:numFmt w:val="lowerLetter"/>
      <w:lvlText w:val="(%3)"/>
      <w:lvlJc w:val="left"/>
      <w:pPr>
        <w:ind w:left="505" w:hanging="397"/>
      </w:pPr>
      <w:rPr>
        <w:rFonts w:ascii="Calibri" w:eastAsia="Calibri" w:hAnsi="Calibri" w:cs="Calibri" w:hint="default"/>
        <w:color w:val="000000"/>
        <w:sz w:val="24"/>
      </w:rPr>
    </w:lvl>
    <w:lvl w:ilvl="3" w:tplc="710E9CC4">
      <w:start w:val="1"/>
      <w:numFmt w:val="lowerLetter"/>
      <w:lvlText w:val="(%4)"/>
      <w:lvlJc w:val="left"/>
      <w:pPr>
        <w:ind w:left="902" w:hanging="397"/>
      </w:pPr>
      <w:rPr>
        <w:rFonts w:ascii="Calibri" w:eastAsia="Calibri" w:hAnsi="Calibri" w:cs="Calibri" w:hint="default"/>
        <w:color w:val="000000"/>
        <w:sz w:val="24"/>
      </w:rPr>
    </w:lvl>
    <w:lvl w:ilvl="4" w:tplc="79821170">
      <w:start w:val="1"/>
      <w:numFmt w:val="lowerRoman"/>
      <w:lvlText w:val="(%5)"/>
      <w:lvlJc w:val="left"/>
      <w:pPr>
        <w:ind w:left="505" w:hanging="397"/>
      </w:pPr>
      <w:rPr>
        <w:rFonts w:ascii="Calibri" w:eastAsia="Calibri" w:hAnsi="Calibri" w:cs="Calibri" w:hint="default"/>
        <w:color w:val="000000"/>
        <w:sz w:val="24"/>
      </w:rPr>
    </w:lvl>
    <w:lvl w:ilvl="5" w:tplc="5D1EC95C">
      <w:start w:val="1"/>
      <w:numFmt w:val="lowerRoman"/>
      <w:lvlText w:val="(%6)"/>
      <w:lvlJc w:val="left"/>
      <w:pPr>
        <w:ind w:left="902" w:hanging="397"/>
      </w:pPr>
      <w:rPr>
        <w:rFonts w:ascii="Calibri" w:eastAsia="Calibri" w:hAnsi="Calibri" w:cs="Calibri" w:hint="default"/>
        <w:color w:val="000000"/>
        <w:sz w:val="24"/>
      </w:rPr>
    </w:lvl>
    <w:lvl w:ilvl="6" w:tplc="4FF25A4E">
      <w:start w:val="1"/>
      <w:numFmt w:val="none"/>
      <w:lvlText w:val=""/>
      <w:lvlJc w:val="left"/>
      <w:pPr>
        <w:ind w:left="108" w:firstLine="0"/>
      </w:pPr>
      <w:rPr>
        <w:rFonts w:ascii="Calibri" w:eastAsia="Calibri" w:hAnsi="Calibri" w:cs="Calibri" w:hint="default"/>
        <w:color w:val="000000"/>
        <w:sz w:val="24"/>
      </w:rPr>
    </w:lvl>
    <w:lvl w:ilvl="7" w:tplc="C554C7B8">
      <w:start w:val="1"/>
      <w:numFmt w:val="none"/>
      <w:lvlText w:val=""/>
      <w:lvlJc w:val="left"/>
      <w:pPr>
        <w:ind w:left="108" w:firstLine="0"/>
      </w:pPr>
      <w:rPr>
        <w:rFonts w:ascii="Calibri" w:eastAsia="Calibri" w:hAnsi="Calibri" w:cs="Calibri" w:hint="default"/>
        <w:color w:val="000000"/>
        <w:sz w:val="24"/>
      </w:rPr>
    </w:lvl>
    <w:lvl w:ilvl="8" w:tplc="6CB26B66">
      <w:start w:val="1"/>
      <w:numFmt w:val="none"/>
      <w:lvlText w:val=""/>
      <w:lvlJc w:val="right"/>
      <w:pPr>
        <w:ind w:left="108" w:firstLine="0"/>
      </w:pPr>
      <w:rPr>
        <w:rFonts w:ascii="Calibri" w:eastAsia="Calibri" w:hAnsi="Calibri" w:cs="Calibri" w:hint="default"/>
        <w:color w:val="000000"/>
        <w:sz w:val="24"/>
      </w:rPr>
    </w:lvl>
  </w:abstractNum>
  <w:abstractNum w:abstractNumId="9" w15:restartNumberingAfterBreak="0">
    <w:nsid w:val="7A210EF6"/>
    <w:multiLevelType w:val="hybridMultilevel"/>
    <w:tmpl w:val="61CEB5BE"/>
    <w:lvl w:ilvl="0" w:tplc="E592A876">
      <w:start w:val="1"/>
      <w:numFmt w:val="decimal"/>
      <w:lvlText w:val="%1."/>
      <w:lvlJc w:val="left"/>
      <w:pPr>
        <w:ind w:left="828" w:hanging="360"/>
      </w:pPr>
      <w:rPr>
        <w:rFonts w:ascii="Calibri" w:eastAsia="Calibri" w:hAnsi="Calibri" w:cs="Calibri" w:hint="default"/>
        <w:color w:val="000000"/>
        <w:sz w:val="24"/>
      </w:rPr>
    </w:lvl>
    <w:lvl w:ilvl="1" w:tplc="6486D886">
      <w:start w:val="1"/>
      <w:numFmt w:val="lowerLetter"/>
      <w:lvlText w:val="%2."/>
      <w:lvlJc w:val="left"/>
      <w:pPr>
        <w:ind w:left="1548" w:hanging="360"/>
      </w:pPr>
      <w:rPr>
        <w:rFonts w:ascii="Calibri" w:eastAsia="Calibri" w:hAnsi="Calibri" w:cs="Calibri" w:hint="default"/>
        <w:color w:val="000000"/>
        <w:sz w:val="24"/>
      </w:rPr>
    </w:lvl>
    <w:lvl w:ilvl="2" w:tplc="0868CDFA">
      <w:start w:val="1"/>
      <w:numFmt w:val="lowerRoman"/>
      <w:lvlText w:val="%3."/>
      <w:lvlJc w:val="right"/>
      <w:pPr>
        <w:ind w:left="2268" w:hanging="180"/>
      </w:pPr>
      <w:rPr>
        <w:rFonts w:ascii="Calibri" w:eastAsia="Calibri" w:hAnsi="Calibri" w:cs="Calibri" w:hint="default"/>
        <w:color w:val="000000"/>
        <w:sz w:val="24"/>
      </w:rPr>
    </w:lvl>
    <w:lvl w:ilvl="3" w:tplc="826C0F28">
      <w:start w:val="1"/>
      <w:numFmt w:val="decimal"/>
      <w:lvlText w:val="%4."/>
      <w:lvlJc w:val="left"/>
      <w:pPr>
        <w:ind w:left="2988" w:hanging="360"/>
      </w:pPr>
      <w:rPr>
        <w:rFonts w:ascii="Calibri" w:eastAsia="Calibri" w:hAnsi="Calibri" w:cs="Calibri" w:hint="default"/>
        <w:color w:val="000000"/>
        <w:sz w:val="24"/>
      </w:rPr>
    </w:lvl>
    <w:lvl w:ilvl="4" w:tplc="DC64A510">
      <w:start w:val="1"/>
      <w:numFmt w:val="lowerLetter"/>
      <w:lvlText w:val="%5."/>
      <w:lvlJc w:val="left"/>
      <w:pPr>
        <w:ind w:left="3708" w:hanging="360"/>
      </w:pPr>
      <w:rPr>
        <w:rFonts w:ascii="Calibri" w:eastAsia="Calibri" w:hAnsi="Calibri" w:cs="Calibri" w:hint="default"/>
        <w:color w:val="000000"/>
        <w:sz w:val="24"/>
      </w:rPr>
    </w:lvl>
    <w:lvl w:ilvl="5" w:tplc="DE723A88">
      <w:start w:val="1"/>
      <w:numFmt w:val="lowerRoman"/>
      <w:lvlText w:val="%6."/>
      <w:lvlJc w:val="right"/>
      <w:pPr>
        <w:ind w:left="4428" w:hanging="180"/>
      </w:pPr>
      <w:rPr>
        <w:rFonts w:ascii="Calibri" w:eastAsia="Calibri" w:hAnsi="Calibri" w:cs="Calibri" w:hint="default"/>
        <w:color w:val="000000"/>
        <w:sz w:val="24"/>
      </w:rPr>
    </w:lvl>
    <w:lvl w:ilvl="6" w:tplc="BB648F62">
      <w:start w:val="1"/>
      <w:numFmt w:val="decimal"/>
      <w:lvlText w:val="%7."/>
      <w:lvlJc w:val="left"/>
      <w:pPr>
        <w:ind w:left="5148" w:hanging="360"/>
      </w:pPr>
      <w:rPr>
        <w:rFonts w:ascii="Calibri" w:eastAsia="Calibri" w:hAnsi="Calibri" w:cs="Calibri" w:hint="default"/>
        <w:color w:val="000000"/>
        <w:sz w:val="24"/>
      </w:rPr>
    </w:lvl>
    <w:lvl w:ilvl="7" w:tplc="18D87D6C">
      <w:start w:val="1"/>
      <w:numFmt w:val="lowerLetter"/>
      <w:lvlText w:val="%8."/>
      <w:lvlJc w:val="left"/>
      <w:pPr>
        <w:ind w:left="5868" w:hanging="360"/>
      </w:pPr>
      <w:rPr>
        <w:rFonts w:ascii="Calibri" w:eastAsia="Calibri" w:hAnsi="Calibri" w:cs="Calibri" w:hint="default"/>
        <w:color w:val="000000"/>
        <w:sz w:val="24"/>
      </w:rPr>
    </w:lvl>
    <w:lvl w:ilvl="8" w:tplc="35509C40">
      <w:start w:val="1"/>
      <w:numFmt w:val="lowerRoman"/>
      <w:lvlText w:val="%9."/>
      <w:lvlJc w:val="right"/>
      <w:pPr>
        <w:ind w:left="6588" w:hanging="180"/>
      </w:pPr>
      <w:rPr>
        <w:rFonts w:ascii="Calibri" w:eastAsia="Calibri" w:hAnsi="Calibri" w:cs="Calibri" w:hint="default"/>
        <w:color w:val="000000"/>
        <w:sz w:val="24"/>
      </w:rPr>
    </w:lvl>
  </w:abstractNum>
  <w:abstractNum w:abstractNumId="10" w15:restartNumberingAfterBreak="0">
    <w:nsid w:val="7AA43299"/>
    <w:multiLevelType w:val="hybridMultilevel"/>
    <w:tmpl w:val="C504A5BC"/>
    <w:lvl w:ilvl="0" w:tplc="8D8CA2D2">
      <w:start w:val="1"/>
      <w:numFmt w:val="decimal"/>
      <w:lvlText w:val="%1."/>
      <w:lvlJc w:val="left"/>
      <w:pPr>
        <w:ind w:left="505" w:hanging="397"/>
      </w:pPr>
      <w:rPr>
        <w:rFonts w:ascii="Calibri" w:eastAsia="Calibri" w:hAnsi="Calibri" w:cs="Calibri" w:hint="default"/>
        <w:color w:val="000000"/>
        <w:sz w:val="24"/>
      </w:rPr>
    </w:lvl>
    <w:lvl w:ilvl="1" w:tplc="D526931A">
      <w:start w:val="1"/>
      <w:numFmt w:val="decimal"/>
      <w:lvlText w:val="%2."/>
      <w:lvlJc w:val="left"/>
      <w:pPr>
        <w:ind w:left="902" w:hanging="397"/>
      </w:pPr>
      <w:rPr>
        <w:rFonts w:ascii="Calibri" w:eastAsia="Calibri" w:hAnsi="Calibri" w:cs="Calibri" w:hint="default"/>
        <w:color w:val="000000"/>
        <w:sz w:val="24"/>
      </w:rPr>
    </w:lvl>
    <w:lvl w:ilvl="2" w:tplc="D24EB040">
      <w:start w:val="1"/>
      <w:numFmt w:val="lowerLetter"/>
      <w:lvlText w:val="(%3)"/>
      <w:lvlJc w:val="left"/>
      <w:pPr>
        <w:ind w:left="505" w:hanging="397"/>
      </w:pPr>
      <w:rPr>
        <w:rFonts w:ascii="Calibri" w:eastAsia="Calibri" w:hAnsi="Calibri" w:cs="Calibri" w:hint="default"/>
        <w:color w:val="000000"/>
        <w:sz w:val="24"/>
      </w:rPr>
    </w:lvl>
    <w:lvl w:ilvl="3" w:tplc="FAD4327E">
      <w:start w:val="1"/>
      <w:numFmt w:val="lowerLetter"/>
      <w:lvlText w:val="(%4)"/>
      <w:lvlJc w:val="left"/>
      <w:pPr>
        <w:ind w:left="902" w:hanging="397"/>
      </w:pPr>
      <w:rPr>
        <w:rFonts w:ascii="Calibri" w:eastAsia="Calibri" w:hAnsi="Calibri" w:cs="Calibri" w:hint="default"/>
        <w:color w:val="000000"/>
        <w:sz w:val="24"/>
      </w:rPr>
    </w:lvl>
    <w:lvl w:ilvl="4" w:tplc="8CAE9B7A">
      <w:start w:val="1"/>
      <w:numFmt w:val="lowerRoman"/>
      <w:lvlText w:val="(%5)"/>
      <w:lvlJc w:val="left"/>
      <w:pPr>
        <w:ind w:left="505" w:hanging="397"/>
      </w:pPr>
      <w:rPr>
        <w:rFonts w:ascii="Calibri" w:eastAsia="Calibri" w:hAnsi="Calibri" w:cs="Calibri" w:hint="default"/>
        <w:color w:val="000000"/>
        <w:sz w:val="24"/>
      </w:rPr>
    </w:lvl>
    <w:lvl w:ilvl="5" w:tplc="444A44DA">
      <w:start w:val="1"/>
      <w:numFmt w:val="lowerRoman"/>
      <w:lvlText w:val="(%6)"/>
      <w:lvlJc w:val="left"/>
      <w:pPr>
        <w:ind w:left="902" w:hanging="397"/>
      </w:pPr>
      <w:rPr>
        <w:rFonts w:ascii="Calibri" w:eastAsia="Calibri" w:hAnsi="Calibri" w:cs="Calibri" w:hint="default"/>
        <w:color w:val="000000"/>
        <w:sz w:val="24"/>
      </w:rPr>
    </w:lvl>
    <w:lvl w:ilvl="6" w:tplc="D4007BC4">
      <w:start w:val="1"/>
      <w:numFmt w:val="none"/>
      <w:lvlText w:val=""/>
      <w:lvlJc w:val="left"/>
      <w:pPr>
        <w:ind w:left="108" w:firstLine="0"/>
      </w:pPr>
      <w:rPr>
        <w:rFonts w:ascii="Calibri" w:eastAsia="Calibri" w:hAnsi="Calibri" w:cs="Calibri" w:hint="default"/>
        <w:color w:val="000000"/>
        <w:sz w:val="24"/>
      </w:rPr>
    </w:lvl>
    <w:lvl w:ilvl="7" w:tplc="81762B2E">
      <w:start w:val="1"/>
      <w:numFmt w:val="none"/>
      <w:lvlText w:val=""/>
      <w:lvlJc w:val="left"/>
      <w:pPr>
        <w:ind w:left="108" w:firstLine="0"/>
      </w:pPr>
      <w:rPr>
        <w:rFonts w:ascii="Calibri" w:eastAsia="Calibri" w:hAnsi="Calibri" w:cs="Calibri" w:hint="default"/>
        <w:color w:val="000000"/>
        <w:sz w:val="24"/>
      </w:rPr>
    </w:lvl>
    <w:lvl w:ilvl="8" w:tplc="D8DAE432">
      <w:start w:val="1"/>
      <w:numFmt w:val="none"/>
      <w:lvlText w:val=""/>
      <w:lvlJc w:val="right"/>
      <w:pPr>
        <w:ind w:left="108" w:firstLine="0"/>
      </w:pPr>
      <w:rPr>
        <w:rFonts w:ascii="Calibri" w:eastAsia="Calibri" w:hAnsi="Calibri" w:cs="Calibri" w:hint="default"/>
        <w:color w:val="000000"/>
        <w:sz w:val="24"/>
      </w:rPr>
    </w:lvl>
  </w:abstractNum>
  <w:abstractNum w:abstractNumId="11" w15:restartNumberingAfterBreak="0">
    <w:nsid w:val="7BF65811"/>
    <w:multiLevelType w:val="hybridMultilevel"/>
    <w:tmpl w:val="754EC420"/>
    <w:lvl w:ilvl="0" w:tplc="743814A4">
      <w:start w:val="1"/>
      <w:numFmt w:val="bullet"/>
      <w:lvlText w:val="•"/>
      <w:lvlJc w:val="left"/>
      <w:pPr>
        <w:ind w:left="392" w:hanging="284"/>
      </w:pPr>
      <w:rPr>
        <w:rFonts w:ascii="Calibri" w:eastAsia="Calibri" w:hAnsi="Calibri" w:cs="Calibri" w:hint="default"/>
        <w:color w:val="000000"/>
        <w:sz w:val="20"/>
      </w:rPr>
    </w:lvl>
    <w:lvl w:ilvl="1" w:tplc="4268E436">
      <w:start w:val="1"/>
      <w:numFmt w:val="bullet"/>
      <w:lvlText w:val="•"/>
      <w:lvlJc w:val="left"/>
      <w:pPr>
        <w:ind w:left="392" w:hanging="284"/>
      </w:pPr>
      <w:rPr>
        <w:rFonts w:ascii="Calibri" w:eastAsia="Calibri" w:hAnsi="Calibri" w:cs="Calibri" w:hint="default"/>
        <w:color w:val="000000"/>
        <w:sz w:val="24"/>
      </w:rPr>
    </w:lvl>
    <w:lvl w:ilvl="2" w:tplc="7CDEC9C2">
      <w:start w:val="1"/>
      <w:numFmt w:val="bullet"/>
      <w:lvlText w:val="–"/>
      <w:lvlJc w:val="left"/>
      <w:pPr>
        <w:ind w:left="675" w:hanging="283"/>
      </w:pPr>
      <w:rPr>
        <w:rFonts w:ascii="Arial" w:eastAsia="Arial" w:hAnsi="Arial" w:cs="Arial" w:hint="default"/>
        <w:color w:val="000000"/>
        <w:sz w:val="24"/>
      </w:rPr>
    </w:lvl>
    <w:lvl w:ilvl="3" w:tplc="CD90997A">
      <w:start w:val="1"/>
      <w:numFmt w:val="bullet"/>
      <w:lvlText w:val="–"/>
      <w:lvlJc w:val="left"/>
      <w:pPr>
        <w:ind w:left="675" w:hanging="283"/>
      </w:pPr>
      <w:rPr>
        <w:rFonts w:ascii="Arial" w:eastAsia="Arial" w:hAnsi="Arial" w:cs="Arial" w:hint="default"/>
        <w:color w:val="000000"/>
        <w:sz w:val="24"/>
      </w:rPr>
    </w:lvl>
    <w:lvl w:ilvl="4" w:tplc="76E2306C">
      <w:start w:val="1"/>
      <w:numFmt w:val="bullet"/>
      <w:lvlText w:val="•"/>
      <w:lvlJc w:val="left"/>
      <w:pPr>
        <w:ind w:left="788" w:hanging="283"/>
      </w:pPr>
      <w:rPr>
        <w:rFonts w:ascii="Calibri" w:eastAsia="Calibri" w:hAnsi="Calibri" w:cs="Calibri" w:hint="default"/>
        <w:color w:val="000000"/>
        <w:sz w:val="24"/>
      </w:rPr>
    </w:lvl>
    <w:lvl w:ilvl="5" w:tplc="E40C32EA">
      <w:start w:val="1"/>
      <w:numFmt w:val="bullet"/>
      <w:lvlText w:val="•"/>
      <w:lvlJc w:val="left"/>
      <w:pPr>
        <w:ind w:left="788" w:hanging="283"/>
      </w:pPr>
      <w:rPr>
        <w:rFonts w:ascii="Calibri" w:eastAsia="Calibri" w:hAnsi="Calibri" w:cs="Calibri" w:hint="default"/>
        <w:color w:val="000000"/>
        <w:sz w:val="24"/>
      </w:rPr>
    </w:lvl>
    <w:lvl w:ilvl="6" w:tplc="B2FE4C9E">
      <w:start w:val="1"/>
      <w:numFmt w:val="bullet"/>
      <w:lvlText w:val="•"/>
      <w:lvlJc w:val="left"/>
      <w:pPr>
        <w:ind w:left="335" w:hanging="227"/>
      </w:pPr>
      <w:rPr>
        <w:rFonts w:ascii="Calibri" w:eastAsia="Calibri" w:hAnsi="Calibri" w:cs="Calibri" w:hint="default"/>
        <w:color w:val="000000"/>
        <w:sz w:val="24"/>
      </w:rPr>
    </w:lvl>
    <w:lvl w:ilvl="7" w:tplc="DD081648">
      <w:start w:val="1"/>
      <w:numFmt w:val="none"/>
      <w:lvlText w:val=""/>
      <w:lvlJc w:val="left"/>
      <w:pPr>
        <w:ind w:left="108" w:firstLine="0"/>
      </w:pPr>
      <w:rPr>
        <w:rFonts w:ascii="Calibri" w:eastAsia="Calibri" w:hAnsi="Calibri" w:cs="Calibri" w:hint="default"/>
        <w:color w:val="000000"/>
        <w:sz w:val="24"/>
      </w:rPr>
    </w:lvl>
    <w:lvl w:ilvl="8" w:tplc="23F03042">
      <w:start w:val="1"/>
      <w:numFmt w:val="none"/>
      <w:lvlText w:val=""/>
      <w:lvlJc w:val="left"/>
      <w:pPr>
        <w:ind w:left="108" w:firstLine="0"/>
      </w:pPr>
      <w:rPr>
        <w:rFonts w:ascii="Calibri" w:eastAsia="Calibri" w:hAnsi="Calibri" w:cs="Calibri" w:hint="default"/>
        <w:color w:val="000000"/>
        <w:sz w:val="24"/>
      </w:rPr>
    </w:lvl>
  </w:abstractNum>
  <w:abstractNum w:abstractNumId="12" w15:restartNumberingAfterBreak="0">
    <w:nsid w:val="7D783D90"/>
    <w:multiLevelType w:val="hybridMultilevel"/>
    <w:tmpl w:val="179648C6"/>
    <w:lvl w:ilvl="0" w:tplc="32DC9566">
      <w:start w:val="1"/>
      <w:numFmt w:val="bullet"/>
      <w:lvlText w:val=""/>
      <w:lvlJc w:val="left"/>
      <w:pPr>
        <w:ind w:left="828" w:hanging="360"/>
      </w:pPr>
      <w:rPr>
        <w:rFonts w:ascii="Symbol" w:eastAsia="Symbol" w:hAnsi="Symbol" w:cs="Symbol" w:hint="default"/>
        <w:color w:val="000000"/>
        <w:sz w:val="24"/>
      </w:rPr>
    </w:lvl>
    <w:lvl w:ilvl="1" w:tplc="D45EA804">
      <w:start w:val="1"/>
      <w:numFmt w:val="bullet"/>
      <w:lvlText w:val="o"/>
      <w:lvlJc w:val="left"/>
      <w:pPr>
        <w:ind w:left="1548" w:hanging="360"/>
      </w:pPr>
      <w:rPr>
        <w:rFonts w:ascii="Courier New" w:eastAsia="Courier New" w:hAnsi="Courier New" w:cs="Courier New" w:hint="default"/>
        <w:color w:val="000000"/>
        <w:sz w:val="24"/>
      </w:rPr>
    </w:lvl>
    <w:lvl w:ilvl="2" w:tplc="2902A70C">
      <w:start w:val="1"/>
      <w:numFmt w:val="bullet"/>
      <w:lvlText w:val=""/>
      <w:lvlJc w:val="left"/>
      <w:pPr>
        <w:ind w:left="2268" w:hanging="360"/>
      </w:pPr>
      <w:rPr>
        <w:rFonts w:ascii="Wingdings" w:eastAsia="Wingdings" w:hAnsi="Wingdings" w:cs="Wingdings" w:hint="default"/>
        <w:color w:val="000000"/>
        <w:sz w:val="24"/>
      </w:rPr>
    </w:lvl>
    <w:lvl w:ilvl="3" w:tplc="F75E92F4">
      <w:start w:val="1"/>
      <w:numFmt w:val="bullet"/>
      <w:lvlText w:val=""/>
      <w:lvlJc w:val="left"/>
      <w:pPr>
        <w:ind w:left="2988" w:hanging="360"/>
      </w:pPr>
      <w:rPr>
        <w:rFonts w:ascii="Symbol" w:eastAsia="Symbol" w:hAnsi="Symbol" w:cs="Symbol" w:hint="default"/>
        <w:color w:val="000000"/>
        <w:sz w:val="24"/>
      </w:rPr>
    </w:lvl>
    <w:lvl w:ilvl="4" w:tplc="34D06B22">
      <w:start w:val="1"/>
      <w:numFmt w:val="bullet"/>
      <w:lvlText w:val="o"/>
      <w:lvlJc w:val="left"/>
      <w:pPr>
        <w:ind w:left="3708" w:hanging="360"/>
      </w:pPr>
      <w:rPr>
        <w:rFonts w:ascii="Courier New" w:eastAsia="Courier New" w:hAnsi="Courier New" w:cs="Courier New" w:hint="default"/>
        <w:color w:val="000000"/>
        <w:sz w:val="24"/>
      </w:rPr>
    </w:lvl>
    <w:lvl w:ilvl="5" w:tplc="79DA2E30">
      <w:start w:val="1"/>
      <w:numFmt w:val="bullet"/>
      <w:lvlText w:val=""/>
      <w:lvlJc w:val="left"/>
      <w:pPr>
        <w:ind w:left="4428" w:hanging="360"/>
      </w:pPr>
      <w:rPr>
        <w:rFonts w:ascii="Wingdings" w:eastAsia="Wingdings" w:hAnsi="Wingdings" w:cs="Wingdings" w:hint="default"/>
        <w:color w:val="000000"/>
        <w:sz w:val="24"/>
      </w:rPr>
    </w:lvl>
    <w:lvl w:ilvl="6" w:tplc="3A809472">
      <w:start w:val="1"/>
      <w:numFmt w:val="bullet"/>
      <w:lvlText w:val=""/>
      <w:lvlJc w:val="left"/>
      <w:pPr>
        <w:ind w:left="5148" w:hanging="360"/>
      </w:pPr>
      <w:rPr>
        <w:rFonts w:ascii="Symbol" w:eastAsia="Symbol" w:hAnsi="Symbol" w:cs="Symbol" w:hint="default"/>
        <w:color w:val="000000"/>
        <w:sz w:val="24"/>
      </w:rPr>
    </w:lvl>
    <w:lvl w:ilvl="7" w:tplc="437090AE">
      <w:start w:val="1"/>
      <w:numFmt w:val="bullet"/>
      <w:lvlText w:val="o"/>
      <w:lvlJc w:val="left"/>
      <w:pPr>
        <w:ind w:left="5868" w:hanging="360"/>
      </w:pPr>
      <w:rPr>
        <w:rFonts w:ascii="Courier New" w:eastAsia="Courier New" w:hAnsi="Courier New" w:cs="Courier New" w:hint="default"/>
        <w:color w:val="000000"/>
        <w:sz w:val="24"/>
      </w:rPr>
    </w:lvl>
    <w:lvl w:ilvl="8" w:tplc="EBA2556A">
      <w:start w:val="1"/>
      <w:numFmt w:val="bullet"/>
      <w:lvlText w:val=""/>
      <w:lvlJc w:val="left"/>
      <w:pPr>
        <w:ind w:left="6588" w:hanging="360"/>
      </w:pPr>
      <w:rPr>
        <w:rFonts w:ascii="Wingdings" w:eastAsia="Wingdings" w:hAnsi="Wingdings" w:cs="Wingdings" w:hint="default"/>
        <w:color w:val="000000"/>
        <w:sz w:val="24"/>
      </w:rPr>
    </w:lvl>
  </w:abstractNum>
  <w:abstractNum w:abstractNumId="13" w15:restartNumberingAfterBreak="0">
    <w:nsid w:val="7F720179"/>
    <w:multiLevelType w:val="hybridMultilevel"/>
    <w:tmpl w:val="6D34CE16"/>
    <w:lvl w:ilvl="0" w:tplc="B0B6D3F6">
      <w:start w:val="1"/>
      <w:numFmt w:val="bullet"/>
      <w:lvlText w:val=""/>
      <w:lvlJc w:val="left"/>
      <w:pPr>
        <w:ind w:left="468" w:hanging="360"/>
      </w:pPr>
      <w:rPr>
        <w:rFonts w:ascii="Symbol" w:eastAsia="Symbol" w:hAnsi="Symbol" w:cs="Symbol" w:hint="default"/>
        <w:color w:val="000000"/>
        <w:sz w:val="24"/>
      </w:rPr>
    </w:lvl>
    <w:lvl w:ilvl="1" w:tplc="028617F8">
      <w:start w:val="1"/>
      <w:numFmt w:val="bullet"/>
      <w:lvlText w:val="o"/>
      <w:lvlJc w:val="left"/>
      <w:pPr>
        <w:ind w:left="1188" w:hanging="360"/>
      </w:pPr>
      <w:rPr>
        <w:rFonts w:ascii="Courier New" w:eastAsia="Courier New" w:hAnsi="Courier New" w:cs="Courier New" w:hint="default"/>
        <w:color w:val="000000"/>
        <w:sz w:val="24"/>
      </w:rPr>
    </w:lvl>
    <w:lvl w:ilvl="2" w:tplc="F0FE04EC">
      <w:start w:val="1"/>
      <w:numFmt w:val="bullet"/>
      <w:lvlText w:val=""/>
      <w:lvlJc w:val="left"/>
      <w:pPr>
        <w:ind w:left="1908" w:hanging="360"/>
      </w:pPr>
      <w:rPr>
        <w:rFonts w:ascii="Wingdings" w:eastAsia="Wingdings" w:hAnsi="Wingdings" w:cs="Wingdings" w:hint="default"/>
        <w:color w:val="000000"/>
        <w:sz w:val="24"/>
      </w:rPr>
    </w:lvl>
    <w:lvl w:ilvl="3" w:tplc="2466E19A">
      <w:start w:val="1"/>
      <w:numFmt w:val="bullet"/>
      <w:lvlText w:val=""/>
      <w:lvlJc w:val="left"/>
      <w:pPr>
        <w:ind w:left="2628" w:hanging="360"/>
      </w:pPr>
      <w:rPr>
        <w:rFonts w:ascii="Symbol" w:eastAsia="Symbol" w:hAnsi="Symbol" w:cs="Symbol" w:hint="default"/>
        <w:color w:val="000000"/>
        <w:sz w:val="24"/>
      </w:rPr>
    </w:lvl>
    <w:lvl w:ilvl="4" w:tplc="95AE9C30">
      <w:start w:val="1"/>
      <w:numFmt w:val="bullet"/>
      <w:lvlText w:val="o"/>
      <w:lvlJc w:val="left"/>
      <w:pPr>
        <w:ind w:left="3348" w:hanging="360"/>
      </w:pPr>
      <w:rPr>
        <w:rFonts w:ascii="Courier New" w:eastAsia="Courier New" w:hAnsi="Courier New" w:cs="Courier New" w:hint="default"/>
        <w:color w:val="000000"/>
        <w:sz w:val="24"/>
      </w:rPr>
    </w:lvl>
    <w:lvl w:ilvl="5" w:tplc="431A88B2">
      <w:start w:val="1"/>
      <w:numFmt w:val="bullet"/>
      <w:lvlText w:val=""/>
      <w:lvlJc w:val="left"/>
      <w:pPr>
        <w:ind w:left="4068" w:hanging="360"/>
      </w:pPr>
      <w:rPr>
        <w:rFonts w:ascii="Wingdings" w:eastAsia="Wingdings" w:hAnsi="Wingdings" w:cs="Wingdings" w:hint="default"/>
        <w:color w:val="000000"/>
        <w:sz w:val="24"/>
      </w:rPr>
    </w:lvl>
    <w:lvl w:ilvl="6" w:tplc="B4A24380">
      <w:start w:val="1"/>
      <w:numFmt w:val="bullet"/>
      <w:lvlText w:val=""/>
      <w:lvlJc w:val="left"/>
      <w:pPr>
        <w:ind w:left="4788" w:hanging="360"/>
      </w:pPr>
      <w:rPr>
        <w:rFonts w:ascii="Symbol" w:eastAsia="Symbol" w:hAnsi="Symbol" w:cs="Symbol" w:hint="default"/>
        <w:color w:val="000000"/>
        <w:sz w:val="24"/>
      </w:rPr>
    </w:lvl>
    <w:lvl w:ilvl="7" w:tplc="D3422A9E">
      <w:start w:val="1"/>
      <w:numFmt w:val="bullet"/>
      <w:lvlText w:val="o"/>
      <w:lvlJc w:val="left"/>
      <w:pPr>
        <w:ind w:left="5508" w:hanging="360"/>
      </w:pPr>
      <w:rPr>
        <w:rFonts w:ascii="Courier New" w:eastAsia="Courier New" w:hAnsi="Courier New" w:cs="Courier New" w:hint="default"/>
        <w:color w:val="000000"/>
        <w:sz w:val="24"/>
      </w:rPr>
    </w:lvl>
    <w:lvl w:ilvl="8" w:tplc="4FAE44AC">
      <w:start w:val="1"/>
      <w:numFmt w:val="bullet"/>
      <w:lvlText w:val=""/>
      <w:lvlJc w:val="left"/>
      <w:pPr>
        <w:ind w:left="6228" w:hanging="360"/>
      </w:pPr>
      <w:rPr>
        <w:rFonts w:ascii="Wingdings" w:eastAsia="Wingdings" w:hAnsi="Wingdings" w:cs="Wingdings" w:hint="default"/>
        <w:color w:val="000000"/>
        <w:sz w:val="24"/>
      </w:rPr>
    </w:lvl>
  </w:abstractNum>
  <w:abstractNum w:abstractNumId="14" w15:restartNumberingAfterBreak="0">
    <w:nsid w:val="7FAB2704"/>
    <w:multiLevelType w:val="hybridMultilevel"/>
    <w:tmpl w:val="DAB85B2C"/>
    <w:lvl w:ilvl="0" w:tplc="1DBE4770">
      <w:start w:val="1"/>
      <w:numFmt w:val="bullet"/>
      <w:lvlText w:val=""/>
      <w:lvlJc w:val="left"/>
      <w:pPr>
        <w:ind w:left="828" w:hanging="360"/>
      </w:pPr>
      <w:rPr>
        <w:rFonts w:ascii="Symbol" w:eastAsia="Symbol" w:hAnsi="Symbol" w:cs="Symbol" w:hint="default"/>
        <w:color w:val="000000"/>
        <w:sz w:val="24"/>
      </w:rPr>
    </w:lvl>
    <w:lvl w:ilvl="1" w:tplc="1138FB9E">
      <w:start w:val="1"/>
      <w:numFmt w:val="bullet"/>
      <w:lvlText w:val="o"/>
      <w:lvlJc w:val="left"/>
      <w:pPr>
        <w:ind w:left="1548" w:hanging="360"/>
      </w:pPr>
      <w:rPr>
        <w:rFonts w:ascii="Courier New" w:eastAsia="Courier New" w:hAnsi="Courier New" w:cs="Courier New" w:hint="default"/>
        <w:color w:val="000000"/>
        <w:sz w:val="24"/>
      </w:rPr>
    </w:lvl>
    <w:lvl w:ilvl="2" w:tplc="7EF88DD6">
      <w:start w:val="1"/>
      <w:numFmt w:val="bullet"/>
      <w:lvlText w:val=""/>
      <w:lvlJc w:val="left"/>
      <w:pPr>
        <w:ind w:left="2268" w:hanging="360"/>
      </w:pPr>
      <w:rPr>
        <w:rFonts w:ascii="Wingdings" w:eastAsia="Wingdings" w:hAnsi="Wingdings" w:cs="Wingdings" w:hint="default"/>
        <w:color w:val="000000"/>
        <w:sz w:val="24"/>
      </w:rPr>
    </w:lvl>
    <w:lvl w:ilvl="3" w:tplc="D25CCDDE">
      <w:start w:val="1"/>
      <w:numFmt w:val="bullet"/>
      <w:lvlText w:val=""/>
      <w:lvlJc w:val="left"/>
      <w:pPr>
        <w:ind w:left="2988" w:hanging="360"/>
      </w:pPr>
      <w:rPr>
        <w:rFonts w:ascii="Symbol" w:eastAsia="Symbol" w:hAnsi="Symbol" w:cs="Symbol" w:hint="default"/>
        <w:color w:val="000000"/>
        <w:sz w:val="24"/>
      </w:rPr>
    </w:lvl>
    <w:lvl w:ilvl="4" w:tplc="51C4465E">
      <w:start w:val="1"/>
      <w:numFmt w:val="bullet"/>
      <w:lvlText w:val="o"/>
      <w:lvlJc w:val="left"/>
      <w:pPr>
        <w:ind w:left="3708" w:hanging="360"/>
      </w:pPr>
      <w:rPr>
        <w:rFonts w:ascii="Courier New" w:eastAsia="Courier New" w:hAnsi="Courier New" w:cs="Courier New" w:hint="default"/>
        <w:color w:val="000000"/>
        <w:sz w:val="24"/>
      </w:rPr>
    </w:lvl>
    <w:lvl w:ilvl="5" w:tplc="F9D89480">
      <w:start w:val="1"/>
      <w:numFmt w:val="bullet"/>
      <w:lvlText w:val=""/>
      <w:lvlJc w:val="left"/>
      <w:pPr>
        <w:ind w:left="4428" w:hanging="360"/>
      </w:pPr>
      <w:rPr>
        <w:rFonts w:ascii="Wingdings" w:eastAsia="Wingdings" w:hAnsi="Wingdings" w:cs="Wingdings" w:hint="default"/>
        <w:color w:val="000000"/>
        <w:sz w:val="24"/>
      </w:rPr>
    </w:lvl>
    <w:lvl w:ilvl="6" w:tplc="7622658C">
      <w:start w:val="1"/>
      <w:numFmt w:val="bullet"/>
      <w:lvlText w:val=""/>
      <w:lvlJc w:val="left"/>
      <w:pPr>
        <w:ind w:left="5148" w:hanging="360"/>
      </w:pPr>
      <w:rPr>
        <w:rFonts w:ascii="Symbol" w:eastAsia="Symbol" w:hAnsi="Symbol" w:cs="Symbol" w:hint="default"/>
        <w:color w:val="000000"/>
        <w:sz w:val="24"/>
      </w:rPr>
    </w:lvl>
    <w:lvl w:ilvl="7" w:tplc="45C2B342">
      <w:start w:val="1"/>
      <w:numFmt w:val="bullet"/>
      <w:lvlText w:val="o"/>
      <w:lvlJc w:val="left"/>
      <w:pPr>
        <w:ind w:left="5868" w:hanging="360"/>
      </w:pPr>
      <w:rPr>
        <w:rFonts w:ascii="Courier New" w:eastAsia="Courier New" w:hAnsi="Courier New" w:cs="Courier New" w:hint="default"/>
        <w:color w:val="000000"/>
        <w:sz w:val="24"/>
      </w:rPr>
    </w:lvl>
    <w:lvl w:ilvl="8" w:tplc="7F88008A">
      <w:start w:val="1"/>
      <w:numFmt w:val="bullet"/>
      <w:lvlText w:val=""/>
      <w:lvlJc w:val="left"/>
      <w:pPr>
        <w:ind w:left="6588" w:hanging="360"/>
      </w:pPr>
      <w:rPr>
        <w:rFonts w:ascii="Wingdings" w:eastAsia="Wingdings" w:hAnsi="Wingdings" w:cs="Wingdings" w:hint="default"/>
        <w:color w:val="000000"/>
        <w:sz w:val="24"/>
      </w:rPr>
    </w:lvl>
  </w:abstractNum>
  <w:num w:numId="1" w16cid:durableId="813446586">
    <w:abstractNumId w:val="12"/>
  </w:num>
  <w:num w:numId="2" w16cid:durableId="234753052">
    <w:abstractNumId w:val="11"/>
  </w:num>
  <w:num w:numId="3" w16cid:durableId="1599756193">
    <w:abstractNumId w:val="9"/>
  </w:num>
  <w:num w:numId="4" w16cid:durableId="820776784">
    <w:abstractNumId w:val="3"/>
  </w:num>
  <w:num w:numId="5" w16cid:durableId="2129159968">
    <w:abstractNumId w:val="6"/>
  </w:num>
  <w:num w:numId="6" w16cid:durableId="591276877">
    <w:abstractNumId w:val="13"/>
  </w:num>
  <w:num w:numId="7" w16cid:durableId="1275408937">
    <w:abstractNumId w:val="1"/>
  </w:num>
  <w:num w:numId="8" w16cid:durableId="1404260235">
    <w:abstractNumId w:val="7"/>
  </w:num>
  <w:num w:numId="9" w16cid:durableId="1228103246">
    <w:abstractNumId w:val="14"/>
  </w:num>
  <w:num w:numId="10" w16cid:durableId="941303378">
    <w:abstractNumId w:val="5"/>
  </w:num>
  <w:num w:numId="11" w16cid:durableId="608514350">
    <w:abstractNumId w:val="2"/>
  </w:num>
  <w:num w:numId="12" w16cid:durableId="599262810">
    <w:abstractNumId w:val="8"/>
  </w:num>
  <w:num w:numId="13" w16cid:durableId="328796060">
    <w:abstractNumId w:val="11"/>
  </w:num>
  <w:num w:numId="14" w16cid:durableId="658462286">
    <w:abstractNumId w:val="10"/>
  </w:num>
  <w:num w:numId="15" w16cid:durableId="1407608009">
    <w:abstractNumId w:val="10"/>
  </w:num>
  <w:num w:numId="16" w16cid:durableId="421268685">
    <w:abstractNumId w:val="10"/>
  </w:num>
  <w:num w:numId="17" w16cid:durableId="2037776655">
    <w:abstractNumId w:val="0"/>
  </w:num>
  <w:num w:numId="18" w16cid:durableId="606697144">
    <w:abstractNumId w:val="10"/>
  </w:num>
  <w:num w:numId="19" w16cid:durableId="14983497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0A33"/>
    <w:rsid w:val="008D60E2"/>
    <w:rsid w:val="00F80A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514731"/>
  <w15:docId w15:val="{F32005F6-1769-4C6C-A4CB-C6D649BD3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D60E2"/>
    <w:pPr>
      <w:spacing w:line="560" w:lineRule="atLeast"/>
      <w:outlineLvl w:val="0"/>
    </w:pPr>
    <w:rPr>
      <w:rFonts w:ascii="Arial" w:eastAsia="Arial" w:hAnsi="Arial" w:cs="Arial"/>
      <w:color w:val="201547"/>
      <w:sz w:val="44"/>
    </w:rPr>
  </w:style>
  <w:style w:type="paragraph" w:styleId="Heading2">
    <w:name w:val="heading 2"/>
    <w:basedOn w:val="Normal"/>
    <w:next w:val="Normal"/>
    <w:link w:val="Heading2Char"/>
    <w:uiPriority w:val="9"/>
    <w:unhideWhenUsed/>
    <w:qFormat/>
    <w:rsid w:val="008D60E2"/>
    <w:pPr>
      <w:keepNext/>
      <w:keepLines/>
      <w:spacing w:before="320" w:after="200" w:line="440" w:lineRule="atLeast"/>
      <w:ind w:left="111" w:right="105"/>
      <w:outlineLvl w:val="1"/>
    </w:pPr>
    <w:rPr>
      <w:rFonts w:ascii="Arial" w:eastAsia="Arial" w:hAnsi="Arial" w:cs="Arial"/>
      <w:b/>
      <w:bCs/>
      <w:color w:val="201547"/>
      <w:sz w:val="28"/>
    </w:rPr>
  </w:style>
  <w:style w:type="paragraph" w:styleId="Heading3">
    <w:name w:val="heading 3"/>
    <w:basedOn w:val="Normal"/>
    <w:next w:val="Normal"/>
    <w:link w:val="Heading3Char"/>
    <w:uiPriority w:val="9"/>
    <w:unhideWhenUsed/>
    <w:qFormat/>
    <w:rsid w:val="008D60E2"/>
    <w:pPr>
      <w:spacing w:before="240" w:after="90" w:line="320" w:lineRule="atLeast"/>
      <w:ind w:left="111" w:right="105"/>
      <w:outlineLvl w:val="2"/>
    </w:pPr>
    <w:rPr>
      <w:rFonts w:ascii="Arial" w:eastAsia="Arial" w:hAnsi="Arial" w:cs="Arial"/>
      <w:b/>
      <w:bCs/>
      <w:color w:val="20154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sid w:val="008D60E2"/>
    <w:rPr>
      <w:rFonts w:ascii="Arial" w:eastAsia="Arial" w:hAnsi="Arial" w:cs="Arial"/>
      <w:color w:val="201547"/>
      <w:sz w:val="44"/>
    </w:rPr>
  </w:style>
  <w:style w:type="character" w:customStyle="1" w:styleId="Heading2Char">
    <w:name w:val="Heading 2 Char"/>
    <w:basedOn w:val="DefaultParagraphFont"/>
    <w:link w:val="Heading2"/>
    <w:uiPriority w:val="9"/>
    <w:rsid w:val="008D60E2"/>
    <w:rPr>
      <w:rFonts w:ascii="Arial" w:eastAsia="Arial" w:hAnsi="Arial" w:cs="Arial"/>
      <w:b/>
      <w:bCs/>
      <w:color w:val="201547"/>
      <w:sz w:val="28"/>
    </w:rPr>
  </w:style>
  <w:style w:type="character" w:customStyle="1" w:styleId="Heading3Char">
    <w:name w:val="Heading 3 Char"/>
    <w:basedOn w:val="DefaultParagraphFont"/>
    <w:link w:val="Heading3"/>
    <w:uiPriority w:val="9"/>
    <w:rsid w:val="008D60E2"/>
    <w:rPr>
      <w:rFonts w:ascii="Arial" w:eastAsia="Arial" w:hAnsi="Arial" w:cs="Arial"/>
      <w:b/>
      <w:bCs/>
      <w:color w:val="201547"/>
    </w:rPr>
  </w:style>
  <w:style w:type="paragraph" w:styleId="Header">
    <w:name w:val="header"/>
    <w:basedOn w:val="Normal"/>
    <w:link w:val="HeaderChar"/>
    <w:uiPriority w:val="99"/>
    <w:unhideWhenUsed/>
    <w:rsid w:val="008D60E2"/>
    <w:pPr>
      <w:tabs>
        <w:tab w:val="center" w:pos="4513"/>
        <w:tab w:val="right" w:pos="9026"/>
      </w:tabs>
    </w:pPr>
  </w:style>
  <w:style w:type="character" w:customStyle="1" w:styleId="HeaderChar">
    <w:name w:val="Header Char"/>
    <w:basedOn w:val="DefaultParagraphFont"/>
    <w:link w:val="Header"/>
    <w:uiPriority w:val="99"/>
    <w:rsid w:val="008D60E2"/>
  </w:style>
  <w:style w:type="paragraph" w:styleId="Footer">
    <w:name w:val="footer"/>
    <w:basedOn w:val="Normal"/>
    <w:link w:val="FooterChar"/>
    <w:uiPriority w:val="99"/>
    <w:unhideWhenUsed/>
    <w:rsid w:val="008D60E2"/>
    <w:pPr>
      <w:tabs>
        <w:tab w:val="center" w:pos="4513"/>
        <w:tab w:val="right" w:pos="9026"/>
      </w:tabs>
    </w:pPr>
  </w:style>
  <w:style w:type="character" w:customStyle="1" w:styleId="FooterChar">
    <w:name w:val="Footer Char"/>
    <w:basedOn w:val="DefaultParagraphFont"/>
    <w:link w:val="Footer"/>
    <w:uiPriority w:val="99"/>
    <w:rsid w:val="008D60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vic.gov.au/policy-and-funding-guidelines-for-health-services"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oviders.dffh.vic.gov.au/families-fairness-housing-health-activity-search"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2.health.vic.gov.au/about/publications/researchandreports/Protocol-between-drug-treatment-services-amp-child-protection-for-working-with-parents-with-alcohol-amp-other-drug-issues--August-2002"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2.health.vic.gov.au/about/publications/researchandreports/clinical-treatment-guidelines-for-methamphetamine-dependence-and-treatment-2007" TargetMode="External"/><Relationship Id="rId14" Type="http://schemas.openxmlformats.org/officeDocument/2006/relationships/footer" Target="footer1.xml"/><Relationship Id="rId22"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DE1CBF4B-1C49-4E96-B432-054FFDF1F33D}"/>
</file>

<file path=customXml/itemProps2.xml><?xml version="1.0" encoding="utf-8"?>
<ds:datastoreItem xmlns:ds="http://schemas.openxmlformats.org/officeDocument/2006/customXml" ds:itemID="{288F56ED-5239-4BFC-87CB-9FC94FEDCCA4}"/>
</file>

<file path=customXml/itemProps3.xml><?xml version="1.0" encoding="utf-8"?>
<ds:datastoreItem xmlns:ds="http://schemas.openxmlformats.org/officeDocument/2006/customXml" ds:itemID="{79B8AE67-393F-4D98-BBBB-AAD8A1A8AD8F}"/>
</file>

<file path=docProps/app.xml><?xml version="1.0" encoding="utf-8"?>
<Properties xmlns="http://schemas.openxmlformats.org/officeDocument/2006/extended-properties" xmlns:vt="http://schemas.openxmlformats.org/officeDocument/2006/docPropsVTypes">
  <Template>Normal.dotm</Template>
  <TotalTime>2</TotalTime>
  <Pages>3</Pages>
  <Words>728</Words>
  <Characters>4150</Characters>
  <Application>Microsoft Office Word</Application>
  <DocSecurity>0</DocSecurity>
  <Lines>34</Lines>
  <Paragraphs>9</Paragraphs>
  <ScaleCrop>false</ScaleCrop>
  <Company>Oracle USA</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Description Health and Human Services Needle and Syringe Program 34070</dc:title>
  <dc:subject/>
  <dc:creator>User</dc:creator>
  <cp:keywords/>
  <dc:description>Generated by Oracle BI Publisher 12.2.1.3.0</dc:description>
  <cp:revision>2</cp:revision>
  <dcterms:created xsi:type="dcterms:W3CDTF">2023-10-03T04:35:00Z</dcterms:created>
  <dcterms:modified xsi:type="dcterms:W3CDTF">2023-10-03T04:35:00Z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e64453-338c-4f93-8a4d-0039a0a41f2a_Enabled">
    <vt:lpwstr>true</vt:lpwstr>
  </property>
  <property fmtid="{D5CDD505-2E9C-101B-9397-08002B2CF9AE}" pid="3" name="MSIP_Label_43e64453-338c-4f93-8a4d-0039a0a41f2a_SetDate">
    <vt:lpwstr>2023-10-03T04:34:32Z</vt:lpwstr>
  </property>
  <property fmtid="{D5CDD505-2E9C-101B-9397-08002B2CF9AE}" pid="4" name="MSIP_Label_43e64453-338c-4f93-8a4d-0039a0a41f2a_Method">
    <vt:lpwstr>Privileged</vt:lpwstr>
  </property>
  <property fmtid="{D5CDD505-2E9C-101B-9397-08002B2CF9AE}" pid="5" name="MSIP_Label_43e64453-338c-4f93-8a4d-0039a0a41f2a_Name">
    <vt:lpwstr>43e64453-338c-4f93-8a4d-0039a0a41f2a</vt:lpwstr>
  </property>
  <property fmtid="{D5CDD505-2E9C-101B-9397-08002B2CF9AE}" pid="6" name="MSIP_Label_43e64453-338c-4f93-8a4d-0039a0a41f2a_SiteId">
    <vt:lpwstr>c0e0601f-0fac-449c-9c88-a104c4eb9f28</vt:lpwstr>
  </property>
  <property fmtid="{D5CDD505-2E9C-101B-9397-08002B2CF9AE}" pid="7" name="MSIP_Label_43e64453-338c-4f93-8a4d-0039a0a41f2a_ActionId">
    <vt:lpwstr>3780c3e7-7dca-4e2c-ba7c-b626a0aaebf4</vt:lpwstr>
  </property>
  <property fmtid="{D5CDD505-2E9C-101B-9397-08002B2CF9AE}" pid="8" name="MSIP_Label_43e64453-338c-4f93-8a4d-0039a0a41f2a_ContentBits">
    <vt:lpwstr>2</vt:lpwstr>
  </property>
  <property fmtid="{D5CDD505-2E9C-101B-9397-08002B2CF9AE}" pid="9" name="ContentTypeId">
    <vt:lpwstr>0x0101009F0C4347C5C6D34BA8C9FCC4F57D19B6</vt:lpwstr>
  </property>
</Properties>
</file>