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D50EE" w14:textId="77777777" w:rsidR="00002990" w:rsidRPr="003072C6" w:rsidRDefault="00D56D29" w:rsidP="00A55989">
      <w:pPr>
        <w:pStyle w:val="DHHSbodynospace"/>
      </w:pPr>
      <w:r>
        <w:rPr>
          <w:noProof/>
          <w:lang w:eastAsia="en-AU"/>
        </w:rPr>
        <w:drawing>
          <wp:anchor distT="0" distB="0" distL="114300" distR="114300" simplePos="0" relativeHeight="251657728" behindDoc="1" locked="1" layoutInCell="0" allowOverlap="1" wp14:anchorId="27E513D7" wp14:editId="1A36F6D9">
            <wp:simplePos x="0" y="0"/>
            <wp:positionH relativeFrom="page">
              <wp:posOffset>0</wp:posOffset>
            </wp:positionH>
            <wp:positionV relativeFrom="page">
              <wp:posOffset>0</wp:posOffset>
            </wp:positionV>
            <wp:extent cx="7563485" cy="10700385"/>
            <wp:effectExtent l="0" t="0" r="0" b="5715"/>
            <wp:wrapNone/>
            <wp:docPr id="100" name="Picture 100"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Victoria State Government Department of Health and Human Servi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14:paraId="163756BE" w14:textId="77777777" w:rsidTr="004C5777">
        <w:trPr>
          <w:trHeight w:val="3988"/>
        </w:trPr>
        <w:tc>
          <w:tcPr>
            <w:tcW w:w="7938" w:type="dxa"/>
            <w:shd w:val="clear" w:color="auto" w:fill="auto"/>
          </w:tcPr>
          <w:p w14:paraId="11D6A1A4" w14:textId="7B1085F9" w:rsidR="00C416E1" w:rsidRPr="003072C6" w:rsidRDefault="006448B3" w:rsidP="00E91933">
            <w:pPr>
              <w:pStyle w:val="DHHSreportmaintitlewhite"/>
            </w:pPr>
            <w:bookmarkStart w:id="0" w:name="_GoBack"/>
            <w:r>
              <w:t xml:space="preserve">Minimum Qualification </w:t>
            </w:r>
            <w:r w:rsidR="00043570">
              <w:t>Requirements</w:t>
            </w:r>
            <w:r>
              <w:t xml:space="preserve"> for Residential Care Workers in Victoria</w:t>
            </w:r>
            <w:bookmarkEnd w:id="0"/>
          </w:p>
          <w:p w14:paraId="7203C8B2" w14:textId="7D528639" w:rsidR="00444D82" w:rsidRPr="003072C6" w:rsidRDefault="00BA36B5" w:rsidP="00E91933">
            <w:pPr>
              <w:pStyle w:val="DHHSreportsubtitlewhite"/>
            </w:pPr>
            <w:r>
              <w:t>December</w:t>
            </w:r>
            <w:r w:rsidR="006901D5">
              <w:t xml:space="preserve"> 2018</w:t>
            </w:r>
          </w:p>
        </w:tc>
      </w:tr>
      <w:tr w:rsidR="001817CD" w:rsidRPr="003072C6" w14:paraId="0D706C73" w14:textId="77777777" w:rsidTr="004C5777">
        <w:trPr>
          <w:trHeight w:val="4664"/>
        </w:trPr>
        <w:tc>
          <w:tcPr>
            <w:tcW w:w="10252" w:type="dxa"/>
            <w:shd w:val="clear" w:color="auto" w:fill="auto"/>
          </w:tcPr>
          <w:p w14:paraId="64077716" w14:textId="77777777" w:rsidR="00BC01C1" w:rsidRPr="003072C6" w:rsidRDefault="00BC01C1" w:rsidP="004F3441">
            <w:pPr>
              <w:pStyle w:val="Coverinstructions"/>
            </w:pPr>
          </w:p>
        </w:tc>
      </w:tr>
    </w:tbl>
    <w:p w14:paraId="2CFD2902" w14:textId="77777777" w:rsidR="0069374A" w:rsidRPr="003072C6" w:rsidRDefault="0069374A" w:rsidP="00C2657D">
      <w:pPr>
        <w:pStyle w:val="DHHSbodynospace"/>
        <w:ind w:left="-454"/>
      </w:pPr>
    </w:p>
    <w:p w14:paraId="071AF22B" w14:textId="77777777" w:rsidR="00C51B1C" w:rsidRDefault="00C51B1C" w:rsidP="00CA6D4E">
      <w:pPr>
        <w:pStyle w:val="DHHSbodynospace"/>
        <w:sectPr w:rsidR="00C51B1C" w:rsidSect="000B5D42">
          <w:type w:val="oddPage"/>
          <w:pgSz w:w="11906" w:h="16838"/>
          <w:pgMar w:top="3969" w:right="1304" w:bottom="1134" w:left="1304" w:header="454" w:footer="567" w:gutter="0"/>
          <w:cols w:space="720"/>
          <w:docGrid w:linePitch="360"/>
        </w:sectPr>
      </w:pPr>
    </w:p>
    <w:p w14:paraId="53485CCE" w14:textId="77777777" w:rsidR="00B666B3" w:rsidRDefault="00B666B3">
      <w:r>
        <w:lastRenderedPageBreak/>
        <w:br w:type="page"/>
      </w:r>
    </w:p>
    <w:tbl>
      <w:tblPr>
        <w:tblW w:w="0" w:type="auto"/>
        <w:tblInd w:w="1701" w:type="dxa"/>
        <w:tblCellMar>
          <w:left w:w="0" w:type="dxa"/>
          <w:right w:w="0" w:type="dxa"/>
        </w:tblCellMar>
        <w:tblLook w:val="04A0" w:firstRow="1" w:lastRow="0" w:firstColumn="1" w:lastColumn="0" w:noHBand="0" w:noVBand="1"/>
      </w:tblPr>
      <w:tblGrid>
        <w:gridCol w:w="7597"/>
      </w:tblGrid>
      <w:tr w:rsidR="00DE24E6" w:rsidRPr="003072C6" w14:paraId="5AB2E4FC" w14:textId="77777777" w:rsidTr="00FD1DC7">
        <w:trPr>
          <w:trHeight w:val="7402"/>
        </w:trPr>
        <w:tc>
          <w:tcPr>
            <w:tcW w:w="7597" w:type="dxa"/>
            <w:shd w:val="clear" w:color="auto" w:fill="auto"/>
            <w:vAlign w:val="center"/>
          </w:tcPr>
          <w:p w14:paraId="508B75C9" w14:textId="4077E992" w:rsidR="00F53CFD" w:rsidRPr="00636934" w:rsidRDefault="009208F5" w:rsidP="00636934">
            <w:pPr>
              <w:pStyle w:val="DHHSreportmaintitle"/>
            </w:pPr>
            <w:r w:rsidRPr="003072C6">
              <w:lastRenderedPageBreak/>
              <w:br w:type="page"/>
            </w:r>
            <w:r w:rsidR="00D56D29">
              <w:rPr>
                <w:noProof/>
                <w:lang w:eastAsia="en-AU"/>
              </w:rPr>
              <mc:AlternateContent>
                <mc:Choice Requires="wps">
                  <w:drawing>
                    <wp:anchor distT="0" distB="0" distL="114300" distR="114300" simplePos="0" relativeHeight="251656704" behindDoc="0" locked="0" layoutInCell="1" allowOverlap="1" wp14:anchorId="49A8B135" wp14:editId="67A317F1">
                      <wp:simplePos x="0" y="0"/>
                      <wp:positionH relativeFrom="column">
                        <wp:posOffset>4572000</wp:posOffset>
                      </wp:positionH>
                      <wp:positionV relativeFrom="paragraph">
                        <wp:posOffset>10172700</wp:posOffset>
                      </wp:positionV>
                      <wp:extent cx="2514600" cy="3429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78E37" w14:textId="77777777" w:rsidR="006111A3" w:rsidRDefault="006111A3"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A8B135" id="_x0000_t202" coordsize="21600,21600" o:spt="202" path="m,l,21600r21600,l21600,xe">
                      <v:stroke joinstyle="miter"/>
                      <v:path gradientshapeok="t" o:connecttype="rect"/>
                    </v:shapetype>
                    <v:shape id="Text Box 43" o:spid="_x0000_s1026" type="#_x0000_t202" style="position:absolute;margin-left:5in;margin-top:801pt;width:198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oFetAIAALo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" filled="f" stroked="f">
                      <v:textbox>
                        <w:txbxContent>
                          <w:p w14:paraId="34B78E37" w14:textId="77777777" w:rsidR="006111A3" w:rsidRDefault="006111A3" w:rsidP="00AC0C3B">
                            <w:pPr>
                              <w:jc w:val="right"/>
                            </w:pPr>
                            <w:r w:rsidRPr="000147AF">
                              <w:rPr>
                                <w:rFonts w:ascii="Arial" w:hAnsi="Arial" w:cs="Arial"/>
                                <w:color w:val="808080"/>
                                <w:sz w:val="22"/>
                                <w:szCs w:val="22"/>
                              </w:rPr>
                              <w:t>Department of Health</w:t>
                            </w:r>
                          </w:p>
                        </w:txbxContent>
                      </v:textbox>
                    </v:shape>
                  </w:pict>
                </mc:Fallback>
              </mc:AlternateContent>
            </w:r>
            <w:r w:rsidR="00163EDB">
              <w:t>M</w:t>
            </w:r>
            <w:r w:rsidR="006448B3">
              <w:t xml:space="preserve">inimum Qualification </w:t>
            </w:r>
            <w:r w:rsidR="00043570">
              <w:t>Requirements</w:t>
            </w:r>
            <w:r w:rsidR="006448B3">
              <w:t xml:space="preserve"> for Residential Care Workers in Victoria</w:t>
            </w:r>
          </w:p>
          <w:p w14:paraId="113288B3" w14:textId="0FEE1B52" w:rsidR="00BB47D7" w:rsidRPr="003072C6" w:rsidRDefault="00BB47D7" w:rsidP="00D36DC2">
            <w:pPr>
              <w:pStyle w:val="DHHSreportsubtitle"/>
            </w:pPr>
          </w:p>
        </w:tc>
      </w:tr>
    </w:tbl>
    <w:p w14:paraId="6377E25E" w14:textId="77777777" w:rsidR="00CA6D4E" w:rsidRPr="003072C6" w:rsidRDefault="00CA6D4E" w:rsidP="00CA6D4E">
      <w:pPr>
        <w:pStyle w:val="DHHSbodynospace"/>
      </w:pPr>
    </w:p>
    <w:p w14:paraId="09341528" w14:textId="77777777" w:rsidR="00AC0C3B" w:rsidRPr="003072C6" w:rsidRDefault="00C81BA6" w:rsidP="00CA6D4E">
      <w:pPr>
        <w:pStyle w:val="DHHSbodynospace"/>
      </w:pPr>
      <w:r w:rsidRPr="003072C6">
        <w:br w:type="page"/>
      </w: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14:paraId="0ECECF3B" w14:textId="77777777" w:rsidTr="009F60C8">
        <w:trPr>
          <w:trHeight w:val="6270"/>
        </w:trPr>
        <w:tc>
          <w:tcPr>
            <w:tcW w:w="9401" w:type="dxa"/>
          </w:tcPr>
          <w:p w14:paraId="2E1C4D50" w14:textId="77777777" w:rsidR="00DA53DA" w:rsidRPr="00DA53DA" w:rsidRDefault="00DA53DA" w:rsidP="00DA53DA">
            <w:pPr>
              <w:pStyle w:val="DHHSbody"/>
              <w:rPr>
                <w:szCs w:val="26"/>
              </w:rPr>
            </w:pPr>
          </w:p>
        </w:tc>
      </w:tr>
      <w:tr w:rsidR="00564E8F" w:rsidRPr="003072C6" w14:paraId="22915886" w14:textId="77777777" w:rsidTr="001F09DC">
        <w:trPr>
          <w:trHeight w:val="6336"/>
        </w:trPr>
        <w:tc>
          <w:tcPr>
            <w:tcW w:w="9401" w:type="dxa"/>
            <w:vAlign w:val="bottom"/>
          </w:tcPr>
          <w:p w14:paraId="2EF0C3C1" w14:textId="06F7134A" w:rsidR="00DA53DA" w:rsidRPr="005A6175" w:rsidRDefault="00DA53DA" w:rsidP="00DA53DA">
            <w:pPr>
              <w:pStyle w:val="DHHSbody"/>
            </w:pPr>
            <w:r w:rsidRPr="005A6175">
              <w:t xml:space="preserve">Prepared by the </w:t>
            </w:r>
            <w:r w:rsidR="00043570">
              <w:t>Children, Families, Disability and Operations Division,</w:t>
            </w:r>
            <w:r w:rsidRPr="005A6175">
              <w:t xml:space="preserve"> Out of Home Care Unit.</w:t>
            </w:r>
          </w:p>
          <w:p w14:paraId="65929B3A" w14:textId="2FE6CC0D" w:rsidR="00605B5B" w:rsidRPr="005A6175" w:rsidRDefault="00605B5B" w:rsidP="00605B5B">
            <w:pPr>
              <w:spacing w:after="200" w:line="300" w:lineRule="atLeast"/>
              <w:rPr>
                <w:rFonts w:ascii="Arial" w:eastAsia="Times" w:hAnsi="Arial"/>
                <w:sz w:val="24"/>
                <w:szCs w:val="19"/>
              </w:rPr>
            </w:pPr>
            <w:r w:rsidRPr="005A6175">
              <w:rPr>
                <w:rFonts w:ascii="Arial" w:eastAsia="Times" w:hAnsi="Arial"/>
                <w:sz w:val="24"/>
                <w:szCs w:val="19"/>
              </w:rPr>
              <w:t xml:space="preserve">To receive this publication in an accessible format phone </w:t>
            </w:r>
            <w:r w:rsidR="006C3CB5">
              <w:rPr>
                <w:rFonts w:ascii="Arial" w:eastAsia="Times" w:hAnsi="Arial"/>
                <w:sz w:val="24"/>
                <w:szCs w:val="19"/>
              </w:rPr>
              <w:t>03 9096 7366</w:t>
            </w:r>
            <w:r w:rsidRPr="000B2B1E">
              <w:rPr>
                <w:rFonts w:ascii="Arial" w:eastAsia="Times" w:hAnsi="Arial"/>
                <w:sz w:val="24"/>
                <w:szCs w:val="19"/>
              </w:rPr>
              <w:t>,</w:t>
            </w:r>
            <w:r w:rsidRPr="005A6175">
              <w:rPr>
                <w:rFonts w:ascii="Arial" w:eastAsia="Times" w:hAnsi="Arial"/>
                <w:sz w:val="24"/>
                <w:szCs w:val="19"/>
              </w:rPr>
              <w:t xml:space="preserve"> using the National Rela</w:t>
            </w:r>
            <w:r w:rsidR="00AD5EC0">
              <w:rPr>
                <w:rFonts w:ascii="Arial" w:eastAsia="Times" w:hAnsi="Arial"/>
                <w:sz w:val="24"/>
                <w:szCs w:val="19"/>
              </w:rPr>
              <w:t>y Servic</w:t>
            </w:r>
            <w:r w:rsidR="001C152C">
              <w:rPr>
                <w:rFonts w:ascii="Arial" w:eastAsia="Times" w:hAnsi="Arial"/>
                <w:sz w:val="24"/>
                <w:szCs w:val="19"/>
              </w:rPr>
              <w:t xml:space="preserve">e 13 36 77 if required, </w:t>
            </w:r>
            <w:r w:rsidR="001C152C">
              <w:rPr>
                <w:rFonts w:ascii="Arial" w:eastAsia="Times" w:hAnsi="Arial"/>
                <w:sz w:val="24"/>
                <w:szCs w:val="19"/>
              </w:rPr>
              <w:br/>
            </w:r>
            <w:r w:rsidR="004B3F0B">
              <w:rPr>
                <w:rFonts w:ascii="Arial" w:eastAsia="Times" w:hAnsi="Arial"/>
                <w:sz w:val="24"/>
                <w:szCs w:val="19"/>
              </w:rPr>
              <w:t xml:space="preserve">or </w:t>
            </w:r>
            <w:hyperlink r:id="rId10" w:history="1">
              <w:r w:rsidR="004B3F0B" w:rsidRPr="00320A66">
                <w:rPr>
                  <w:rStyle w:val="Hyperlink"/>
                  <w:rFonts w:ascii="Arial" w:eastAsia="Times" w:hAnsi="Arial"/>
                  <w:sz w:val="24"/>
                  <w:szCs w:val="19"/>
                </w:rPr>
                <w:t>email</w:t>
              </w:r>
              <w:r w:rsidR="00320A66" w:rsidRPr="00320A66">
                <w:rPr>
                  <w:rStyle w:val="Hyperlink"/>
                  <w:rFonts w:ascii="Arial" w:eastAsia="Times" w:hAnsi="Arial"/>
                  <w:sz w:val="24"/>
                  <w:szCs w:val="19"/>
                </w:rPr>
                <w:t xml:space="preserve"> Robyn Gumley</w:t>
              </w:r>
            </w:hyperlink>
            <w:r w:rsidR="004B3F0B">
              <w:rPr>
                <w:rFonts w:ascii="Arial" w:eastAsia="Times" w:hAnsi="Arial"/>
                <w:sz w:val="24"/>
                <w:szCs w:val="19"/>
              </w:rPr>
              <w:t xml:space="preserve"> </w:t>
            </w:r>
            <w:r w:rsidR="00320A66">
              <w:rPr>
                <w:rFonts w:ascii="Arial" w:eastAsia="Times" w:hAnsi="Arial"/>
                <w:sz w:val="24"/>
                <w:szCs w:val="19"/>
              </w:rPr>
              <w:t>&lt;</w:t>
            </w:r>
            <w:r w:rsidR="00043570">
              <w:rPr>
                <w:rFonts w:ascii="Arial" w:eastAsia="Times" w:hAnsi="Arial"/>
                <w:sz w:val="24"/>
                <w:szCs w:val="19"/>
              </w:rPr>
              <w:t>robyn.gumley</w:t>
            </w:r>
            <w:r w:rsidR="004B3F0B" w:rsidRPr="004B3F0B">
              <w:rPr>
                <w:rFonts w:ascii="Arial" w:eastAsia="Times" w:hAnsi="Arial"/>
                <w:sz w:val="24"/>
                <w:szCs w:val="19"/>
              </w:rPr>
              <w:t>@dhhs.vic.gov.a</w:t>
            </w:r>
            <w:r w:rsidR="004B3F0B">
              <w:rPr>
                <w:rFonts w:ascii="Arial" w:eastAsia="Times" w:hAnsi="Arial"/>
                <w:sz w:val="24"/>
                <w:szCs w:val="19"/>
              </w:rPr>
              <w:t>u</w:t>
            </w:r>
            <w:r w:rsidR="00320A66">
              <w:rPr>
                <w:rFonts w:ascii="Arial" w:eastAsia="Times" w:hAnsi="Arial"/>
                <w:sz w:val="24"/>
                <w:szCs w:val="19"/>
              </w:rPr>
              <w:t>&gt;</w:t>
            </w:r>
          </w:p>
          <w:p w14:paraId="4459F149" w14:textId="77777777" w:rsidR="00605B5B" w:rsidRPr="005A6175" w:rsidRDefault="00605B5B" w:rsidP="00605B5B">
            <w:pPr>
              <w:spacing w:after="120" w:line="270" w:lineRule="atLeast"/>
              <w:rPr>
                <w:rFonts w:ascii="Arial" w:eastAsia="Times" w:hAnsi="Arial"/>
              </w:rPr>
            </w:pPr>
            <w:r w:rsidRPr="005A6175">
              <w:rPr>
                <w:rFonts w:ascii="Arial" w:eastAsia="Times" w:hAnsi="Arial"/>
              </w:rPr>
              <w:t>Authorised and published by the Victorian Government, 1 Treasury Place, Melbourne.</w:t>
            </w:r>
          </w:p>
          <w:p w14:paraId="498A68F7" w14:textId="5269A4C7" w:rsidR="00605B5B" w:rsidRPr="005A6175" w:rsidRDefault="00605B5B" w:rsidP="00605B5B">
            <w:pPr>
              <w:spacing w:after="120" w:line="270" w:lineRule="atLeast"/>
              <w:rPr>
                <w:rFonts w:ascii="Arial" w:eastAsia="Times" w:hAnsi="Arial"/>
              </w:rPr>
            </w:pPr>
            <w:r w:rsidRPr="005A6175">
              <w:rPr>
                <w:rFonts w:ascii="Arial" w:eastAsia="Times" w:hAnsi="Arial"/>
              </w:rPr>
              <w:t xml:space="preserve">© State of Victoria, Department of Health </w:t>
            </w:r>
            <w:r w:rsidR="002679D5" w:rsidRPr="005A6175">
              <w:rPr>
                <w:rFonts w:ascii="Arial" w:eastAsia="Times" w:hAnsi="Arial"/>
              </w:rPr>
              <w:t>and</w:t>
            </w:r>
            <w:r w:rsidRPr="005A6175">
              <w:rPr>
                <w:rFonts w:ascii="Arial" w:eastAsia="Times" w:hAnsi="Arial"/>
              </w:rPr>
              <w:t xml:space="preserve"> Human Services </w:t>
            </w:r>
            <w:r w:rsidR="00BA36B5">
              <w:rPr>
                <w:rFonts w:ascii="Arial" w:eastAsia="Times" w:hAnsi="Arial"/>
              </w:rPr>
              <w:t>December</w:t>
            </w:r>
            <w:r w:rsidR="006901D5">
              <w:rPr>
                <w:rFonts w:ascii="Arial" w:eastAsia="Times" w:hAnsi="Arial"/>
              </w:rPr>
              <w:t xml:space="preserve"> 2018</w:t>
            </w:r>
            <w:r w:rsidR="004C2F4C">
              <w:rPr>
                <w:rFonts w:ascii="Arial" w:eastAsia="Times" w:hAnsi="Arial"/>
              </w:rPr>
              <w:t>.</w:t>
            </w:r>
          </w:p>
          <w:p w14:paraId="5DE9B7B3" w14:textId="77777777" w:rsidR="00605B5B" w:rsidRPr="005A6175" w:rsidRDefault="00605B5B" w:rsidP="00605B5B">
            <w:pPr>
              <w:spacing w:after="120" w:line="270" w:lineRule="atLeast"/>
              <w:rPr>
                <w:rFonts w:ascii="Arial" w:eastAsia="Times" w:hAnsi="Arial"/>
              </w:rPr>
            </w:pPr>
            <w:r w:rsidRPr="005A6175">
              <w:rPr>
                <w:rFonts w:ascii="Arial" w:eastAsia="Times" w:hAnsi="Arial"/>
              </w:rPr>
              <w:t>Where the term ‘Aboriginal’ is used it refers to both Aboriginal and Torres Strait Islander people. Indigenous is retained when it is part of the title of a report, program or quotation.</w:t>
            </w:r>
          </w:p>
          <w:p w14:paraId="634BAB10" w14:textId="000D2E20" w:rsidR="00AD5EC0" w:rsidRDefault="00AD5EC0" w:rsidP="00AD5EC0">
            <w:pPr>
              <w:spacing w:after="120" w:line="270" w:lineRule="atLeast"/>
              <w:rPr>
                <w:rFonts w:ascii="Arial" w:eastAsia="Times" w:hAnsi="Arial"/>
              </w:rPr>
            </w:pPr>
            <w:r w:rsidRPr="005A6175">
              <w:rPr>
                <w:rFonts w:ascii="Arial" w:eastAsia="Times" w:hAnsi="Arial"/>
                <w:szCs w:val="19"/>
              </w:rPr>
              <w:t>Available at</w:t>
            </w:r>
            <w:r w:rsidR="00043570">
              <w:rPr>
                <w:rFonts w:ascii="Arial" w:eastAsia="Times" w:hAnsi="Arial"/>
                <w:szCs w:val="19"/>
              </w:rPr>
              <w:t xml:space="preserve"> </w:t>
            </w:r>
            <w:hyperlink r:id="rId11" w:history="1">
              <w:r w:rsidR="00320A66" w:rsidRPr="00320A66">
                <w:rPr>
                  <w:rStyle w:val="Hyperlink"/>
                  <w:rFonts w:ascii="Arial" w:eastAsia="Times" w:hAnsi="Arial"/>
                  <w:szCs w:val="19"/>
                </w:rPr>
                <w:t>Program requirements for out-of-home care services</w:t>
              </w:r>
            </w:hyperlink>
            <w:r w:rsidR="00320A66">
              <w:rPr>
                <w:rFonts w:ascii="Arial" w:eastAsia="Times" w:hAnsi="Arial"/>
                <w:szCs w:val="19"/>
              </w:rPr>
              <w:t xml:space="preserve"> &lt;</w:t>
            </w:r>
            <w:r w:rsidR="00043570" w:rsidRPr="00043570">
              <w:rPr>
                <w:rFonts w:ascii="Arial" w:eastAsia="Times" w:hAnsi="Arial"/>
                <w:szCs w:val="19"/>
              </w:rPr>
              <w:t>http://providers.dhhs.vic.gov.au/program-requirements-out-home-care-services</w:t>
            </w:r>
            <w:r w:rsidR="00320A66">
              <w:rPr>
                <w:rFonts w:ascii="Arial" w:eastAsia="Times" w:hAnsi="Arial"/>
                <w:szCs w:val="19"/>
              </w:rPr>
              <w:t>&gt;</w:t>
            </w:r>
            <w:r w:rsidRPr="005A6175">
              <w:rPr>
                <w:rFonts w:ascii="Arial" w:eastAsia="Times" w:hAnsi="Arial"/>
                <w:szCs w:val="19"/>
              </w:rPr>
              <w:t xml:space="preserve"> </w:t>
            </w:r>
          </w:p>
          <w:p w14:paraId="1B5E5FD4" w14:textId="77777777" w:rsidR="00AD5EC0" w:rsidRPr="005A6175" w:rsidRDefault="00AD5EC0" w:rsidP="00AD5EC0">
            <w:pPr>
              <w:spacing w:after="120" w:line="270" w:lineRule="atLeast"/>
              <w:rPr>
                <w:rFonts w:ascii="Arial" w:eastAsia="Times" w:hAnsi="Arial"/>
                <w:szCs w:val="19"/>
              </w:rPr>
            </w:pPr>
          </w:p>
          <w:p w14:paraId="3202700C" w14:textId="77777777" w:rsidR="00564E8F" w:rsidRPr="009F60C8" w:rsidRDefault="00564E8F" w:rsidP="003D58C4">
            <w:pPr>
              <w:spacing w:after="120" w:line="270" w:lineRule="atLeast"/>
              <w:rPr>
                <w:color w:val="D50032"/>
                <w:sz w:val="22"/>
                <w:szCs w:val="22"/>
              </w:rPr>
            </w:pPr>
          </w:p>
        </w:tc>
      </w:tr>
      <w:tr w:rsidR="009906C7" w:rsidRPr="003072C6" w14:paraId="7028B486" w14:textId="77777777" w:rsidTr="009906C7">
        <w:tc>
          <w:tcPr>
            <w:tcW w:w="9401" w:type="dxa"/>
            <w:vAlign w:val="bottom"/>
          </w:tcPr>
          <w:p w14:paraId="3CFDD031" w14:textId="77777777" w:rsidR="009906C7" w:rsidRPr="003072C6" w:rsidRDefault="009906C7" w:rsidP="009906C7">
            <w:pPr>
              <w:pStyle w:val="DHHSbody"/>
            </w:pPr>
          </w:p>
        </w:tc>
      </w:tr>
    </w:tbl>
    <w:p w14:paraId="64A278E1" w14:textId="77777777" w:rsidR="00ED4D17" w:rsidRPr="003072C6" w:rsidRDefault="00ED4D17" w:rsidP="003072C6">
      <w:pPr>
        <w:pStyle w:val="DHHSbody"/>
      </w:pPr>
    </w:p>
    <w:p w14:paraId="480447D9" w14:textId="77777777" w:rsidR="00AC0C3B" w:rsidRPr="00636934" w:rsidRDefault="00AC0C3B" w:rsidP="00B13241">
      <w:pPr>
        <w:pStyle w:val="DHHSTOCheadingreport"/>
      </w:pPr>
      <w:r w:rsidRPr="00636934">
        <w:lastRenderedPageBreak/>
        <w:t>Contents</w:t>
      </w:r>
    </w:p>
    <w:p w14:paraId="0B99B041" w14:textId="767E9361" w:rsidR="000624C5" w:rsidRDefault="00927F85">
      <w:pPr>
        <w:pStyle w:val="TOC1"/>
        <w:rPr>
          <w:rFonts w:asciiTheme="minorHAnsi" w:eastAsiaTheme="minorEastAsia" w:hAnsiTheme="minorHAnsi" w:cstheme="minorBidi"/>
          <w:b w:val="0"/>
          <w:sz w:val="22"/>
          <w:szCs w:val="22"/>
          <w:lang w:eastAsia="en-AU"/>
        </w:rPr>
      </w:pPr>
      <w:r>
        <w:rPr>
          <w:b w:val="0"/>
          <w:noProof w:val="0"/>
        </w:rPr>
        <w:fldChar w:fldCharType="begin"/>
      </w:r>
      <w:r>
        <w:rPr>
          <w:b w:val="0"/>
          <w:noProof w:val="0"/>
        </w:rPr>
        <w:instrText xml:space="preserve"> TOC \o "1-3" \h \z \u </w:instrText>
      </w:r>
      <w:r>
        <w:rPr>
          <w:b w:val="0"/>
          <w:noProof w:val="0"/>
        </w:rPr>
        <w:fldChar w:fldCharType="separate"/>
      </w:r>
      <w:hyperlink w:anchor="_Toc1038230" w:history="1">
        <w:r w:rsidR="000624C5" w:rsidRPr="006922F8">
          <w:rPr>
            <w:rStyle w:val="Hyperlink"/>
          </w:rPr>
          <w:t>Introduction</w:t>
        </w:r>
        <w:r w:rsidR="000624C5">
          <w:rPr>
            <w:webHidden/>
          </w:rPr>
          <w:tab/>
        </w:r>
        <w:r w:rsidR="000624C5">
          <w:rPr>
            <w:webHidden/>
          </w:rPr>
          <w:fldChar w:fldCharType="begin"/>
        </w:r>
        <w:r w:rsidR="000624C5">
          <w:rPr>
            <w:webHidden/>
          </w:rPr>
          <w:instrText xml:space="preserve"> PAGEREF _Toc1038230 \h </w:instrText>
        </w:r>
        <w:r w:rsidR="000624C5">
          <w:rPr>
            <w:webHidden/>
          </w:rPr>
        </w:r>
        <w:r w:rsidR="000624C5">
          <w:rPr>
            <w:webHidden/>
          </w:rPr>
          <w:fldChar w:fldCharType="separate"/>
        </w:r>
        <w:r w:rsidR="000624C5">
          <w:rPr>
            <w:webHidden/>
          </w:rPr>
          <w:t>6</w:t>
        </w:r>
        <w:r w:rsidR="000624C5">
          <w:rPr>
            <w:webHidden/>
          </w:rPr>
          <w:fldChar w:fldCharType="end"/>
        </w:r>
      </w:hyperlink>
    </w:p>
    <w:p w14:paraId="220B528E" w14:textId="716D4820" w:rsidR="000624C5" w:rsidRDefault="00320A66">
      <w:pPr>
        <w:pStyle w:val="TOC1"/>
        <w:rPr>
          <w:rFonts w:asciiTheme="minorHAnsi" w:eastAsiaTheme="minorEastAsia" w:hAnsiTheme="minorHAnsi" w:cstheme="minorBidi"/>
          <w:b w:val="0"/>
          <w:sz w:val="22"/>
          <w:szCs w:val="22"/>
          <w:lang w:eastAsia="en-AU"/>
        </w:rPr>
      </w:pPr>
      <w:hyperlink w:anchor="_Toc1038231" w:history="1">
        <w:r w:rsidR="000624C5" w:rsidRPr="006922F8">
          <w:rPr>
            <w:rStyle w:val="Hyperlink"/>
          </w:rPr>
          <w:t>Minimum qualification requirements for residential care workers in Victoria</w:t>
        </w:r>
        <w:r w:rsidR="000624C5">
          <w:rPr>
            <w:webHidden/>
          </w:rPr>
          <w:tab/>
        </w:r>
        <w:r w:rsidR="000624C5">
          <w:rPr>
            <w:webHidden/>
          </w:rPr>
          <w:fldChar w:fldCharType="begin"/>
        </w:r>
        <w:r w:rsidR="000624C5">
          <w:rPr>
            <w:webHidden/>
          </w:rPr>
          <w:instrText xml:space="preserve"> PAGEREF _Toc1038231 \h </w:instrText>
        </w:r>
        <w:r w:rsidR="000624C5">
          <w:rPr>
            <w:webHidden/>
          </w:rPr>
        </w:r>
        <w:r w:rsidR="000624C5">
          <w:rPr>
            <w:webHidden/>
          </w:rPr>
          <w:fldChar w:fldCharType="separate"/>
        </w:r>
        <w:r w:rsidR="000624C5">
          <w:rPr>
            <w:webHidden/>
          </w:rPr>
          <w:t>7</w:t>
        </w:r>
        <w:r w:rsidR="000624C5">
          <w:rPr>
            <w:webHidden/>
          </w:rPr>
          <w:fldChar w:fldCharType="end"/>
        </w:r>
      </w:hyperlink>
    </w:p>
    <w:p w14:paraId="276ADA1E" w14:textId="26915D03" w:rsidR="000624C5" w:rsidRDefault="00320A66">
      <w:pPr>
        <w:pStyle w:val="TOC2"/>
        <w:rPr>
          <w:rFonts w:asciiTheme="minorHAnsi" w:eastAsiaTheme="minorEastAsia" w:hAnsiTheme="minorHAnsi" w:cstheme="minorBidi"/>
          <w:sz w:val="22"/>
          <w:szCs w:val="22"/>
          <w:lang w:eastAsia="en-AU"/>
        </w:rPr>
      </w:pPr>
      <w:hyperlink w:anchor="_Toc1038232" w:history="1">
        <w:r w:rsidR="000624C5" w:rsidRPr="006922F8">
          <w:rPr>
            <w:rStyle w:val="Hyperlink"/>
          </w:rPr>
          <w:t>Supporting core capabilities across the residential care workforce</w:t>
        </w:r>
        <w:r w:rsidR="000624C5">
          <w:rPr>
            <w:webHidden/>
          </w:rPr>
          <w:tab/>
        </w:r>
        <w:r w:rsidR="000624C5">
          <w:rPr>
            <w:webHidden/>
          </w:rPr>
          <w:fldChar w:fldCharType="begin"/>
        </w:r>
        <w:r w:rsidR="000624C5">
          <w:rPr>
            <w:webHidden/>
          </w:rPr>
          <w:instrText xml:space="preserve"> PAGEREF _Toc1038232 \h </w:instrText>
        </w:r>
        <w:r w:rsidR="000624C5">
          <w:rPr>
            <w:webHidden/>
          </w:rPr>
        </w:r>
        <w:r w:rsidR="000624C5">
          <w:rPr>
            <w:webHidden/>
          </w:rPr>
          <w:fldChar w:fldCharType="separate"/>
        </w:r>
        <w:r w:rsidR="000624C5">
          <w:rPr>
            <w:webHidden/>
          </w:rPr>
          <w:t>7</w:t>
        </w:r>
        <w:r w:rsidR="000624C5">
          <w:rPr>
            <w:webHidden/>
          </w:rPr>
          <w:fldChar w:fldCharType="end"/>
        </w:r>
      </w:hyperlink>
    </w:p>
    <w:p w14:paraId="493E8425" w14:textId="45540B35" w:rsidR="000624C5" w:rsidRDefault="00320A66">
      <w:pPr>
        <w:pStyle w:val="TOC3"/>
        <w:rPr>
          <w:rFonts w:asciiTheme="minorHAnsi" w:eastAsiaTheme="minorEastAsia" w:hAnsiTheme="minorHAnsi" w:cstheme="minorBidi"/>
          <w:noProof/>
          <w:sz w:val="22"/>
          <w:szCs w:val="22"/>
          <w:lang w:eastAsia="en-AU"/>
        </w:rPr>
      </w:pPr>
      <w:hyperlink w:anchor="_Toc1038233" w:history="1">
        <w:r w:rsidR="000624C5" w:rsidRPr="006922F8">
          <w:rPr>
            <w:rStyle w:val="Hyperlink"/>
            <w:noProof/>
          </w:rPr>
          <w:t>Mandatory units of competency</w:t>
        </w:r>
        <w:r w:rsidR="000624C5">
          <w:rPr>
            <w:noProof/>
            <w:webHidden/>
          </w:rPr>
          <w:tab/>
        </w:r>
        <w:r w:rsidR="000624C5">
          <w:rPr>
            <w:noProof/>
            <w:webHidden/>
          </w:rPr>
          <w:fldChar w:fldCharType="begin"/>
        </w:r>
        <w:r w:rsidR="000624C5">
          <w:rPr>
            <w:noProof/>
            <w:webHidden/>
          </w:rPr>
          <w:instrText xml:space="preserve"> PAGEREF _Toc1038233 \h </w:instrText>
        </w:r>
        <w:r w:rsidR="000624C5">
          <w:rPr>
            <w:noProof/>
            <w:webHidden/>
          </w:rPr>
        </w:r>
        <w:r w:rsidR="000624C5">
          <w:rPr>
            <w:noProof/>
            <w:webHidden/>
          </w:rPr>
          <w:fldChar w:fldCharType="separate"/>
        </w:r>
        <w:r w:rsidR="000624C5">
          <w:rPr>
            <w:noProof/>
            <w:webHidden/>
          </w:rPr>
          <w:t>7</w:t>
        </w:r>
        <w:r w:rsidR="000624C5">
          <w:rPr>
            <w:noProof/>
            <w:webHidden/>
          </w:rPr>
          <w:fldChar w:fldCharType="end"/>
        </w:r>
      </w:hyperlink>
    </w:p>
    <w:p w14:paraId="7E6051B6" w14:textId="051382E0" w:rsidR="000624C5" w:rsidRDefault="00320A66">
      <w:pPr>
        <w:pStyle w:val="TOC3"/>
        <w:rPr>
          <w:rFonts w:asciiTheme="minorHAnsi" w:eastAsiaTheme="minorEastAsia" w:hAnsiTheme="minorHAnsi" w:cstheme="minorBidi"/>
          <w:noProof/>
          <w:sz w:val="22"/>
          <w:szCs w:val="22"/>
          <w:lang w:eastAsia="en-AU"/>
        </w:rPr>
      </w:pPr>
      <w:hyperlink w:anchor="_Toc1038234" w:history="1">
        <w:r w:rsidR="000624C5" w:rsidRPr="006922F8">
          <w:rPr>
            <w:rStyle w:val="Hyperlink"/>
            <w:noProof/>
          </w:rPr>
          <w:t>Completing the mandatory units of competency</w:t>
        </w:r>
        <w:r w:rsidR="000624C5">
          <w:rPr>
            <w:noProof/>
            <w:webHidden/>
          </w:rPr>
          <w:tab/>
        </w:r>
        <w:r w:rsidR="000624C5">
          <w:rPr>
            <w:noProof/>
            <w:webHidden/>
          </w:rPr>
          <w:fldChar w:fldCharType="begin"/>
        </w:r>
        <w:r w:rsidR="000624C5">
          <w:rPr>
            <w:noProof/>
            <w:webHidden/>
          </w:rPr>
          <w:instrText xml:space="preserve"> PAGEREF _Toc1038234 \h </w:instrText>
        </w:r>
        <w:r w:rsidR="000624C5">
          <w:rPr>
            <w:noProof/>
            <w:webHidden/>
          </w:rPr>
        </w:r>
        <w:r w:rsidR="000624C5">
          <w:rPr>
            <w:noProof/>
            <w:webHidden/>
          </w:rPr>
          <w:fldChar w:fldCharType="separate"/>
        </w:r>
        <w:r w:rsidR="000624C5">
          <w:rPr>
            <w:noProof/>
            <w:webHidden/>
          </w:rPr>
          <w:t>8</w:t>
        </w:r>
        <w:r w:rsidR="000624C5">
          <w:rPr>
            <w:noProof/>
            <w:webHidden/>
          </w:rPr>
          <w:fldChar w:fldCharType="end"/>
        </w:r>
      </w:hyperlink>
    </w:p>
    <w:p w14:paraId="502B9DE4" w14:textId="20EEF1A9" w:rsidR="000624C5" w:rsidRDefault="00320A66">
      <w:pPr>
        <w:pStyle w:val="TOC2"/>
        <w:rPr>
          <w:rFonts w:asciiTheme="minorHAnsi" w:eastAsiaTheme="minorEastAsia" w:hAnsiTheme="minorHAnsi" w:cstheme="minorBidi"/>
          <w:sz w:val="22"/>
          <w:szCs w:val="22"/>
          <w:lang w:eastAsia="en-AU"/>
        </w:rPr>
      </w:pPr>
      <w:hyperlink w:anchor="_Toc1038235" w:history="1">
        <w:r w:rsidR="000624C5" w:rsidRPr="006922F8">
          <w:rPr>
            <w:rStyle w:val="Hyperlink"/>
          </w:rPr>
          <w:t>Exceptional circumstances</w:t>
        </w:r>
        <w:r w:rsidR="000624C5">
          <w:rPr>
            <w:webHidden/>
          </w:rPr>
          <w:tab/>
        </w:r>
        <w:r w:rsidR="000624C5">
          <w:rPr>
            <w:webHidden/>
          </w:rPr>
          <w:fldChar w:fldCharType="begin"/>
        </w:r>
        <w:r w:rsidR="000624C5">
          <w:rPr>
            <w:webHidden/>
          </w:rPr>
          <w:instrText xml:space="preserve"> PAGEREF _Toc1038235 \h </w:instrText>
        </w:r>
        <w:r w:rsidR="000624C5">
          <w:rPr>
            <w:webHidden/>
          </w:rPr>
        </w:r>
        <w:r w:rsidR="000624C5">
          <w:rPr>
            <w:webHidden/>
          </w:rPr>
          <w:fldChar w:fldCharType="separate"/>
        </w:r>
        <w:r w:rsidR="000624C5">
          <w:rPr>
            <w:webHidden/>
          </w:rPr>
          <w:t>8</w:t>
        </w:r>
        <w:r w:rsidR="000624C5">
          <w:rPr>
            <w:webHidden/>
          </w:rPr>
          <w:fldChar w:fldCharType="end"/>
        </w:r>
      </w:hyperlink>
    </w:p>
    <w:p w14:paraId="34550786" w14:textId="421C431F" w:rsidR="000624C5" w:rsidRDefault="00320A66">
      <w:pPr>
        <w:pStyle w:val="TOC2"/>
        <w:rPr>
          <w:rFonts w:asciiTheme="minorHAnsi" w:eastAsiaTheme="minorEastAsia" w:hAnsiTheme="minorHAnsi" w:cstheme="minorBidi"/>
          <w:sz w:val="22"/>
          <w:szCs w:val="22"/>
          <w:lang w:eastAsia="en-AU"/>
        </w:rPr>
      </w:pPr>
      <w:hyperlink w:anchor="_Toc1038236" w:history="1">
        <w:r w:rsidR="000624C5" w:rsidRPr="006922F8">
          <w:rPr>
            <w:rStyle w:val="Hyperlink"/>
          </w:rPr>
          <w:t>Trauma informed practice in residential care</w:t>
        </w:r>
        <w:r w:rsidR="000624C5">
          <w:rPr>
            <w:webHidden/>
          </w:rPr>
          <w:tab/>
        </w:r>
        <w:r w:rsidR="000624C5">
          <w:rPr>
            <w:webHidden/>
          </w:rPr>
          <w:fldChar w:fldCharType="begin"/>
        </w:r>
        <w:r w:rsidR="000624C5">
          <w:rPr>
            <w:webHidden/>
          </w:rPr>
          <w:instrText xml:space="preserve"> PAGEREF _Toc1038236 \h </w:instrText>
        </w:r>
        <w:r w:rsidR="000624C5">
          <w:rPr>
            <w:webHidden/>
          </w:rPr>
        </w:r>
        <w:r w:rsidR="000624C5">
          <w:rPr>
            <w:webHidden/>
          </w:rPr>
          <w:fldChar w:fldCharType="separate"/>
        </w:r>
        <w:r w:rsidR="000624C5">
          <w:rPr>
            <w:webHidden/>
          </w:rPr>
          <w:t>9</w:t>
        </w:r>
        <w:r w:rsidR="000624C5">
          <w:rPr>
            <w:webHidden/>
          </w:rPr>
          <w:fldChar w:fldCharType="end"/>
        </w:r>
      </w:hyperlink>
    </w:p>
    <w:p w14:paraId="3D0E7566" w14:textId="6E57D4F8" w:rsidR="000624C5" w:rsidRDefault="00320A66">
      <w:pPr>
        <w:pStyle w:val="TOC2"/>
        <w:rPr>
          <w:rFonts w:asciiTheme="minorHAnsi" w:eastAsiaTheme="minorEastAsia" w:hAnsiTheme="minorHAnsi" w:cstheme="minorBidi"/>
          <w:sz w:val="22"/>
          <w:szCs w:val="22"/>
          <w:lang w:eastAsia="en-AU"/>
        </w:rPr>
      </w:pPr>
      <w:hyperlink w:anchor="_Toc1038237" w:history="1">
        <w:r w:rsidR="000624C5" w:rsidRPr="006922F8">
          <w:rPr>
            <w:rStyle w:val="Hyperlink"/>
          </w:rPr>
          <w:t>Collaborating with the training and education system</w:t>
        </w:r>
        <w:r w:rsidR="000624C5">
          <w:rPr>
            <w:webHidden/>
          </w:rPr>
          <w:tab/>
        </w:r>
        <w:r w:rsidR="000624C5">
          <w:rPr>
            <w:webHidden/>
          </w:rPr>
          <w:fldChar w:fldCharType="begin"/>
        </w:r>
        <w:r w:rsidR="000624C5">
          <w:rPr>
            <w:webHidden/>
          </w:rPr>
          <w:instrText xml:space="preserve"> PAGEREF _Toc1038237 \h </w:instrText>
        </w:r>
        <w:r w:rsidR="000624C5">
          <w:rPr>
            <w:webHidden/>
          </w:rPr>
        </w:r>
        <w:r w:rsidR="000624C5">
          <w:rPr>
            <w:webHidden/>
          </w:rPr>
          <w:fldChar w:fldCharType="separate"/>
        </w:r>
        <w:r w:rsidR="000624C5">
          <w:rPr>
            <w:webHidden/>
          </w:rPr>
          <w:t>9</w:t>
        </w:r>
        <w:r w:rsidR="000624C5">
          <w:rPr>
            <w:webHidden/>
          </w:rPr>
          <w:fldChar w:fldCharType="end"/>
        </w:r>
      </w:hyperlink>
    </w:p>
    <w:p w14:paraId="6EBA9C19" w14:textId="7DA98BF8" w:rsidR="000624C5" w:rsidRDefault="00320A66">
      <w:pPr>
        <w:pStyle w:val="TOC3"/>
        <w:rPr>
          <w:rFonts w:asciiTheme="minorHAnsi" w:eastAsiaTheme="minorEastAsia" w:hAnsiTheme="minorHAnsi" w:cstheme="minorBidi"/>
          <w:noProof/>
          <w:sz w:val="22"/>
          <w:szCs w:val="22"/>
          <w:lang w:eastAsia="en-AU"/>
        </w:rPr>
      </w:pPr>
      <w:hyperlink w:anchor="_Toc1038238" w:history="1">
        <w:r w:rsidR="000624C5" w:rsidRPr="006922F8">
          <w:rPr>
            <w:rStyle w:val="Hyperlink"/>
            <w:noProof/>
          </w:rPr>
          <w:t>Building skills, capability and capacity</w:t>
        </w:r>
        <w:r w:rsidR="000624C5">
          <w:rPr>
            <w:noProof/>
            <w:webHidden/>
          </w:rPr>
          <w:tab/>
        </w:r>
        <w:r w:rsidR="000624C5">
          <w:rPr>
            <w:noProof/>
            <w:webHidden/>
          </w:rPr>
          <w:fldChar w:fldCharType="begin"/>
        </w:r>
        <w:r w:rsidR="000624C5">
          <w:rPr>
            <w:noProof/>
            <w:webHidden/>
          </w:rPr>
          <w:instrText xml:space="preserve"> PAGEREF _Toc1038238 \h </w:instrText>
        </w:r>
        <w:r w:rsidR="000624C5">
          <w:rPr>
            <w:noProof/>
            <w:webHidden/>
          </w:rPr>
        </w:r>
        <w:r w:rsidR="000624C5">
          <w:rPr>
            <w:noProof/>
            <w:webHidden/>
          </w:rPr>
          <w:fldChar w:fldCharType="separate"/>
        </w:r>
        <w:r w:rsidR="000624C5">
          <w:rPr>
            <w:noProof/>
            <w:webHidden/>
          </w:rPr>
          <w:t>9</w:t>
        </w:r>
        <w:r w:rsidR="000624C5">
          <w:rPr>
            <w:noProof/>
            <w:webHidden/>
          </w:rPr>
          <w:fldChar w:fldCharType="end"/>
        </w:r>
      </w:hyperlink>
    </w:p>
    <w:p w14:paraId="08036751" w14:textId="383A19A8" w:rsidR="000624C5" w:rsidRDefault="00320A66">
      <w:pPr>
        <w:pStyle w:val="TOC3"/>
        <w:rPr>
          <w:rFonts w:asciiTheme="minorHAnsi" w:eastAsiaTheme="minorEastAsia" w:hAnsiTheme="minorHAnsi" w:cstheme="minorBidi"/>
          <w:noProof/>
          <w:sz w:val="22"/>
          <w:szCs w:val="22"/>
          <w:lang w:eastAsia="en-AU"/>
        </w:rPr>
      </w:pPr>
      <w:hyperlink w:anchor="_Toc1038239" w:history="1">
        <w:r w:rsidR="000624C5" w:rsidRPr="006922F8">
          <w:rPr>
            <w:rStyle w:val="Hyperlink"/>
            <w:noProof/>
          </w:rPr>
          <w:t>Promoting and supporting cultural awareness and inclusivity</w:t>
        </w:r>
        <w:r w:rsidR="000624C5">
          <w:rPr>
            <w:noProof/>
            <w:webHidden/>
          </w:rPr>
          <w:tab/>
        </w:r>
        <w:r w:rsidR="000624C5">
          <w:rPr>
            <w:noProof/>
            <w:webHidden/>
          </w:rPr>
          <w:fldChar w:fldCharType="begin"/>
        </w:r>
        <w:r w:rsidR="000624C5">
          <w:rPr>
            <w:noProof/>
            <w:webHidden/>
          </w:rPr>
          <w:instrText xml:space="preserve"> PAGEREF _Toc1038239 \h </w:instrText>
        </w:r>
        <w:r w:rsidR="000624C5">
          <w:rPr>
            <w:noProof/>
            <w:webHidden/>
          </w:rPr>
        </w:r>
        <w:r w:rsidR="000624C5">
          <w:rPr>
            <w:noProof/>
            <w:webHidden/>
          </w:rPr>
          <w:fldChar w:fldCharType="separate"/>
        </w:r>
        <w:r w:rsidR="000624C5">
          <w:rPr>
            <w:noProof/>
            <w:webHidden/>
          </w:rPr>
          <w:t>9</w:t>
        </w:r>
        <w:r w:rsidR="000624C5">
          <w:rPr>
            <w:noProof/>
            <w:webHidden/>
          </w:rPr>
          <w:fldChar w:fldCharType="end"/>
        </w:r>
      </w:hyperlink>
    </w:p>
    <w:p w14:paraId="059F4833" w14:textId="77F7ED65" w:rsidR="000624C5" w:rsidRDefault="00320A66">
      <w:pPr>
        <w:pStyle w:val="TOC1"/>
        <w:rPr>
          <w:rFonts w:asciiTheme="minorHAnsi" w:eastAsiaTheme="minorEastAsia" w:hAnsiTheme="minorHAnsi" w:cstheme="minorBidi"/>
          <w:b w:val="0"/>
          <w:sz w:val="22"/>
          <w:szCs w:val="22"/>
          <w:lang w:eastAsia="en-AU"/>
        </w:rPr>
      </w:pPr>
      <w:hyperlink w:anchor="_Toc1038240" w:history="1">
        <w:r w:rsidR="000624C5" w:rsidRPr="006922F8">
          <w:rPr>
            <w:rStyle w:val="Hyperlink"/>
          </w:rPr>
          <w:t>Appendix 1:  Residential care capability framework</w:t>
        </w:r>
        <w:r w:rsidR="000624C5">
          <w:rPr>
            <w:webHidden/>
          </w:rPr>
          <w:tab/>
        </w:r>
        <w:r w:rsidR="000624C5">
          <w:rPr>
            <w:webHidden/>
          </w:rPr>
          <w:fldChar w:fldCharType="begin"/>
        </w:r>
        <w:r w:rsidR="000624C5">
          <w:rPr>
            <w:webHidden/>
          </w:rPr>
          <w:instrText xml:space="preserve"> PAGEREF _Toc1038240 \h </w:instrText>
        </w:r>
        <w:r w:rsidR="000624C5">
          <w:rPr>
            <w:webHidden/>
          </w:rPr>
        </w:r>
        <w:r w:rsidR="000624C5">
          <w:rPr>
            <w:webHidden/>
          </w:rPr>
          <w:fldChar w:fldCharType="separate"/>
        </w:r>
        <w:r w:rsidR="000624C5">
          <w:rPr>
            <w:webHidden/>
          </w:rPr>
          <w:t>10</w:t>
        </w:r>
        <w:r w:rsidR="000624C5">
          <w:rPr>
            <w:webHidden/>
          </w:rPr>
          <w:fldChar w:fldCharType="end"/>
        </w:r>
      </w:hyperlink>
    </w:p>
    <w:p w14:paraId="4AA181BA" w14:textId="1EE32303" w:rsidR="000624C5" w:rsidRDefault="00320A66">
      <w:pPr>
        <w:pStyle w:val="TOC2"/>
        <w:rPr>
          <w:rFonts w:asciiTheme="minorHAnsi" w:eastAsiaTheme="minorEastAsia" w:hAnsiTheme="minorHAnsi" w:cstheme="minorBidi"/>
          <w:sz w:val="22"/>
          <w:szCs w:val="22"/>
          <w:lang w:eastAsia="en-AU"/>
        </w:rPr>
      </w:pPr>
      <w:hyperlink w:anchor="_Toc1038241" w:history="1">
        <w:r w:rsidR="000624C5" w:rsidRPr="006922F8">
          <w:rPr>
            <w:rStyle w:val="Hyperlink"/>
          </w:rPr>
          <w:t>Personal attributes</w:t>
        </w:r>
        <w:r w:rsidR="000624C5">
          <w:rPr>
            <w:webHidden/>
          </w:rPr>
          <w:tab/>
        </w:r>
        <w:r w:rsidR="000624C5">
          <w:rPr>
            <w:webHidden/>
          </w:rPr>
          <w:fldChar w:fldCharType="begin"/>
        </w:r>
        <w:r w:rsidR="000624C5">
          <w:rPr>
            <w:webHidden/>
          </w:rPr>
          <w:instrText xml:space="preserve"> PAGEREF _Toc1038241 \h </w:instrText>
        </w:r>
        <w:r w:rsidR="000624C5">
          <w:rPr>
            <w:webHidden/>
          </w:rPr>
        </w:r>
        <w:r w:rsidR="000624C5">
          <w:rPr>
            <w:webHidden/>
          </w:rPr>
          <w:fldChar w:fldCharType="separate"/>
        </w:r>
        <w:r w:rsidR="000624C5">
          <w:rPr>
            <w:webHidden/>
          </w:rPr>
          <w:t>10</w:t>
        </w:r>
        <w:r w:rsidR="000624C5">
          <w:rPr>
            <w:webHidden/>
          </w:rPr>
          <w:fldChar w:fldCharType="end"/>
        </w:r>
      </w:hyperlink>
    </w:p>
    <w:p w14:paraId="30FA9510" w14:textId="42A3F486" w:rsidR="000624C5" w:rsidRDefault="00320A66">
      <w:pPr>
        <w:pStyle w:val="TOC2"/>
        <w:rPr>
          <w:rFonts w:asciiTheme="minorHAnsi" w:eastAsiaTheme="minorEastAsia" w:hAnsiTheme="minorHAnsi" w:cstheme="minorBidi"/>
          <w:sz w:val="22"/>
          <w:szCs w:val="22"/>
          <w:lang w:eastAsia="en-AU"/>
        </w:rPr>
      </w:pPr>
      <w:hyperlink w:anchor="_Toc1038242" w:history="1">
        <w:r w:rsidR="000624C5" w:rsidRPr="006922F8">
          <w:rPr>
            <w:rStyle w:val="Hyperlink"/>
          </w:rPr>
          <w:t>Capabilities</w:t>
        </w:r>
        <w:r w:rsidR="000624C5">
          <w:rPr>
            <w:webHidden/>
          </w:rPr>
          <w:tab/>
        </w:r>
        <w:r w:rsidR="000624C5">
          <w:rPr>
            <w:webHidden/>
          </w:rPr>
          <w:fldChar w:fldCharType="begin"/>
        </w:r>
        <w:r w:rsidR="000624C5">
          <w:rPr>
            <w:webHidden/>
          </w:rPr>
          <w:instrText xml:space="preserve"> PAGEREF _Toc1038242 \h </w:instrText>
        </w:r>
        <w:r w:rsidR="000624C5">
          <w:rPr>
            <w:webHidden/>
          </w:rPr>
        </w:r>
        <w:r w:rsidR="000624C5">
          <w:rPr>
            <w:webHidden/>
          </w:rPr>
          <w:fldChar w:fldCharType="separate"/>
        </w:r>
        <w:r w:rsidR="000624C5">
          <w:rPr>
            <w:webHidden/>
          </w:rPr>
          <w:t>11</w:t>
        </w:r>
        <w:r w:rsidR="000624C5">
          <w:rPr>
            <w:webHidden/>
          </w:rPr>
          <w:fldChar w:fldCharType="end"/>
        </w:r>
      </w:hyperlink>
    </w:p>
    <w:p w14:paraId="18354E26" w14:textId="4DB180BB" w:rsidR="000624C5" w:rsidRDefault="00320A66">
      <w:pPr>
        <w:pStyle w:val="TOC2"/>
        <w:rPr>
          <w:rFonts w:asciiTheme="minorHAnsi" w:eastAsiaTheme="minorEastAsia" w:hAnsiTheme="minorHAnsi" w:cstheme="minorBidi"/>
          <w:sz w:val="22"/>
          <w:szCs w:val="22"/>
          <w:lang w:eastAsia="en-AU"/>
        </w:rPr>
      </w:pPr>
      <w:hyperlink w:anchor="_Toc1038243" w:history="1">
        <w:r w:rsidR="000624C5" w:rsidRPr="006922F8">
          <w:rPr>
            <w:rStyle w:val="Hyperlink"/>
          </w:rPr>
          <w:t>Knowledge Domains</w:t>
        </w:r>
        <w:r w:rsidR="000624C5">
          <w:rPr>
            <w:webHidden/>
          </w:rPr>
          <w:tab/>
        </w:r>
        <w:r w:rsidR="000624C5">
          <w:rPr>
            <w:webHidden/>
          </w:rPr>
          <w:fldChar w:fldCharType="begin"/>
        </w:r>
        <w:r w:rsidR="000624C5">
          <w:rPr>
            <w:webHidden/>
          </w:rPr>
          <w:instrText xml:space="preserve"> PAGEREF _Toc1038243 \h </w:instrText>
        </w:r>
        <w:r w:rsidR="000624C5">
          <w:rPr>
            <w:webHidden/>
          </w:rPr>
        </w:r>
        <w:r w:rsidR="000624C5">
          <w:rPr>
            <w:webHidden/>
          </w:rPr>
          <w:fldChar w:fldCharType="separate"/>
        </w:r>
        <w:r w:rsidR="000624C5">
          <w:rPr>
            <w:webHidden/>
          </w:rPr>
          <w:t>13</w:t>
        </w:r>
        <w:r w:rsidR="000624C5">
          <w:rPr>
            <w:webHidden/>
          </w:rPr>
          <w:fldChar w:fldCharType="end"/>
        </w:r>
      </w:hyperlink>
    </w:p>
    <w:p w14:paraId="5003B848" w14:textId="18B29EE9" w:rsidR="000624C5" w:rsidRDefault="00320A66">
      <w:pPr>
        <w:pStyle w:val="TOC1"/>
        <w:rPr>
          <w:rFonts w:asciiTheme="minorHAnsi" w:eastAsiaTheme="minorEastAsia" w:hAnsiTheme="minorHAnsi" w:cstheme="minorBidi"/>
          <w:b w:val="0"/>
          <w:sz w:val="22"/>
          <w:szCs w:val="22"/>
          <w:lang w:eastAsia="en-AU"/>
        </w:rPr>
      </w:pPr>
      <w:hyperlink w:anchor="_Toc1038244" w:history="1">
        <w:r w:rsidR="000624C5" w:rsidRPr="006922F8">
          <w:rPr>
            <w:rStyle w:val="Hyperlink"/>
          </w:rPr>
          <w:t>Appendix 2 Recognised qualifications</w:t>
        </w:r>
        <w:r w:rsidR="000624C5">
          <w:rPr>
            <w:webHidden/>
          </w:rPr>
          <w:tab/>
        </w:r>
        <w:r w:rsidR="000624C5">
          <w:rPr>
            <w:webHidden/>
          </w:rPr>
          <w:fldChar w:fldCharType="begin"/>
        </w:r>
        <w:r w:rsidR="000624C5">
          <w:rPr>
            <w:webHidden/>
          </w:rPr>
          <w:instrText xml:space="preserve"> PAGEREF _Toc1038244 \h </w:instrText>
        </w:r>
        <w:r w:rsidR="000624C5">
          <w:rPr>
            <w:webHidden/>
          </w:rPr>
        </w:r>
        <w:r w:rsidR="000624C5">
          <w:rPr>
            <w:webHidden/>
          </w:rPr>
          <w:fldChar w:fldCharType="separate"/>
        </w:r>
        <w:r w:rsidR="000624C5">
          <w:rPr>
            <w:webHidden/>
          </w:rPr>
          <w:t>14</w:t>
        </w:r>
        <w:r w:rsidR="000624C5">
          <w:rPr>
            <w:webHidden/>
          </w:rPr>
          <w:fldChar w:fldCharType="end"/>
        </w:r>
      </w:hyperlink>
    </w:p>
    <w:p w14:paraId="39C19000" w14:textId="473C293E" w:rsidR="000624C5" w:rsidRDefault="00320A66">
      <w:pPr>
        <w:pStyle w:val="TOC1"/>
        <w:rPr>
          <w:rFonts w:asciiTheme="minorHAnsi" w:eastAsiaTheme="minorEastAsia" w:hAnsiTheme="minorHAnsi" w:cstheme="minorBidi"/>
          <w:b w:val="0"/>
          <w:sz w:val="22"/>
          <w:szCs w:val="22"/>
          <w:lang w:eastAsia="en-AU"/>
        </w:rPr>
      </w:pPr>
      <w:hyperlink w:anchor="_Toc1038245" w:history="1">
        <w:r w:rsidR="000624C5" w:rsidRPr="006922F8">
          <w:rPr>
            <w:rStyle w:val="Hyperlink"/>
          </w:rPr>
          <w:t>Appendix 3 Minimum Qualification Requirements:  Exceptional Circumstance</w:t>
        </w:r>
        <w:r w:rsidR="000624C5">
          <w:rPr>
            <w:webHidden/>
          </w:rPr>
          <w:tab/>
        </w:r>
        <w:r w:rsidR="000624C5">
          <w:rPr>
            <w:webHidden/>
          </w:rPr>
          <w:fldChar w:fldCharType="begin"/>
        </w:r>
        <w:r w:rsidR="000624C5">
          <w:rPr>
            <w:webHidden/>
          </w:rPr>
          <w:instrText xml:space="preserve"> PAGEREF _Toc1038245 \h </w:instrText>
        </w:r>
        <w:r w:rsidR="000624C5">
          <w:rPr>
            <w:webHidden/>
          </w:rPr>
        </w:r>
        <w:r w:rsidR="000624C5">
          <w:rPr>
            <w:webHidden/>
          </w:rPr>
          <w:fldChar w:fldCharType="separate"/>
        </w:r>
        <w:r w:rsidR="000624C5">
          <w:rPr>
            <w:webHidden/>
          </w:rPr>
          <w:t>15</w:t>
        </w:r>
        <w:r w:rsidR="000624C5">
          <w:rPr>
            <w:webHidden/>
          </w:rPr>
          <w:fldChar w:fldCharType="end"/>
        </w:r>
      </w:hyperlink>
    </w:p>
    <w:p w14:paraId="51BE34C7" w14:textId="2AD9E4BB" w:rsidR="000624C5" w:rsidRDefault="00320A66">
      <w:pPr>
        <w:pStyle w:val="TOC2"/>
        <w:rPr>
          <w:rFonts w:asciiTheme="minorHAnsi" w:eastAsiaTheme="minorEastAsia" w:hAnsiTheme="minorHAnsi" w:cstheme="minorBidi"/>
          <w:sz w:val="22"/>
          <w:szCs w:val="22"/>
          <w:lang w:eastAsia="en-AU"/>
        </w:rPr>
      </w:pPr>
      <w:hyperlink w:anchor="_Toc1038246" w:history="1">
        <w:r w:rsidR="000624C5" w:rsidRPr="006922F8">
          <w:rPr>
            <w:rStyle w:val="Hyperlink"/>
          </w:rPr>
          <w:t>Purpose</w:t>
        </w:r>
        <w:r w:rsidR="000624C5">
          <w:rPr>
            <w:webHidden/>
          </w:rPr>
          <w:tab/>
        </w:r>
        <w:r w:rsidR="000624C5">
          <w:rPr>
            <w:webHidden/>
          </w:rPr>
          <w:fldChar w:fldCharType="begin"/>
        </w:r>
        <w:r w:rsidR="000624C5">
          <w:rPr>
            <w:webHidden/>
          </w:rPr>
          <w:instrText xml:space="preserve"> PAGEREF _Toc1038246 \h </w:instrText>
        </w:r>
        <w:r w:rsidR="000624C5">
          <w:rPr>
            <w:webHidden/>
          </w:rPr>
        </w:r>
        <w:r w:rsidR="000624C5">
          <w:rPr>
            <w:webHidden/>
          </w:rPr>
          <w:fldChar w:fldCharType="separate"/>
        </w:r>
        <w:r w:rsidR="000624C5">
          <w:rPr>
            <w:webHidden/>
          </w:rPr>
          <w:t>15</w:t>
        </w:r>
        <w:r w:rsidR="000624C5">
          <w:rPr>
            <w:webHidden/>
          </w:rPr>
          <w:fldChar w:fldCharType="end"/>
        </w:r>
      </w:hyperlink>
    </w:p>
    <w:p w14:paraId="08FB9BE6" w14:textId="2E6F8483" w:rsidR="000624C5" w:rsidRDefault="00320A66">
      <w:pPr>
        <w:pStyle w:val="TOC2"/>
        <w:rPr>
          <w:rFonts w:asciiTheme="minorHAnsi" w:eastAsiaTheme="minorEastAsia" w:hAnsiTheme="minorHAnsi" w:cstheme="minorBidi"/>
          <w:sz w:val="22"/>
          <w:szCs w:val="22"/>
          <w:lang w:eastAsia="en-AU"/>
        </w:rPr>
      </w:pPr>
      <w:hyperlink w:anchor="_Toc1038247" w:history="1">
        <w:r w:rsidR="000624C5" w:rsidRPr="006922F8">
          <w:rPr>
            <w:rStyle w:val="Hyperlink"/>
          </w:rPr>
          <w:t>Minimum Qualification Requirements:  Exceptional circumstance framework</w:t>
        </w:r>
        <w:r w:rsidR="000624C5">
          <w:rPr>
            <w:webHidden/>
          </w:rPr>
          <w:tab/>
        </w:r>
        <w:r w:rsidR="000624C5">
          <w:rPr>
            <w:webHidden/>
          </w:rPr>
          <w:fldChar w:fldCharType="begin"/>
        </w:r>
        <w:r w:rsidR="000624C5">
          <w:rPr>
            <w:webHidden/>
          </w:rPr>
          <w:instrText xml:space="preserve"> PAGEREF _Toc1038247 \h </w:instrText>
        </w:r>
        <w:r w:rsidR="000624C5">
          <w:rPr>
            <w:webHidden/>
          </w:rPr>
        </w:r>
        <w:r w:rsidR="000624C5">
          <w:rPr>
            <w:webHidden/>
          </w:rPr>
          <w:fldChar w:fldCharType="separate"/>
        </w:r>
        <w:r w:rsidR="000624C5">
          <w:rPr>
            <w:webHidden/>
          </w:rPr>
          <w:t>15</w:t>
        </w:r>
        <w:r w:rsidR="000624C5">
          <w:rPr>
            <w:webHidden/>
          </w:rPr>
          <w:fldChar w:fldCharType="end"/>
        </w:r>
      </w:hyperlink>
    </w:p>
    <w:p w14:paraId="379885B8" w14:textId="7AC2DB15" w:rsidR="000624C5" w:rsidRDefault="00320A66">
      <w:pPr>
        <w:pStyle w:val="TOC1"/>
        <w:rPr>
          <w:rFonts w:asciiTheme="minorHAnsi" w:eastAsiaTheme="minorEastAsia" w:hAnsiTheme="minorHAnsi" w:cstheme="minorBidi"/>
          <w:b w:val="0"/>
          <w:sz w:val="22"/>
          <w:szCs w:val="22"/>
          <w:lang w:eastAsia="en-AU"/>
        </w:rPr>
      </w:pPr>
      <w:hyperlink w:anchor="_Toc1038248" w:history="1">
        <w:r w:rsidR="000624C5" w:rsidRPr="006922F8">
          <w:rPr>
            <w:rStyle w:val="Hyperlink"/>
          </w:rPr>
          <w:t>Minimum Qualification Requirements: Exceptional Circumstance</w:t>
        </w:r>
        <w:r w:rsidR="000624C5">
          <w:rPr>
            <w:webHidden/>
          </w:rPr>
          <w:tab/>
        </w:r>
        <w:r w:rsidR="000624C5">
          <w:rPr>
            <w:webHidden/>
          </w:rPr>
          <w:fldChar w:fldCharType="begin"/>
        </w:r>
        <w:r w:rsidR="000624C5">
          <w:rPr>
            <w:webHidden/>
          </w:rPr>
          <w:instrText xml:space="preserve"> PAGEREF _Toc1038248 \h </w:instrText>
        </w:r>
        <w:r w:rsidR="000624C5">
          <w:rPr>
            <w:webHidden/>
          </w:rPr>
        </w:r>
        <w:r w:rsidR="000624C5">
          <w:rPr>
            <w:webHidden/>
          </w:rPr>
          <w:fldChar w:fldCharType="separate"/>
        </w:r>
        <w:r w:rsidR="000624C5">
          <w:rPr>
            <w:webHidden/>
          </w:rPr>
          <w:t>17</w:t>
        </w:r>
        <w:r w:rsidR="000624C5">
          <w:rPr>
            <w:webHidden/>
          </w:rPr>
          <w:fldChar w:fldCharType="end"/>
        </w:r>
      </w:hyperlink>
    </w:p>
    <w:p w14:paraId="714EC267" w14:textId="2E52C909" w:rsidR="000624C5" w:rsidRDefault="00320A66">
      <w:pPr>
        <w:pStyle w:val="TOC2"/>
        <w:rPr>
          <w:rFonts w:asciiTheme="minorHAnsi" w:eastAsiaTheme="minorEastAsia" w:hAnsiTheme="minorHAnsi" w:cstheme="minorBidi"/>
          <w:sz w:val="22"/>
          <w:szCs w:val="22"/>
          <w:lang w:eastAsia="en-AU"/>
        </w:rPr>
      </w:pPr>
      <w:hyperlink w:anchor="_Toc1038249" w:history="1">
        <w:r w:rsidR="000624C5" w:rsidRPr="006922F8">
          <w:rPr>
            <w:rStyle w:val="Hyperlink"/>
          </w:rPr>
          <w:t>Name of residential care worker:</w:t>
        </w:r>
        <w:r w:rsidR="000624C5">
          <w:rPr>
            <w:webHidden/>
          </w:rPr>
          <w:tab/>
        </w:r>
        <w:r w:rsidR="000624C5">
          <w:rPr>
            <w:webHidden/>
          </w:rPr>
          <w:fldChar w:fldCharType="begin"/>
        </w:r>
        <w:r w:rsidR="000624C5">
          <w:rPr>
            <w:webHidden/>
          </w:rPr>
          <w:instrText xml:space="preserve"> PAGEREF _Toc1038249 \h </w:instrText>
        </w:r>
        <w:r w:rsidR="000624C5">
          <w:rPr>
            <w:webHidden/>
          </w:rPr>
        </w:r>
        <w:r w:rsidR="000624C5">
          <w:rPr>
            <w:webHidden/>
          </w:rPr>
          <w:fldChar w:fldCharType="separate"/>
        </w:r>
        <w:r w:rsidR="000624C5">
          <w:rPr>
            <w:webHidden/>
          </w:rPr>
          <w:t>17</w:t>
        </w:r>
        <w:r w:rsidR="000624C5">
          <w:rPr>
            <w:webHidden/>
          </w:rPr>
          <w:fldChar w:fldCharType="end"/>
        </w:r>
      </w:hyperlink>
    </w:p>
    <w:p w14:paraId="7584CC18" w14:textId="463DA2A5" w:rsidR="000624C5" w:rsidRDefault="00320A66">
      <w:pPr>
        <w:pStyle w:val="TOC2"/>
        <w:rPr>
          <w:rFonts w:asciiTheme="minorHAnsi" w:eastAsiaTheme="minorEastAsia" w:hAnsiTheme="minorHAnsi" w:cstheme="minorBidi"/>
          <w:sz w:val="22"/>
          <w:szCs w:val="22"/>
          <w:lang w:eastAsia="en-AU"/>
        </w:rPr>
      </w:pPr>
      <w:hyperlink w:anchor="_Toc1038250" w:history="1">
        <w:r w:rsidR="000624C5" w:rsidRPr="006922F8">
          <w:rPr>
            <w:rStyle w:val="Hyperlink"/>
          </w:rPr>
          <w:t>Section 1: Assessment of suitability</w:t>
        </w:r>
        <w:r w:rsidR="000624C5">
          <w:rPr>
            <w:webHidden/>
          </w:rPr>
          <w:tab/>
        </w:r>
        <w:r w:rsidR="000624C5">
          <w:rPr>
            <w:webHidden/>
          </w:rPr>
          <w:fldChar w:fldCharType="begin"/>
        </w:r>
        <w:r w:rsidR="000624C5">
          <w:rPr>
            <w:webHidden/>
          </w:rPr>
          <w:instrText xml:space="preserve"> PAGEREF _Toc1038250 \h </w:instrText>
        </w:r>
        <w:r w:rsidR="000624C5">
          <w:rPr>
            <w:webHidden/>
          </w:rPr>
        </w:r>
        <w:r w:rsidR="000624C5">
          <w:rPr>
            <w:webHidden/>
          </w:rPr>
          <w:fldChar w:fldCharType="separate"/>
        </w:r>
        <w:r w:rsidR="000624C5">
          <w:rPr>
            <w:webHidden/>
          </w:rPr>
          <w:t>17</w:t>
        </w:r>
        <w:r w:rsidR="000624C5">
          <w:rPr>
            <w:webHidden/>
          </w:rPr>
          <w:fldChar w:fldCharType="end"/>
        </w:r>
      </w:hyperlink>
    </w:p>
    <w:p w14:paraId="0296BD78" w14:textId="1075CD6D" w:rsidR="000624C5" w:rsidRDefault="00320A66">
      <w:pPr>
        <w:pStyle w:val="TOC2"/>
        <w:rPr>
          <w:rFonts w:asciiTheme="minorHAnsi" w:eastAsiaTheme="minorEastAsia" w:hAnsiTheme="minorHAnsi" w:cstheme="minorBidi"/>
          <w:sz w:val="22"/>
          <w:szCs w:val="22"/>
          <w:lang w:eastAsia="en-AU"/>
        </w:rPr>
      </w:pPr>
      <w:hyperlink w:anchor="_Toc1038251" w:history="1">
        <w:r w:rsidR="000624C5" w:rsidRPr="006922F8">
          <w:rPr>
            <w:rStyle w:val="Hyperlink"/>
          </w:rPr>
          <w:t>Section 2: Supporting the residential care worker</w:t>
        </w:r>
        <w:r w:rsidR="000624C5">
          <w:rPr>
            <w:webHidden/>
          </w:rPr>
          <w:tab/>
        </w:r>
        <w:r w:rsidR="000624C5">
          <w:rPr>
            <w:webHidden/>
          </w:rPr>
          <w:fldChar w:fldCharType="begin"/>
        </w:r>
        <w:r w:rsidR="000624C5">
          <w:rPr>
            <w:webHidden/>
          </w:rPr>
          <w:instrText xml:space="preserve"> PAGEREF _Toc1038251 \h </w:instrText>
        </w:r>
        <w:r w:rsidR="000624C5">
          <w:rPr>
            <w:webHidden/>
          </w:rPr>
        </w:r>
        <w:r w:rsidR="000624C5">
          <w:rPr>
            <w:webHidden/>
          </w:rPr>
          <w:fldChar w:fldCharType="separate"/>
        </w:r>
        <w:r w:rsidR="000624C5">
          <w:rPr>
            <w:webHidden/>
          </w:rPr>
          <w:t>17</w:t>
        </w:r>
        <w:r w:rsidR="000624C5">
          <w:rPr>
            <w:webHidden/>
          </w:rPr>
          <w:fldChar w:fldCharType="end"/>
        </w:r>
      </w:hyperlink>
    </w:p>
    <w:p w14:paraId="6BEF44BC" w14:textId="72EA1540" w:rsidR="000624C5" w:rsidRDefault="00320A66">
      <w:pPr>
        <w:pStyle w:val="TOC2"/>
        <w:rPr>
          <w:rFonts w:asciiTheme="minorHAnsi" w:eastAsiaTheme="minorEastAsia" w:hAnsiTheme="minorHAnsi" w:cstheme="minorBidi"/>
          <w:sz w:val="22"/>
          <w:szCs w:val="22"/>
          <w:lang w:eastAsia="en-AU"/>
        </w:rPr>
      </w:pPr>
      <w:hyperlink w:anchor="_Toc1038252" w:history="1">
        <w:r w:rsidR="000624C5" w:rsidRPr="006922F8">
          <w:rPr>
            <w:rStyle w:val="Hyperlink"/>
          </w:rPr>
          <w:t>Section 3: Timeframe and review</w:t>
        </w:r>
        <w:r w:rsidR="000624C5">
          <w:rPr>
            <w:webHidden/>
          </w:rPr>
          <w:tab/>
        </w:r>
        <w:r w:rsidR="000624C5">
          <w:rPr>
            <w:webHidden/>
          </w:rPr>
          <w:fldChar w:fldCharType="begin"/>
        </w:r>
        <w:r w:rsidR="000624C5">
          <w:rPr>
            <w:webHidden/>
          </w:rPr>
          <w:instrText xml:space="preserve"> PAGEREF _Toc1038252 \h </w:instrText>
        </w:r>
        <w:r w:rsidR="000624C5">
          <w:rPr>
            <w:webHidden/>
          </w:rPr>
        </w:r>
        <w:r w:rsidR="000624C5">
          <w:rPr>
            <w:webHidden/>
          </w:rPr>
          <w:fldChar w:fldCharType="separate"/>
        </w:r>
        <w:r w:rsidR="000624C5">
          <w:rPr>
            <w:webHidden/>
          </w:rPr>
          <w:t>18</w:t>
        </w:r>
        <w:r w:rsidR="000624C5">
          <w:rPr>
            <w:webHidden/>
          </w:rPr>
          <w:fldChar w:fldCharType="end"/>
        </w:r>
      </w:hyperlink>
    </w:p>
    <w:p w14:paraId="552CDD94" w14:textId="0B818B7F" w:rsidR="000624C5" w:rsidRDefault="00320A66">
      <w:pPr>
        <w:pStyle w:val="TOC2"/>
        <w:rPr>
          <w:rFonts w:asciiTheme="minorHAnsi" w:eastAsiaTheme="minorEastAsia" w:hAnsiTheme="minorHAnsi" w:cstheme="minorBidi"/>
          <w:sz w:val="22"/>
          <w:szCs w:val="22"/>
          <w:lang w:eastAsia="en-AU"/>
        </w:rPr>
      </w:pPr>
      <w:hyperlink w:anchor="_Toc1038253" w:history="1">
        <w:r w:rsidR="000624C5" w:rsidRPr="006922F8">
          <w:rPr>
            <w:rStyle w:val="Hyperlink"/>
          </w:rPr>
          <w:t>Section 4: Approval and Reporting</w:t>
        </w:r>
        <w:r w:rsidR="000624C5">
          <w:rPr>
            <w:webHidden/>
          </w:rPr>
          <w:tab/>
        </w:r>
        <w:r w:rsidR="000624C5">
          <w:rPr>
            <w:webHidden/>
          </w:rPr>
          <w:fldChar w:fldCharType="begin"/>
        </w:r>
        <w:r w:rsidR="000624C5">
          <w:rPr>
            <w:webHidden/>
          </w:rPr>
          <w:instrText xml:space="preserve"> PAGEREF _Toc1038253 \h </w:instrText>
        </w:r>
        <w:r w:rsidR="000624C5">
          <w:rPr>
            <w:webHidden/>
          </w:rPr>
        </w:r>
        <w:r w:rsidR="000624C5">
          <w:rPr>
            <w:webHidden/>
          </w:rPr>
          <w:fldChar w:fldCharType="separate"/>
        </w:r>
        <w:r w:rsidR="000624C5">
          <w:rPr>
            <w:webHidden/>
          </w:rPr>
          <w:t>18</w:t>
        </w:r>
        <w:r w:rsidR="000624C5">
          <w:rPr>
            <w:webHidden/>
          </w:rPr>
          <w:fldChar w:fldCharType="end"/>
        </w:r>
      </w:hyperlink>
    </w:p>
    <w:p w14:paraId="353D5C4B" w14:textId="078384FB" w:rsidR="000624C5" w:rsidRDefault="00320A66">
      <w:pPr>
        <w:pStyle w:val="TOC1"/>
        <w:rPr>
          <w:rFonts w:asciiTheme="minorHAnsi" w:eastAsiaTheme="minorEastAsia" w:hAnsiTheme="minorHAnsi" w:cstheme="minorBidi"/>
          <w:b w:val="0"/>
          <w:sz w:val="22"/>
          <w:szCs w:val="22"/>
          <w:lang w:eastAsia="en-AU"/>
        </w:rPr>
      </w:pPr>
      <w:hyperlink w:anchor="_Toc1038254" w:history="1">
        <w:r w:rsidR="000624C5" w:rsidRPr="006922F8">
          <w:rPr>
            <w:rStyle w:val="Hyperlink"/>
          </w:rPr>
          <w:t>Appendix 4 Frequently Asked Questions</w:t>
        </w:r>
        <w:r w:rsidR="000624C5">
          <w:rPr>
            <w:webHidden/>
          </w:rPr>
          <w:tab/>
        </w:r>
        <w:r w:rsidR="000624C5">
          <w:rPr>
            <w:webHidden/>
          </w:rPr>
          <w:fldChar w:fldCharType="begin"/>
        </w:r>
        <w:r w:rsidR="000624C5">
          <w:rPr>
            <w:webHidden/>
          </w:rPr>
          <w:instrText xml:space="preserve"> PAGEREF _Toc1038254 \h </w:instrText>
        </w:r>
        <w:r w:rsidR="000624C5">
          <w:rPr>
            <w:webHidden/>
          </w:rPr>
        </w:r>
        <w:r w:rsidR="000624C5">
          <w:rPr>
            <w:webHidden/>
          </w:rPr>
          <w:fldChar w:fldCharType="separate"/>
        </w:r>
        <w:r w:rsidR="000624C5">
          <w:rPr>
            <w:webHidden/>
          </w:rPr>
          <w:t>19</w:t>
        </w:r>
        <w:r w:rsidR="000624C5">
          <w:rPr>
            <w:webHidden/>
          </w:rPr>
          <w:fldChar w:fldCharType="end"/>
        </w:r>
      </w:hyperlink>
    </w:p>
    <w:p w14:paraId="0E0A87CF" w14:textId="65498891" w:rsidR="000624C5" w:rsidRDefault="00320A66">
      <w:pPr>
        <w:pStyle w:val="TOC2"/>
        <w:rPr>
          <w:rFonts w:asciiTheme="minorHAnsi" w:eastAsiaTheme="minorEastAsia" w:hAnsiTheme="minorHAnsi" w:cstheme="minorBidi"/>
          <w:sz w:val="22"/>
          <w:szCs w:val="22"/>
          <w:lang w:eastAsia="en-AU"/>
        </w:rPr>
      </w:pPr>
      <w:hyperlink w:anchor="_Toc1038255" w:history="1">
        <w:r w:rsidR="000624C5" w:rsidRPr="006922F8">
          <w:rPr>
            <w:rStyle w:val="Hyperlink"/>
          </w:rPr>
          <w:t>What are the costs to undertake training?</w:t>
        </w:r>
        <w:r w:rsidR="000624C5">
          <w:rPr>
            <w:webHidden/>
          </w:rPr>
          <w:tab/>
        </w:r>
        <w:r w:rsidR="000624C5">
          <w:rPr>
            <w:webHidden/>
          </w:rPr>
          <w:fldChar w:fldCharType="begin"/>
        </w:r>
        <w:r w:rsidR="000624C5">
          <w:rPr>
            <w:webHidden/>
          </w:rPr>
          <w:instrText xml:space="preserve"> PAGEREF _Toc1038255 \h </w:instrText>
        </w:r>
        <w:r w:rsidR="000624C5">
          <w:rPr>
            <w:webHidden/>
          </w:rPr>
        </w:r>
        <w:r w:rsidR="000624C5">
          <w:rPr>
            <w:webHidden/>
          </w:rPr>
          <w:fldChar w:fldCharType="separate"/>
        </w:r>
        <w:r w:rsidR="000624C5">
          <w:rPr>
            <w:webHidden/>
          </w:rPr>
          <w:t>19</w:t>
        </w:r>
        <w:r w:rsidR="000624C5">
          <w:rPr>
            <w:webHidden/>
          </w:rPr>
          <w:fldChar w:fldCharType="end"/>
        </w:r>
      </w:hyperlink>
    </w:p>
    <w:p w14:paraId="4508CC84" w14:textId="416A357B" w:rsidR="000624C5" w:rsidRDefault="00320A66">
      <w:pPr>
        <w:pStyle w:val="TOC2"/>
        <w:rPr>
          <w:rFonts w:asciiTheme="minorHAnsi" w:eastAsiaTheme="minorEastAsia" w:hAnsiTheme="minorHAnsi" w:cstheme="minorBidi"/>
          <w:sz w:val="22"/>
          <w:szCs w:val="22"/>
          <w:lang w:eastAsia="en-AU"/>
        </w:rPr>
      </w:pPr>
      <w:hyperlink w:anchor="_Toc1038256" w:history="1">
        <w:r w:rsidR="000624C5" w:rsidRPr="006922F8">
          <w:rPr>
            <w:rStyle w:val="Hyperlink"/>
          </w:rPr>
          <w:t>What funding support is available to alleviate training costs?</w:t>
        </w:r>
        <w:r w:rsidR="000624C5">
          <w:rPr>
            <w:webHidden/>
          </w:rPr>
          <w:tab/>
        </w:r>
        <w:r w:rsidR="000624C5">
          <w:rPr>
            <w:webHidden/>
          </w:rPr>
          <w:fldChar w:fldCharType="begin"/>
        </w:r>
        <w:r w:rsidR="000624C5">
          <w:rPr>
            <w:webHidden/>
          </w:rPr>
          <w:instrText xml:space="preserve"> PAGEREF _Toc1038256 \h </w:instrText>
        </w:r>
        <w:r w:rsidR="000624C5">
          <w:rPr>
            <w:webHidden/>
          </w:rPr>
        </w:r>
        <w:r w:rsidR="000624C5">
          <w:rPr>
            <w:webHidden/>
          </w:rPr>
          <w:fldChar w:fldCharType="separate"/>
        </w:r>
        <w:r w:rsidR="000624C5">
          <w:rPr>
            <w:webHidden/>
          </w:rPr>
          <w:t>19</w:t>
        </w:r>
        <w:r w:rsidR="000624C5">
          <w:rPr>
            <w:webHidden/>
          </w:rPr>
          <w:fldChar w:fldCharType="end"/>
        </w:r>
      </w:hyperlink>
    </w:p>
    <w:p w14:paraId="7D9AC641" w14:textId="4CE132F2" w:rsidR="000624C5" w:rsidRDefault="00320A66">
      <w:pPr>
        <w:pStyle w:val="TOC2"/>
        <w:rPr>
          <w:rFonts w:asciiTheme="minorHAnsi" w:eastAsiaTheme="minorEastAsia" w:hAnsiTheme="minorHAnsi" w:cstheme="minorBidi"/>
          <w:sz w:val="22"/>
          <w:szCs w:val="22"/>
          <w:lang w:eastAsia="en-AU"/>
        </w:rPr>
      </w:pPr>
      <w:hyperlink w:anchor="_Toc1038257" w:history="1">
        <w:r w:rsidR="000624C5" w:rsidRPr="006922F8">
          <w:rPr>
            <w:rStyle w:val="Hyperlink"/>
          </w:rPr>
          <w:t>What additional support is available?</w:t>
        </w:r>
        <w:r w:rsidR="000624C5">
          <w:rPr>
            <w:webHidden/>
          </w:rPr>
          <w:tab/>
        </w:r>
        <w:r w:rsidR="000624C5">
          <w:rPr>
            <w:webHidden/>
          </w:rPr>
          <w:fldChar w:fldCharType="begin"/>
        </w:r>
        <w:r w:rsidR="000624C5">
          <w:rPr>
            <w:webHidden/>
          </w:rPr>
          <w:instrText xml:space="preserve"> PAGEREF _Toc1038257 \h </w:instrText>
        </w:r>
        <w:r w:rsidR="000624C5">
          <w:rPr>
            <w:webHidden/>
          </w:rPr>
        </w:r>
        <w:r w:rsidR="000624C5">
          <w:rPr>
            <w:webHidden/>
          </w:rPr>
          <w:fldChar w:fldCharType="separate"/>
        </w:r>
        <w:r w:rsidR="000624C5">
          <w:rPr>
            <w:webHidden/>
          </w:rPr>
          <w:t>19</w:t>
        </w:r>
        <w:r w:rsidR="000624C5">
          <w:rPr>
            <w:webHidden/>
          </w:rPr>
          <w:fldChar w:fldCharType="end"/>
        </w:r>
      </w:hyperlink>
    </w:p>
    <w:p w14:paraId="35B4B7CE" w14:textId="1D5BBF50" w:rsidR="000624C5" w:rsidRDefault="00320A66">
      <w:pPr>
        <w:pStyle w:val="TOC2"/>
        <w:rPr>
          <w:rFonts w:asciiTheme="minorHAnsi" w:eastAsiaTheme="minorEastAsia" w:hAnsiTheme="minorHAnsi" w:cstheme="minorBidi"/>
          <w:sz w:val="22"/>
          <w:szCs w:val="22"/>
          <w:lang w:eastAsia="en-AU"/>
        </w:rPr>
      </w:pPr>
      <w:hyperlink w:anchor="_Toc1038258" w:history="1">
        <w:r w:rsidR="000624C5" w:rsidRPr="006922F8">
          <w:rPr>
            <w:rStyle w:val="Hyperlink"/>
          </w:rPr>
          <w:t>Do I need to complete minimum qualification requirements if:</w:t>
        </w:r>
        <w:r w:rsidR="000624C5">
          <w:rPr>
            <w:webHidden/>
          </w:rPr>
          <w:tab/>
        </w:r>
        <w:r w:rsidR="000624C5">
          <w:rPr>
            <w:webHidden/>
          </w:rPr>
          <w:fldChar w:fldCharType="begin"/>
        </w:r>
        <w:r w:rsidR="000624C5">
          <w:rPr>
            <w:webHidden/>
          </w:rPr>
          <w:instrText xml:space="preserve"> PAGEREF _Toc1038258 \h </w:instrText>
        </w:r>
        <w:r w:rsidR="000624C5">
          <w:rPr>
            <w:webHidden/>
          </w:rPr>
        </w:r>
        <w:r w:rsidR="000624C5">
          <w:rPr>
            <w:webHidden/>
          </w:rPr>
          <w:fldChar w:fldCharType="separate"/>
        </w:r>
        <w:r w:rsidR="000624C5">
          <w:rPr>
            <w:webHidden/>
          </w:rPr>
          <w:t>19</w:t>
        </w:r>
        <w:r w:rsidR="000624C5">
          <w:rPr>
            <w:webHidden/>
          </w:rPr>
          <w:fldChar w:fldCharType="end"/>
        </w:r>
      </w:hyperlink>
    </w:p>
    <w:p w14:paraId="70FC2DFA" w14:textId="4267A476" w:rsidR="000624C5" w:rsidRDefault="00320A66">
      <w:pPr>
        <w:pStyle w:val="TOC3"/>
        <w:rPr>
          <w:rFonts w:asciiTheme="minorHAnsi" w:eastAsiaTheme="minorEastAsia" w:hAnsiTheme="minorHAnsi" w:cstheme="minorBidi"/>
          <w:noProof/>
          <w:sz w:val="22"/>
          <w:szCs w:val="22"/>
          <w:lang w:eastAsia="en-AU"/>
        </w:rPr>
      </w:pPr>
      <w:hyperlink w:anchor="_Toc1038259" w:history="1">
        <w:r w:rsidR="000624C5" w:rsidRPr="006922F8">
          <w:rPr>
            <w:rStyle w:val="Hyperlink"/>
            <w:noProof/>
          </w:rPr>
          <w:t>I work in a Therapeutic Residential Care home?</w:t>
        </w:r>
        <w:r w:rsidR="000624C5">
          <w:rPr>
            <w:noProof/>
            <w:webHidden/>
          </w:rPr>
          <w:tab/>
        </w:r>
        <w:r w:rsidR="000624C5">
          <w:rPr>
            <w:noProof/>
            <w:webHidden/>
          </w:rPr>
          <w:fldChar w:fldCharType="begin"/>
        </w:r>
        <w:r w:rsidR="000624C5">
          <w:rPr>
            <w:noProof/>
            <w:webHidden/>
          </w:rPr>
          <w:instrText xml:space="preserve"> PAGEREF _Toc1038259 \h </w:instrText>
        </w:r>
        <w:r w:rsidR="000624C5">
          <w:rPr>
            <w:noProof/>
            <w:webHidden/>
          </w:rPr>
        </w:r>
        <w:r w:rsidR="000624C5">
          <w:rPr>
            <w:noProof/>
            <w:webHidden/>
          </w:rPr>
          <w:fldChar w:fldCharType="separate"/>
        </w:r>
        <w:r w:rsidR="000624C5">
          <w:rPr>
            <w:noProof/>
            <w:webHidden/>
          </w:rPr>
          <w:t>19</w:t>
        </w:r>
        <w:r w:rsidR="000624C5">
          <w:rPr>
            <w:noProof/>
            <w:webHidden/>
          </w:rPr>
          <w:fldChar w:fldCharType="end"/>
        </w:r>
      </w:hyperlink>
    </w:p>
    <w:p w14:paraId="157CCF5A" w14:textId="462F444D" w:rsidR="000624C5" w:rsidRDefault="00320A66">
      <w:pPr>
        <w:pStyle w:val="TOC3"/>
        <w:rPr>
          <w:rFonts w:asciiTheme="minorHAnsi" w:eastAsiaTheme="minorEastAsia" w:hAnsiTheme="minorHAnsi" w:cstheme="minorBidi"/>
          <w:noProof/>
          <w:sz w:val="22"/>
          <w:szCs w:val="22"/>
          <w:lang w:eastAsia="en-AU"/>
        </w:rPr>
      </w:pPr>
      <w:hyperlink w:anchor="_Toc1038260" w:history="1">
        <w:r w:rsidR="000624C5" w:rsidRPr="006922F8">
          <w:rPr>
            <w:rStyle w:val="Hyperlink"/>
            <w:noProof/>
          </w:rPr>
          <w:t>I have a qualification but it is not listed as a recognised relevant qualification?</w:t>
        </w:r>
        <w:r w:rsidR="000624C5">
          <w:rPr>
            <w:noProof/>
            <w:webHidden/>
          </w:rPr>
          <w:tab/>
        </w:r>
        <w:r w:rsidR="000624C5">
          <w:rPr>
            <w:noProof/>
            <w:webHidden/>
          </w:rPr>
          <w:fldChar w:fldCharType="begin"/>
        </w:r>
        <w:r w:rsidR="000624C5">
          <w:rPr>
            <w:noProof/>
            <w:webHidden/>
          </w:rPr>
          <w:instrText xml:space="preserve"> PAGEREF _Toc1038260 \h </w:instrText>
        </w:r>
        <w:r w:rsidR="000624C5">
          <w:rPr>
            <w:noProof/>
            <w:webHidden/>
          </w:rPr>
        </w:r>
        <w:r w:rsidR="000624C5">
          <w:rPr>
            <w:noProof/>
            <w:webHidden/>
          </w:rPr>
          <w:fldChar w:fldCharType="separate"/>
        </w:r>
        <w:r w:rsidR="000624C5">
          <w:rPr>
            <w:noProof/>
            <w:webHidden/>
          </w:rPr>
          <w:t>20</w:t>
        </w:r>
        <w:r w:rsidR="000624C5">
          <w:rPr>
            <w:noProof/>
            <w:webHidden/>
          </w:rPr>
          <w:fldChar w:fldCharType="end"/>
        </w:r>
      </w:hyperlink>
    </w:p>
    <w:p w14:paraId="702B692A" w14:textId="30010118" w:rsidR="000624C5" w:rsidRDefault="00320A66">
      <w:pPr>
        <w:pStyle w:val="TOC3"/>
        <w:rPr>
          <w:rFonts w:asciiTheme="minorHAnsi" w:eastAsiaTheme="minorEastAsia" w:hAnsiTheme="minorHAnsi" w:cstheme="minorBidi"/>
          <w:noProof/>
          <w:sz w:val="22"/>
          <w:szCs w:val="22"/>
          <w:lang w:eastAsia="en-AU"/>
        </w:rPr>
      </w:pPr>
      <w:hyperlink w:anchor="_Toc1038261" w:history="1">
        <w:r w:rsidR="000624C5" w:rsidRPr="006922F8">
          <w:rPr>
            <w:rStyle w:val="Hyperlink"/>
            <w:noProof/>
          </w:rPr>
          <w:t>I have completed training/workshops in Trauma Informed Practice?</w:t>
        </w:r>
        <w:r w:rsidR="000624C5">
          <w:rPr>
            <w:noProof/>
            <w:webHidden/>
          </w:rPr>
          <w:tab/>
        </w:r>
        <w:r w:rsidR="000624C5">
          <w:rPr>
            <w:noProof/>
            <w:webHidden/>
          </w:rPr>
          <w:fldChar w:fldCharType="begin"/>
        </w:r>
        <w:r w:rsidR="000624C5">
          <w:rPr>
            <w:noProof/>
            <w:webHidden/>
          </w:rPr>
          <w:instrText xml:space="preserve"> PAGEREF _Toc1038261 \h </w:instrText>
        </w:r>
        <w:r w:rsidR="000624C5">
          <w:rPr>
            <w:noProof/>
            <w:webHidden/>
          </w:rPr>
        </w:r>
        <w:r w:rsidR="000624C5">
          <w:rPr>
            <w:noProof/>
            <w:webHidden/>
          </w:rPr>
          <w:fldChar w:fldCharType="separate"/>
        </w:r>
        <w:r w:rsidR="000624C5">
          <w:rPr>
            <w:noProof/>
            <w:webHidden/>
          </w:rPr>
          <w:t>20</w:t>
        </w:r>
        <w:r w:rsidR="000624C5">
          <w:rPr>
            <w:noProof/>
            <w:webHidden/>
          </w:rPr>
          <w:fldChar w:fldCharType="end"/>
        </w:r>
      </w:hyperlink>
    </w:p>
    <w:p w14:paraId="4C6E564F" w14:textId="313E8709" w:rsidR="000624C5" w:rsidRDefault="00320A66">
      <w:pPr>
        <w:pStyle w:val="TOC3"/>
        <w:rPr>
          <w:rFonts w:asciiTheme="minorHAnsi" w:eastAsiaTheme="minorEastAsia" w:hAnsiTheme="minorHAnsi" w:cstheme="minorBidi"/>
          <w:noProof/>
          <w:sz w:val="22"/>
          <w:szCs w:val="22"/>
          <w:lang w:eastAsia="en-AU"/>
        </w:rPr>
      </w:pPr>
      <w:hyperlink w:anchor="_Toc1038262" w:history="1">
        <w:r w:rsidR="000624C5" w:rsidRPr="006922F8">
          <w:rPr>
            <w:rStyle w:val="Hyperlink"/>
            <w:noProof/>
          </w:rPr>
          <w:t>I have an overseas qualification?</w:t>
        </w:r>
        <w:r w:rsidR="000624C5">
          <w:rPr>
            <w:noProof/>
            <w:webHidden/>
          </w:rPr>
          <w:tab/>
        </w:r>
        <w:r w:rsidR="000624C5">
          <w:rPr>
            <w:noProof/>
            <w:webHidden/>
          </w:rPr>
          <w:fldChar w:fldCharType="begin"/>
        </w:r>
        <w:r w:rsidR="000624C5">
          <w:rPr>
            <w:noProof/>
            <w:webHidden/>
          </w:rPr>
          <w:instrText xml:space="preserve"> PAGEREF _Toc1038262 \h </w:instrText>
        </w:r>
        <w:r w:rsidR="000624C5">
          <w:rPr>
            <w:noProof/>
            <w:webHidden/>
          </w:rPr>
        </w:r>
        <w:r w:rsidR="000624C5">
          <w:rPr>
            <w:noProof/>
            <w:webHidden/>
          </w:rPr>
          <w:fldChar w:fldCharType="separate"/>
        </w:r>
        <w:r w:rsidR="000624C5">
          <w:rPr>
            <w:noProof/>
            <w:webHidden/>
          </w:rPr>
          <w:t>20</w:t>
        </w:r>
        <w:r w:rsidR="000624C5">
          <w:rPr>
            <w:noProof/>
            <w:webHidden/>
          </w:rPr>
          <w:fldChar w:fldCharType="end"/>
        </w:r>
      </w:hyperlink>
    </w:p>
    <w:p w14:paraId="3FF1FDD3" w14:textId="5522A00E" w:rsidR="000624C5" w:rsidRDefault="00320A66">
      <w:pPr>
        <w:pStyle w:val="TOC3"/>
        <w:rPr>
          <w:rFonts w:asciiTheme="minorHAnsi" w:eastAsiaTheme="minorEastAsia" w:hAnsiTheme="minorHAnsi" w:cstheme="minorBidi"/>
          <w:noProof/>
          <w:sz w:val="22"/>
          <w:szCs w:val="22"/>
          <w:lang w:eastAsia="en-AU"/>
        </w:rPr>
      </w:pPr>
      <w:hyperlink w:anchor="_Toc1038263" w:history="1">
        <w:r w:rsidR="000624C5" w:rsidRPr="006922F8">
          <w:rPr>
            <w:rStyle w:val="Hyperlink"/>
            <w:noProof/>
          </w:rPr>
          <w:t>I provide care to a child or young person in a short term or contingency arrangement?</w:t>
        </w:r>
        <w:r w:rsidR="000624C5">
          <w:rPr>
            <w:noProof/>
            <w:webHidden/>
          </w:rPr>
          <w:tab/>
        </w:r>
        <w:r w:rsidR="000624C5">
          <w:rPr>
            <w:noProof/>
            <w:webHidden/>
          </w:rPr>
          <w:fldChar w:fldCharType="begin"/>
        </w:r>
        <w:r w:rsidR="000624C5">
          <w:rPr>
            <w:noProof/>
            <w:webHidden/>
          </w:rPr>
          <w:instrText xml:space="preserve"> PAGEREF _Toc1038263 \h </w:instrText>
        </w:r>
        <w:r w:rsidR="000624C5">
          <w:rPr>
            <w:noProof/>
            <w:webHidden/>
          </w:rPr>
        </w:r>
        <w:r w:rsidR="000624C5">
          <w:rPr>
            <w:noProof/>
            <w:webHidden/>
          </w:rPr>
          <w:fldChar w:fldCharType="separate"/>
        </w:r>
        <w:r w:rsidR="000624C5">
          <w:rPr>
            <w:noProof/>
            <w:webHidden/>
          </w:rPr>
          <w:t>21</w:t>
        </w:r>
        <w:r w:rsidR="000624C5">
          <w:rPr>
            <w:noProof/>
            <w:webHidden/>
          </w:rPr>
          <w:fldChar w:fldCharType="end"/>
        </w:r>
      </w:hyperlink>
    </w:p>
    <w:p w14:paraId="41A35B6C" w14:textId="36C93F5A" w:rsidR="000624C5" w:rsidRDefault="00320A66">
      <w:pPr>
        <w:pStyle w:val="TOC3"/>
        <w:rPr>
          <w:rFonts w:asciiTheme="minorHAnsi" w:eastAsiaTheme="minorEastAsia" w:hAnsiTheme="minorHAnsi" w:cstheme="minorBidi"/>
          <w:noProof/>
          <w:sz w:val="22"/>
          <w:szCs w:val="22"/>
          <w:lang w:eastAsia="en-AU"/>
        </w:rPr>
      </w:pPr>
      <w:hyperlink w:anchor="_Toc1038264" w:history="1">
        <w:r w:rsidR="000624C5" w:rsidRPr="006922F8">
          <w:rPr>
            <w:rStyle w:val="Hyperlink"/>
            <w:noProof/>
          </w:rPr>
          <w:t>I am not a full time worker?</w:t>
        </w:r>
        <w:r w:rsidR="000624C5">
          <w:rPr>
            <w:noProof/>
            <w:webHidden/>
          </w:rPr>
          <w:tab/>
        </w:r>
        <w:r w:rsidR="000624C5">
          <w:rPr>
            <w:noProof/>
            <w:webHidden/>
          </w:rPr>
          <w:fldChar w:fldCharType="begin"/>
        </w:r>
        <w:r w:rsidR="000624C5">
          <w:rPr>
            <w:noProof/>
            <w:webHidden/>
          </w:rPr>
          <w:instrText xml:space="preserve"> PAGEREF _Toc1038264 \h </w:instrText>
        </w:r>
        <w:r w:rsidR="000624C5">
          <w:rPr>
            <w:noProof/>
            <w:webHidden/>
          </w:rPr>
        </w:r>
        <w:r w:rsidR="000624C5">
          <w:rPr>
            <w:noProof/>
            <w:webHidden/>
          </w:rPr>
          <w:fldChar w:fldCharType="separate"/>
        </w:r>
        <w:r w:rsidR="000624C5">
          <w:rPr>
            <w:noProof/>
            <w:webHidden/>
          </w:rPr>
          <w:t>21</w:t>
        </w:r>
        <w:r w:rsidR="000624C5">
          <w:rPr>
            <w:noProof/>
            <w:webHidden/>
          </w:rPr>
          <w:fldChar w:fldCharType="end"/>
        </w:r>
      </w:hyperlink>
    </w:p>
    <w:p w14:paraId="4FA9CA11" w14:textId="7913E734" w:rsidR="00AC0C3B" w:rsidRPr="003072C6" w:rsidRDefault="00927F85" w:rsidP="004C4967">
      <w:pPr>
        <w:pStyle w:val="TOC2"/>
      </w:pPr>
      <w:r>
        <w:rPr>
          <w:b/>
          <w:noProof w:val="0"/>
        </w:rPr>
        <w:fldChar w:fldCharType="end"/>
      </w:r>
    </w:p>
    <w:p w14:paraId="5D43C11D" w14:textId="77777777" w:rsidR="00592C40" w:rsidRPr="003072C6" w:rsidRDefault="00592C40" w:rsidP="00E91933">
      <w:pPr>
        <w:pStyle w:val="DHHSbody"/>
        <w:sectPr w:rsidR="00592C40" w:rsidRPr="003072C6" w:rsidSect="000B5D42">
          <w:pgSz w:w="11906" w:h="16838"/>
          <w:pgMar w:top="1701" w:right="1304" w:bottom="1134" w:left="1304" w:header="454" w:footer="567" w:gutter="0"/>
          <w:cols w:space="720"/>
          <w:docGrid w:linePitch="360"/>
        </w:sectPr>
      </w:pPr>
    </w:p>
    <w:p w14:paraId="5429FF69" w14:textId="77777777" w:rsidR="00B94EB0" w:rsidRPr="00AB50C1" w:rsidRDefault="00DC5131" w:rsidP="006111A3">
      <w:pPr>
        <w:pStyle w:val="Heading1"/>
      </w:pPr>
      <w:bookmarkStart w:id="1" w:name="_Toc1038230"/>
      <w:r w:rsidRPr="006111A3">
        <w:lastRenderedPageBreak/>
        <w:t>Introduction</w:t>
      </w:r>
      <w:bookmarkEnd w:id="1"/>
    </w:p>
    <w:p w14:paraId="42ED2553" w14:textId="2762378C" w:rsidR="00043570" w:rsidRPr="006111A3" w:rsidRDefault="006C2DCA" w:rsidP="006111A3">
      <w:pPr>
        <w:pStyle w:val="DHHSbody"/>
      </w:pPr>
      <w:r w:rsidRPr="006111A3">
        <w:t>Children and y</w:t>
      </w:r>
      <w:r w:rsidR="00043570" w:rsidRPr="006111A3">
        <w:t xml:space="preserve">oung people who reside in residential care require the best possible care that can be provided. The safety and wellbeing of these </w:t>
      </w:r>
      <w:r w:rsidRPr="006111A3">
        <w:t xml:space="preserve">children and </w:t>
      </w:r>
      <w:r w:rsidR="00043570" w:rsidRPr="006111A3">
        <w:t>young people is the paramount consideration for everyone involved in their care.</w:t>
      </w:r>
    </w:p>
    <w:p w14:paraId="063B7F6B" w14:textId="77777777" w:rsidR="0017695F" w:rsidRPr="00515A72" w:rsidRDefault="003D1322" w:rsidP="00515A72">
      <w:pPr>
        <w:pStyle w:val="DHHSbody"/>
      </w:pPr>
      <w:r w:rsidRPr="00515A72">
        <w:t xml:space="preserve">The need for </w:t>
      </w:r>
      <w:r w:rsidR="00CC4EC4" w:rsidRPr="00515A72">
        <w:t xml:space="preserve">a stable and appropriately skilled residential care workforce has been raised in a number of inquiries into residential care, including both the Victorian Auditor General’s Office report on </w:t>
      </w:r>
      <w:r w:rsidR="00CC4EC4" w:rsidRPr="00515A72">
        <w:rPr>
          <w:i/>
        </w:rPr>
        <w:t>Residential Care Services for Children (2014)</w:t>
      </w:r>
      <w:r w:rsidR="00CC4EC4" w:rsidRPr="00515A72">
        <w:t xml:space="preserve"> and the Commission for Children and Young People report </w:t>
      </w:r>
      <w:r w:rsidR="00CC4EC4" w:rsidRPr="00515A72">
        <w:rPr>
          <w:i/>
        </w:rPr>
        <w:t>As a Good Parent Would (2015)</w:t>
      </w:r>
      <w:r w:rsidR="00CC4EC4" w:rsidRPr="00515A72">
        <w:t>.</w:t>
      </w:r>
      <w:r w:rsidR="0017695F" w:rsidRPr="00515A72">
        <w:t xml:space="preserve"> </w:t>
      </w:r>
    </w:p>
    <w:p w14:paraId="4542D72F" w14:textId="3393ED5C" w:rsidR="0017695F" w:rsidRPr="00515A72" w:rsidRDefault="0017695F" w:rsidP="00515A72">
      <w:pPr>
        <w:pStyle w:val="DHHSbody"/>
      </w:pPr>
      <w:r w:rsidRPr="00515A72">
        <w:t xml:space="preserve">In order to build the capacity of the residential care workforce to provide high quality, responsive support to children and young people in residential out of home care, the department and community services organisations must ensure, amongst other issues, that Victoria has a stable and appropriately skilled workforce. </w:t>
      </w:r>
    </w:p>
    <w:p w14:paraId="205A48E5" w14:textId="42830A78" w:rsidR="001C4B11" w:rsidRPr="00515A72" w:rsidRDefault="005842C6" w:rsidP="00515A72">
      <w:pPr>
        <w:pStyle w:val="DHHSbody"/>
      </w:pPr>
      <w:r w:rsidRPr="00515A72">
        <w:t>E</w:t>
      </w:r>
      <w:r w:rsidR="001C4B11" w:rsidRPr="00515A72">
        <w:t>vidence base</w:t>
      </w:r>
      <w:r w:rsidR="006901D5" w:rsidRPr="00515A72">
        <w:t>d</w:t>
      </w:r>
      <w:r w:rsidRPr="00515A72">
        <w:t xml:space="preserve"> research and review</w:t>
      </w:r>
      <w:r w:rsidR="001C4B11" w:rsidRPr="00515A72">
        <w:t xml:space="preserve">, including feedback from children and young people, has informed a capability framework that provides a foundation for the minimum qualification requirements for residential care workers. The </w:t>
      </w:r>
      <w:r w:rsidRPr="00515A72">
        <w:t>R</w:t>
      </w:r>
      <w:r w:rsidR="001C4B11" w:rsidRPr="00515A72">
        <w:t xml:space="preserve">esidential </w:t>
      </w:r>
      <w:r w:rsidRPr="00515A72">
        <w:t>C</w:t>
      </w:r>
      <w:r w:rsidR="001C4B11" w:rsidRPr="00515A72">
        <w:t xml:space="preserve">are </w:t>
      </w:r>
      <w:r w:rsidRPr="00515A72">
        <w:t>C</w:t>
      </w:r>
      <w:r w:rsidR="001C4B11" w:rsidRPr="00515A72">
        <w:t xml:space="preserve">apability </w:t>
      </w:r>
      <w:r w:rsidRPr="00515A72">
        <w:t>F</w:t>
      </w:r>
      <w:r w:rsidR="001C4B11" w:rsidRPr="00515A72">
        <w:t xml:space="preserve">ramework </w:t>
      </w:r>
      <w:r w:rsidR="0017695F" w:rsidRPr="00515A72">
        <w:t xml:space="preserve">is at </w:t>
      </w:r>
      <w:r w:rsidR="0017695F" w:rsidRPr="00515A72">
        <w:rPr>
          <w:b/>
        </w:rPr>
        <w:t>Appendix 1</w:t>
      </w:r>
      <w:r w:rsidR="006C2DCA" w:rsidRPr="00515A72">
        <w:t>.</w:t>
      </w:r>
    </w:p>
    <w:p w14:paraId="4CAE1889" w14:textId="77777777" w:rsidR="00043570" w:rsidRPr="00515A72" w:rsidRDefault="00CC4EC4" w:rsidP="00515A72">
      <w:pPr>
        <w:pStyle w:val="DHHSbody"/>
      </w:pPr>
      <w:r w:rsidRPr="00515A72">
        <w:t xml:space="preserve">On 13 April 2016, the Victorian Government released </w:t>
      </w:r>
      <w:r w:rsidRPr="00515A72">
        <w:rPr>
          <w:i/>
        </w:rPr>
        <w:t>Roadmap for Reform: Strong families, safe children</w:t>
      </w:r>
      <w:r w:rsidRPr="00515A72">
        <w:t xml:space="preserve">, outlining the direction of long term reform of Victoria’s child and family services system, including child protection, </w:t>
      </w:r>
      <w:r w:rsidR="006448B3" w:rsidRPr="00515A72">
        <w:t>family services</w:t>
      </w:r>
      <w:r w:rsidRPr="00515A72">
        <w:t xml:space="preserve">, and out of home care. </w:t>
      </w:r>
    </w:p>
    <w:p w14:paraId="12B9393C" w14:textId="132A7C8D" w:rsidR="001C4B11" w:rsidRPr="00515A72" w:rsidRDefault="00CC4EC4" w:rsidP="00515A72">
      <w:pPr>
        <w:pStyle w:val="DHHSbody"/>
      </w:pPr>
      <w:r w:rsidRPr="00515A72">
        <w:rPr>
          <w:i/>
        </w:rPr>
        <w:t>Roadmap for Reform</w:t>
      </w:r>
      <w:r w:rsidR="0091420A" w:rsidRPr="00515A72">
        <w:rPr>
          <w:i/>
        </w:rPr>
        <w:t>: Strong Families, Safe Children</w:t>
      </w:r>
      <w:r w:rsidRPr="00515A72">
        <w:t xml:space="preserve"> </w:t>
      </w:r>
      <w:r w:rsidR="00716B21" w:rsidRPr="00515A72">
        <w:t>commits</w:t>
      </w:r>
      <w:r w:rsidR="002C4223" w:rsidRPr="00515A72">
        <w:t xml:space="preserve"> to</w:t>
      </w:r>
      <w:r w:rsidRPr="00515A72">
        <w:t xml:space="preserve"> </w:t>
      </w:r>
      <w:r w:rsidR="002C4223" w:rsidRPr="00515A72">
        <w:t>establish</w:t>
      </w:r>
      <w:r w:rsidR="00716B21" w:rsidRPr="00515A72">
        <w:t>ing</w:t>
      </w:r>
      <w:r w:rsidR="002C4223" w:rsidRPr="00515A72">
        <w:t xml:space="preserve"> mandatory qualificatio</w:t>
      </w:r>
      <w:r w:rsidR="004A0C3D" w:rsidRPr="00515A72">
        <w:t>ns for residential care workers and</w:t>
      </w:r>
      <w:r w:rsidR="002C4223" w:rsidRPr="00515A72">
        <w:t xml:space="preserve"> support</w:t>
      </w:r>
      <w:r w:rsidR="00716B21" w:rsidRPr="00515A72">
        <w:t>ing</w:t>
      </w:r>
      <w:r w:rsidR="002C4223" w:rsidRPr="00515A72">
        <w:t xml:space="preserve"> upskilling of the existing workforce</w:t>
      </w:r>
      <w:r w:rsidR="004A0C3D" w:rsidRPr="00515A72">
        <w:t>.</w:t>
      </w:r>
      <w:r w:rsidR="00043570" w:rsidRPr="00515A72">
        <w:t xml:space="preserve"> </w:t>
      </w:r>
    </w:p>
    <w:p w14:paraId="0FEF8856" w14:textId="292420CE" w:rsidR="006775D7" w:rsidRPr="00515A72" w:rsidRDefault="006775D7" w:rsidP="00515A72">
      <w:pPr>
        <w:pStyle w:val="DHHSbody"/>
        <w:rPr>
          <w:rStyle w:val="Strong"/>
          <w:b w:val="0"/>
          <w:bCs w:val="0"/>
        </w:rPr>
      </w:pPr>
      <w:r w:rsidRPr="00515A72">
        <w:t xml:space="preserve">On May 2017, the </w:t>
      </w:r>
      <w:r w:rsidRPr="00515A72">
        <w:rPr>
          <w:i/>
        </w:rPr>
        <w:t>Minimum Qualification Strategy for Residential Care Workers in Victoria</w:t>
      </w:r>
      <w:r w:rsidRPr="00515A72">
        <w:t xml:space="preserve"> was released </w:t>
      </w:r>
      <w:r w:rsidR="00933596" w:rsidRPr="00515A72">
        <w:t xml:space="preserve">to </w:t>
      </w:r>
      <w:r w:rsidR="0036096A" w:rsidRPr="00515A72">
        <w:rPr>
          <w:rStyle w:val="Strong"/>
          <w:b w:val="0"/>
          <w:bCs w:val="0"/>
        </w:rPr>
        <w:t xml:space="preserve">support </w:t>
      </w:r>
      <w:r w:rsidR="004A0C3D" w:rsidRPr="00515A72">
        <w:rPr>
          <w:rStyle w:val="Strong"/>
          <w:b w:val="0"/>
          <w:bCs w:val="0"/>
        </w:rPr>
        <w:t>c</w:t>
      </w:r>
      <w:r w:rsidR="0036096A" w:rsidRPr="00515A72">
        <w:rPr>
          <w:rStyle w:val="Strong"/>
          <w:b w:val="0"/>
          <w:bCs w:val="0"/>
        </w:rPr>
        <w:t xml:space="preserve">ommunity </w:t>
      </w:r>
      <w:r w:rsidR="004A0C3D" w:rsidRPr="00515A72">
        <w:rPr>
          <w:rStyle w:val="Strong"/>
          <w:b w:val="0"/>
          <w:bCs w:val="0"/>
        </w:rPr>
        <w:t>s</w:t>
      </w:r>
      <w:r w:rsidR="0036096A" w:rsidRPr="00515A72">
        <w:rPr>
          <w:rStyle w:val="Strong"/>
          <w:b w:val="0"/>
          <w:bCs w:val="0"/>
        </w:rPr>
        <w:t xml:space="preserve">ervice </w:t>
      </w:r>
      <w:r w:rsidR="004A0C3D" w:rsidRPr="00515A72">
        <w:rPr>
          <w:rStyle w:val="Strong"/>
          <w:b w:val="0"/>
          <w:bCs w:val="0"/>
        </w:rPr>
        <w:t>o</w:t>
      </w:r>
      <w:r w:rsidR="0036096A" w:rsidRPr="00515A72">
        <w:rPr>
          <w:rStyle w:val="Strong"/>
          <w:b w:val="0"/>
          <w:bCs w:val="0"/>
        </w:rPr>
        <w:t xml:space="preserve">rganisations to meet </w:t>
      </w:r>
      <w:r w:rsidR="000F73E8" w:rsidRPr="00515A72">
        <w:rPr>
          <w:rStyle w:val="Strong"/>
          <w:b w:val="0"/>
          <w:bCs w:val="0"/>
        </w:rPr>
        <w:t xml:space="preserve">the </w:t>
      </w:r>
      <w:r w:rsidRPr="00515A72">
        <w:rPr>
          <w:rStyle w:val="Strong"/>
          <w:b w:val="0"/>
          <w:bCs w:val="0"/>
        </w:rPr>
        <w:t>established</w:t>
      </w:r>
      <w:r w:rsidR="000F73E8" w:rsidRPr="00515A72">
        <w:rPr>
          <w:rStyle w:val="Strong"/>
          <w:b w:val="0"/>
          <w:bCs w:val="0"/>
        </w:rPr>
        <w:t xml:space="preserve"> minimum qualification</w:t>
      </w:r>
      <w:r w:rsidR="0036096A" w:rsidRPr="00515A72">
        <w:rPr>
          <w:rStyle w:val="Strong"/>
          <w:b w:val="0"/>
          <w:bCs w:val="0"/>
        </w:rPr>
        <w:t xml:space="preserve"> and ensure</w:t>
      </w:r>
      <w:r w:rsidR="00E62F0C" w:rsidRPr="00515A72">
        <w:rPr>
          <w:rStyle w:val="Strong"/>
          <w:b w:val="0"/>
          <w:bCs w:val="0"/>
        </w:rPr>
        <w:t xml:space="preserve"> </w:t>
      </w:r>
      <w:r w:rsidR="00F547CB" w:rsidRPr="00515A72">
        <w:rPr>
          <w:rStyle w:val="Strong"/>
          <w:b w:val="0"/>
          <w:bCs w:val="0"/>
        </w:rPr>
        <w:t xml:space="preserve">residential care </w:t>
      </w:r>
      <w:r w:rsidR="00E62F0C" w:rsidRPr="00515A72">
        <w:rPr>
          <w:rStyle w:val="Strong"/>
          <w:b w:val="0"/>
          <w:bCs w:val="0"/>
        </w:rPr>
        <w:t>workers</w:t>
      </w:r>
      <w:r w:rsidR="00F547CB" w:rsidRPr="00515A72">
        <w:rPr>
          <w:rStyle w:val="Strong"/>
          <w:b w:val="0"/>
          <w:bCs w:val="0"/>
        </w:rPr>
        <w:t xml:space="preserve"> have the n</w:t>
      </w:r>
      <w:r w:rsidR="00E62F0C" w:rsidRPr="00515A72">
        <w:rPr>
          <w:rStyle w:val="Strong"/>
          <w:b w:val="0"/>
          <w:bCs w:val="0"/>
        </w:rPr>
        <w:t>ecessary skills, qualifications and</w:t>
      </w:r>
      <w:r w:rsidR="0036096A" w:rsidRPr="00515A72">
        <w:rPr>
          <w:rStyle w:val="Strong"/>
          <w:b w:val="0"/>
          <w:bCs w:val="0"/>
        </w:rPr>
        <w:t xml:space="preserve"> training to</w:t>
      </w:r>
      <w:r w:rsidR="00E62F0C" w:rsidRPr="00515A72">
        <w:rPr>
          <w:rStyle w:val="Strong"/>
          <w:b w:val="0"/>
          <w:bCs w:val="0"/>
        </w:rPr>
        <w:t xml:space="preserve"> care for vulnerable children and young people in residential care</w:t>
      </w:r>
      <w:r w:rsidR="00F547CB" w:rsidRPr="00515A72">
        <w:rPr>
          <w:rStyle w:val="Strong"/>
          <w:b w:val="0"/>
          <w:bCs w:val="0"/>
        </w:rPr>
        <w:t>.</w:t>
      </w:r>
      <w:r w:rsidR="001C4B11" w:rsidRPr="00515A72">
        <w:rPr>
          <w:rStyle w:val="Strong"/>
          <w:b w:val="0"/>
          <w:bCs w:val="0"/>
        </w:rPr>
        <w:t xml:space="preserve"> </w:t>
      </w:r>
    </w:p>
    <w:p w14:paraId="7F8A6F03" w14:textId="27076C1D" w:rsidR="006775D7" w:rsidRPr="006111A3" w:rsidRDefault="006775D7" w:rsidP="006111A3">
      <w:pPr>
        <w:pStyle w:val="DHHSbody"/>
        <w:rPr>
          <w:rStyle w:val="Strong"/>
          <w:b w:val="0"/>
          <w:bCs w:val="0"/>
        </w:rPr>
      </w:pPr>
      <w:r w:rsidRPr="006111A3">
        <w:rPr>
          <w:rStyle w:val="Strong"/>
          <w:b w:val="0"/>
          <w:bCs w:val="0"/>
        </w:rPr>
        <w:t>To sustain the established minimum qualification and continue to support children and young people in residential care, an ongoing expectation to meet minimum qualification requirements h</w:t>
      </w:r>
      <w:r w:rsidR="006111A3">
        <w:rPr>
          <w:rStyle w:val="Strong"/>
          <w:b w:val="0"/>
          <w:bCs w:val="0"/>
        </w:rPr>
        <w:t>ave been established.</w:t>
      </w:r>
    </w:p>
    <w:p w14:paraId="3ECA7931" w14:textId="77777777" w:rsidR="006775D7" w:rsidRDefault="006775D7">
      <w:pPr>
        <w:rPr>
          <w:rStyle w:val="Strong"/>
          <w:rFonts w:ascii="Arial" w:eastAsia="Times" w:hAnsi="Arial"/>
          <w:b w:val="0"/>
        </w:rPr>
      </w:pPr>
      <w:r>
        <w:rPr>
          <w:rStyle w:val="Strong"/>
          <w:b w:val="0"/>
        </w:rPr>
        <w:br w:type="page"/>
      </w:r>
    </w:p>
    <w:p w14:paraId="3E13458D" w14:textId="6805A16E" w:rsidR="00726C2C" w:rsidRDefault="00726C2C" w:rsidP="00726C2C">
      <w:pPr>
        <w:pStyle w:val="Heading1"/>
      </w:pPr>
      <w:bookmarkStart w:id="2" w:name="_Toc1038231"/>
      <w:r>
        <w:lastRenderedPageBreak/>
        <w:t>Minimum qualification requirements for residential care workers in Victoria</w:t>
      </w:r>
      <w:bookmarkEnd w:id="2"/>
    </w:p>
    <w:p w14:paraId="02128E95" w14:textId="17E16012" w:rsidR="00D03C67" w:rsidRPr="007C7DF3" w:rsidRDefault="00D03C67" w:rsidP="00D03C67">
      <w:pPr>
        <w:pStyle w:val="DHHSbody"/>
      </w:pPr>
      <w:r>
        <w:t xml:space="preserve">The </w:t>
      </w:r>
      <w:r w:rsidRPr="007C7DF3">
        <w:rPr>
          <w:i/>
        </w:rPr>
        <w:t xml:space="preserve">Program requirements for </w:t>
      </w:r>
      <w:r>
        <w:rPr>
          <w:i/>
        </w:rPr>
        <w:t>r</w:t>
      </w:r>
      <w:r w:rsidRPr="007C7DF3">
        <w:rPr>
          <w:i/>
        </w:rPr>
        <w:t xml:space="preserve">esidential </w:t>
      </w:r>
      <w:r>
        <w:rPr>
          <w:i/>
        </w:rPr>
        <w:t>c</w:t>
      </w:r>
      <w:r w:rsidRPr="007C7DF3">
        <w:rPr>
          <w:i/>
        </w:rPr>
        <w:t xml:space="preserve">are in Victoria </w:t>
      </w:r>
      <w:r>
        <w:t>set out the expectations for</w:t>
      </w:r>
      <w:r w:rsidR="0086205B">
        <w:t xml:space="preserve"> departmental</w:t>
      </w:r>
      <w:r>
        <w:t xml:space="preserve"> </w:t>
      </w:r>
      <w:r w:rsidR="0086205B">
        <w:t xml:space="preserve">and </w:t>
      </w:r>
      <w:r>
        <w:t>community services organisations in the recruitment of residential care workers. The following sets out additional expectations to meet minimum qualification requirements from 1 January 2018.</w:t>
      </w:r>
    </w:p>
    <w:p w14:paraId="1CF4AB8B" w14:textId="1261FD11" w:rsidR="00D03C67" w:rsidRDefault="0086205B" w:rsidP="00D03C67">
      <w:pPr>
        <w:pStyle w:val="DHHSbody"/>
      </w:pPr>
      <w:r>
        <w:t>The minimum qualification require a</w:t>
      </w:r>
      <w:r w:rsidR="00D03C67">
        <w:t>ll residential care workers providing direct care in a department operated, or funded residential care home, to hold or be undertaking, either:</w:t>
      </w:r>
    </w:p>
    <w:p w14:paraId="7165BCED" w14:textId="77777777" w:rsidR="00D03C67" w:rsidRDefault="00D03C67" w:rsidP="00D03C67">
      <w:pPr>
        <w:pStyle w:val="DHHSbullet1"/>
      </w:pPr>
      <w:r>
        <w:t xml:space="preserve">the preferred qualification, </w:t>
      </w:r>
      <w:r w:rsidRPr="005842C6">
        <w:t>Certificate IV in Child, Youth and Family Intervention</w:t>
      </w:r>
      <w:r>
        <w:t xml:space="preserve">; or </w:t>
      </w:r>
    </w:p>
    <w:p w14:paraId="670DC13D" w14:textId="77777777" w:rsidR="00D03C67" w:rsidRDefault="00D03C67" w:rsidP="00D03C67">
      <w:pPr>
        <w:pStyle w:val="DHHSbullet1lastline"/>
      </w:pPr>
      <w:r>
        <w:t xml:space="preserve">a recognised relevant qualification listed in </w:t>
      </w:r>
      <w:r w:rsidRPr="000E4496">
        <w:rPr>
          <w:b/>
        </w:rPr>
        <w:t>Appendix 2</w:t>
      </w:r>
    </w:p>
    <w:p w14:paraId="15BB25A4" w14:textId="02332460" w:rsidR="00D03C67" w:rsidRDefault="00D03C67" w:rsidP="00D03C67">
      <w:pPr>
        <w:pStyle w:val="DHHSbody"/>
      </w:pPr>
      <w:r>
        <w:t xml:space="preserve">In addition, all residential care workers </w:t>
      </w:r>
      <w:r w:rsidRPr="00136D1B">
        <w:t>must complete three mandatory units of co</w:t>
      </w:r>
      <w:r w:rsidR="006A1BAB">
        <w:t xml:space="preserve">mpetency </w:t>
      </w:r>
      <w:r>
        <w:t>(see section “Supporting core capabilities across th</w:t>
      </w:r>
      <w:r w:rsidR="00244F26">
        <w:t>e residential care workforce”).</w:t>
      </w:r>
    </w:p>
    <w:p w14:paraId="67D2B61D" w14:textId="4499C34D" w:rsidR="0086205B" w:rsidRDefault="0086205B" w:rsidP="00D03C67">
      <w:pPr>
        <w:pStyle w:val="DHHSbody"/>
      </w:pPr>
      <w:r w:rsidRPr="006A1BAB">
        <w:t>If a residential care worker is currently undertaking the preferred or recognised relevant q</w:t>
      </w:r>
      <w:r w:rsidR="00244F26" w:rsidRPr="006A1BAB">
        <w:t xml:space="preserve">ualification, they </w:t>
      </w:r>
      <w:r w:rsidR="006A1BAB">
        <w:t>must</w:t>
      </w:r>
      <w:r w:rsidR="00244F26" w:rsidRPr="006A1BAB">
        <w:t xml:space="preserve"> have </w:t>
      </w:r>
      <w:r w:rsidRPr="006A1BAB">
        <w:t xml:space="preserve">commenced and </w:t>
      </w:r>
      <w:r w:rsidR="00244F26" w:rsidRPr="006A1BAB">
        <w:t xml:space="preserve">be </w:t>
      </w:r>
      <w:r w:rsidRPr="006A1BAB">
        <w:t>in the process of completing the preferred or relevant qualification to meet this requirement. These workers are expected to complete the qualification within the timeframes prescribed by the tertiary institution or the vocational education training provider.</w:t>
      </w:r>
    </w:p>
    <w:p w14:paraId="479FCE4F" w14:textId="0CB4D7D2" w:rsidR="00D03C67" w:rsidRPr="00DA1E41" w:rsidRDefault="00D03C67" w:rsidP="00D03C67">
      <w:pPr>
        <w:pStyle w:val="DHHSbody"/>
      </w:pPr>
      <w:r>
        <w:t xml:space="preserve">Residential care service providers must document that the minimum qualification requirements has or </w:t>
      </w:r>
      <w:r w:rsidR="0086205B">
        <w:t>are</w:t>
      </w:r>
      <w:r>
        <w:t xml:space="preserve"> being met by residential care workers in line with the community service organisation’s policies and procedures and the </w:t>
      </w:r>
      <w:r>
        <w:rPr>
          <w:i/>
        </w:rPr>
        <w:t>Program requirements for residential care in Victoria</w:t>
      </w:r>
      <w:r>
        <w:t xml:space="preserve">. </w:t>
      </w:r>
    </w:p>
    <w:p w14:paraId="6477AF14" w14:textId="6F37F962" w:rsidR="00136D1B" w:rsidRDefault="00136D1B" w:rsidP="00FD1DC7">
      <w:pPr>
        <w:pStyle w:val="Heading2"/>
      </w:pPr>
      <w:bookmarkStart w:id="3" w:name="_Toc1038232"/>
      <w:r>
        <w:t>Supporting core capabilities across the residential care workforce</w:t>
      </w:r>
      <w:bookmarkEnd w:id="3"/>
    </w:p>
    <w:p w14:paraId="7A8A7BFF" w14:textId="66600DFD" w:rsidR="004B5EDC" w:rsidRDefault="009F70E0" w:rsidP="00FF545F">
      <w:pPr>
        <w:pStyle w:val="DHHSbody"/>
      </w:pPr>
      <w:r>
        <w:t>There</w:t>
      </w:r>
      <w:r w:rsidR="00FF545F">
        <w:t xml:space="preserve"> a</w:t>
      </w:r>
      <w:r>
        <w:t>re</w:t>
      </w:r>
      <w:r w:rsidR="00FF545F">
        <w:t xml:space="preserve"> </w:t>
      </w:r>
      <w:r>
        <w:t xml:space="preserve">a </w:t>
      </w:r>
      <w:r w:rsidR="00FF545F">
        <w:t xml:space="preserve">diverse range of qualifications that are relevant to working with vulnerable children and young people. </w:t>
      </w:r>
      <w:r>
        <w:t>Completion of</w:t>
      </w:r>
      <w:r w:rsidR="00FF545F">
        <w:t xml:space="preserve"> mandatory u</w:t>
      </w:r>
      <w:r>
        <w:t>nits of competency, which cover</w:t>
      </w:r>
      <w:r w:rsidR="0072045F">
        <w:t>s</w:t>
      </w:r>
      <w:r w:rsidR="00FF545F">
        <w:t xml:space="preserve"> trauma, working in residential care and managing behaviour, </w:t>
      </w:r>
      <w:r w:rsidR="00136D1B">
        <w:t xml:space="preserve">will </w:t>
      </w:r>
      <w:r w:rsidR="00FF545F">
        <w:t xml:space="preserve">support a baseline of core </w:t>
      </w:r>
      <w:r>
        <w:t>capabilities</w:t>
      </w:r>
      <w:r w:rsidR="00FF545F">
        <w:t xml:space="preserve"> for all residential care workers across Victoria.</w:t>
      </w:r>
    </w:p>
    <w:p w14:paraId="55BEA936" w14:textId="77777777" w:rsidR="00136D1B" w:rsidRPr="005D02EF" w:rsidRDefault="00136D1B" w:rsidP="005D02EF">
      <w:pPr>
        <w:pStyle w:val="Heading3"/>
      </w:pPr>
      <w:bookmarkStart w:id="4" w:name="_Toc1038233"/>
      <w:r w:rsidRPr="005D02EF">
        <w:t>Mandatory units of competency</w:t>
      </w:r>
      <w:bookmarkEnd w:id="4"/>
    </w:p>
    <w:p w14:paraId="41CF0C74" w14:textId="77777777" w:rsidR="005D02EF" w:rsidRDefault="00136D1B" w:rsidP="005D02EF">
      <w:pPr>
        <w:pStyle w:val="DHHSbody"/>
      </w:pPr>
      <w:r w:rsidRPr="005D02EF">
        <w:t>Mandatory units of competency were selected following a process of mapping units of competency to the Residential Care Capability Framework (</w:t>
      </w:r>
      <w:r w:rsidRPr="00933596">
        <w:rPr>
          <w:b/>
        </w:rPr>
        <w:t>Appendix 1</w:t>
      </w:r>
      <w:r w:rsidRPr="005D02EF">
        <w:t>). This process was undertaken in consultation with industry training providers, community service organisations, and the Centre for Excellence in Child and Family Welfare.</w:t>
      </w:r>
      <w:r w:rsidR="007C4CF9" w:rsidRPr="005D02EF">
        <w:t xml:space="preserve"> </w:t>
      </w:r>
      <w:r w:rsidR="005842C6" w:rsidRPr="005D02EF">
        <w:t>The mandatory units of competency are:</w:t>
      </w:r>
    </w:p>
    <w:tbl>
      <w:tblPr>
        <w:tblStyle w:val="TableGrid"/>
        <w:tblW w:w="0" w:type="auto"/>
        <w:tblLook w:val="04A0" w:firstRow="1" w:lastRow="0" w:firstColumn="1" w:lastColumn="0" w:noHBand="0" w:noVBand="1"/>
        <w:tblDescription w:val="Table of Mandatory Units of Competency:"/>
      </w:tblPr>
      <w:tblGrid>
        <w:gridCol w:w="9406"/>
      </w:tblGrid>
      <w:tr w:rsidR="00390E2F" w14:paraId="624B3BBB" w14:textId="77777777" w:rsidTr="00142017">
        <w:trPr>
          <w:cantSplit/>
        </w:trPr>
        <w:tc>
          <w:tcPr>
            <w:tcW w:w="9406" w:type="dxa"/>
          </w:tcPr>
          <w:p w14:paraId="0BDE625C" w14:textId="77777777" w:rsidR="00390E2F" w:rsidRPr="005D02EF" w:rsidRDefault="00390E2F" w:rsidP="004803B2">
            <w:pPr>
              <w:pStyle w:val="DHHStablecolhead"/>
            </w:pPr>
            <w:r w:rsidRPr="005D02EF">
              <w:t>CHCMHS007 – Work effectively in trauma informed care</w:t>
            </w:r>
          </w:p>
          <w:p w14:paraId="4CF807AC" w14:textId="6D702B0D" w:rsidR="00390E2F" w:rsidRDefault="00390E2F" w:rsidP="006111A3">
            <w:pPr>
              <w:pStyle w:val="DHHStabletext"/>
            </w:pPr>
            <w:r w:rsidRPr="005D02EF">
              <w:t>This unit describes the skills and knowledge required to practice and contributes to the continuous improvement of trauma informed care within a service.</w:t>
            </w:r>
          </w:p>
        </w:tc>
      </w:tr>
      <w:tr w:rsidR="00390E2F" w14:paraId="49FF6E19" w14:textId="77777777" w:rsidTr="00390E2F">
        <w:tc>
          <w:tcPr>
            <w:tcW w:w="9406" w:type="dxa"/>
          </w:tcPr>
          <w:p w14:paraId="77559A1F" w14:textId="77777777" w:rsidR="00390E2F" w:rsidRPr="005D02EF" w:rsidRDefault="00390E2F" w:rsidP="004803B2">
            <w:pPr>
              <w:pStyle w:val="DHHStablecolhead"/>
            </w:pPr>
            <w:r w:rsidRPr="005D02EF">
              <w:t>CHCPRT009 – Provide primary residential care</w:t>
            </w:r>
          </w:p>
          <w:p w14:paraId="7B3F6480" w14:textId="2A068483" w:rsidR="00390E2F" w:rsidRDefault="00390E2F" w:rsidP="006111A3">
            <w:pPr>
              <w:pStyle w:val="DHHStabletext"/>
            </w:pPr>
            <w:r w:rsidRPr="005D02EF">
              <w:t>This unit describes the skills and knowledge required to provide for the care and support of clients in residential care and assist their transition from primary residential care.</w:t>
            </w:r>
          </w:p>
        </w:tc>
      </w:tr>
      <w:tr w:rsidR="00390E2F" w14:paraId="25995046" w14:textId="77777777" w:rsidTr="00390E2F">
        <w:tc>
          <w:tcPr>
            <w:tcW w:w="9406" w:type="dxa"/>
          </w:tcPr>
          <w:p w14:paraId="0F764666" w14:textId="77777777" w:rsidR="00390E2F" w:rsidRPr="005D02EF" w:rsidRDefault="00390E2F" w:rsidP="004803B2">
            <w:pPr>
              <w:pStyle w:val="DHHStablecolhead"/>
            </w:pPr>
            <w:r w:rsidRPr="005D02EF">
              <w:t>CHCCCS009 – Facilitate responsible behaviour</w:t>
            </w:r>
          </w:p>
          <w:p w14:paraId="672F88A0" w14:textId="4777782B" w:rsidR="00390E2F" w:rsidRDefault="00390E2F" w:rsidP="006111A3">
            <w:pPr>
              <w:pStyle w:val="DHHStabletext"/>
            </w:pPr>
            <w:r w:rsidRPr="005D02EF">
              <w:t>This unit describes the skills and knowledge required to monitor individuals, respond to behaviours of concern, deal with conflict, and support responsibility for behaviour management and change.</w:t>
            </w:r>
          </w:p>
        </w:tc>
      </w:tr>
    </w:tbl>
    <w:p w14:paraId="6F765DD0" w14:textId="77777777" w:rsidR="005D02EF" w:rsidRPr="005D02EF" w:rsidRDefault="009F70E0" w:rsidP="00933596">
      <w:pPr>
        <w:pStyle w:val="DHHSbody"/>
        <w:spacing w:before="120"/>
      </w:pPr>
      <w:r w:rsidRPr="005D02EF">
        <w:t>Where possible, mandatory units of competency should be completed or included as part of undertaking the preferred or relevant qualification. Alternatively, residential care workers can meet this requirement through a separate “short course” delivered by a nationally</w:t>
      </w:r>
      <w:r w:rsidR="0072045F" w:rsidRPr="005D02EF">
        <w:t xml:space="preserve"> accredited training provider. </w:t>
      </w:r>
    </w:p>
    <w:p w14:paraId="11F5F473" w14:textId="2AF9DC6A" w:rsidR="00136D1B" w:rsidRPr="005D02EF" w:rsidRDefault="00136D1B" w:rsidP="005D02EF">
      <w:pPr>
        <w:pStyle w:val="Heading3"/>
      </w:pPr>
      <w:bookmarkStart w:id="5" w:name="_Toc1038234"/>
      <w:r w:rsidRPr="005D02EF">
        <w:lastRenderedPageBreak/>
        <w:t xml:space="preserve">Completing </w:t>
      </w:r>
      <w:r w:rsidR="0015798E" w:rsidRPr="005D02EF">
        <w:t xml:space="preserve">the </w:t>
      </w:r>
      <w:r w:rsidRPr="005D02EF">
        <w:t>mandatory units of competency</w:t>
      </w:r>
      <w:bookmarkEnd w:id="5"/>
    </w:p>
    <w:p w14:paraId="02504F7E" w14:textId="51A83395" w:rsidR="00D03C67" w:rsidRPr="005D02EF" w:rsidRDefault="00D03C67" w:rsidP="00D03C67">
      <w:pPr>
        <w:pStyle w:val="DHHSbody"/>
      </w:pPr>
      <w:r w:rsidRPr="005D02EF">
        <w:t>The Australian Qualification Framework requires workplace based learning, activities and assessment (“workplace hours”) in order to complete the mandatory units of competency. As a result, this require</w:t>
      </w:r>
      <w:r w:rsidR="0086205B">
        <w:t>s</w:t>
      </w:r>
      <w:r w:rsidRPr="005D02EF">
        <w:t xml:space="preserve"> residential care workers to provide direct care in a residential care home without fully completing the mandatory units of competency. </w:t>
      </w:r>
    </w:p>
    <w:p w14:paraId="5E0636B7" w14:textId="77777777" w:rsidR="00D03C67" w:rsidRDefault="00D03C67" w:rsidP="00D03C67">
      <w:pPr>
        <w:pStyle w:val="DHHSbody"/>
      </w:pPr>
      <w:r w:rsidRPr="005D02EF">
        <w:t xml:space="preserve">Therefore, it is expected that all residential care workers </w:t>
      </w:r>
      <w:r w:rsidRPr="00BE38B1">
        <w:rPr>
          <w:b/>
        </w:rPr>
        <w:t>must have commenced</w:t>
      </w:r>
      <w:r w:rsidRPr="005D02EF">
        <w:t xml:space="preserve"> training in the mandatory units of competency prior to providing direct care to a child or young person in residential care.</w:t>
      </w:r>
    </w:p>
    <w:p w14:paraId="7F071AC3" w14:textId="3C30A273" w:rsidR="006A1BAB" w:rsidRPr="005D02EF" w:rsidRDefault="006A1BAB" w:rsidP="00D03C67">
      <w:pPr>
        <w:pStyle w:val="DHHSbody"/>
      </w:pPr>
      <w:r w:rsidRPr="005D02EF">
        <w:t>It is expected that residential care workers will complete the mandatory units of competency (including the workplace hours</w:t>
      </w:r>
      <w:r>
        <w:t xml:space="preserve"> and assessments</w:t>
      </w:r>
      <w:r w:rsidRPr="005D02EF">
        <w:t xml:space="preserve">) within 12 weeks of commencing the mandatory units of competency. Residential care workers, and their managers or supervisors, will need to discuss </w:t>
      </w:r>
      <w:r>
        <w:t xml:space="preserve">the amount of </w:t>
      </w:r>
      <w:r w:rsidRPr="005D02EF">
        <w:t xml:space="preserve">workplace hours </w:t>
      </w:r>
      <w:r>
        <w:t xml:space="preserve">required </w:t>
      </w:r>
      <w:r w:rsidRPr="005D02EF">
        <w:t>with the respective training provider</w:t>
      </w:r>
    </w:p>
    <w:p w14:paraId="3CCFCCCC" w14:textId="7D35329A" w:rsidR="0086205B" w:rsidRPr="005D02EF" w:rsidRDefault="00D03C67" w:rsidP="00D03C67">
      <w:pPr>
        <w:pStyle w:val="DHHSbody"/>
      </w:pPr>
      <w:r w:rsidRPr="005D02EF">
        <w:t>Whilst residential care workers are completing workplace hours, they should only undertake tasks commensurate with their skills, prior education or training, and previous work experience. Residential care service providers are required to allocate tasks that are appropriate for those who are working towards meeting mini</w:t>
      </w:r>
      <w:r w:rsidR="006A1BAB">
        <w:t>mum qualification requirements.</w:t>
      </w:r>
    </w:p>
    <w:p w14:paraId="33C1AC76" w14:textId="77777777" w:rsidR="00D03C67" w:rsidRDefault="00D03C67" w:rsidP="00D03C67">
      <w:pPr>
        <w:pStyle w:val="Heading2"/>
      </w:pPr>
      <w:bookmarkStart w:id="6" w:name="_Toc532984728"/>
      <w:bookmarkStart w:id="7" w:name="_Toc1038235"/>
      <w:r>
        <w:t>Exceptional circumstances</w:t>
      </w:r>
      <w:bookmarkEnd w:id="6"/>
      <w:bookmarkEnd w:id="7"/>
      <w:r>
        <w:t xml:space="preserve"> </w:t>
      </w:r>
    </w:p>
    <w:p w14:paraId="4FF7149A" w14:textId="3E23F1FB" w:rsidR="00527629" w:rsidRDefault="00D03C67" w:rsidP="00527629">
      <w:pPr>
        <w:pStyle w:val="DHHSbody"/>
      </w:pPr>
      <w:r>
        <w:t xml:space="preserve">In exceptional circumstances, residential care service providers may </w:t>
      </w:r>
      <w:r w:rsidR="00527629" w:rsidRPr="007330B5">
        <w:rPr>
          <w:rFonts w:cs="Arial"/>
        </w:rPr>
        <w:t>allow a residential care worker to provide direct care for a strictly time limited arrangement prior to the commencement of training.</w:t>
      </w:r>
    </w:p>
    <w:p w14:paraId="0F897ED2" w14:textId="77777777" w:rsidR="00527629" w:rsidRPr="007330B5" w:rsidRDefault="00527629" w:rsidP="006111A3">
      <w:pPr>
        <w:pStyle w:val="DHHSbody"/>
      </w:pPr>
      <w:r w:rsidRPr="007330B5">
        <w:t>To provide necessary safeguards, any exceptional circumstance must:</w:t>
      </w:r>
    </w:p>
    <w:p w14:paraId="28D2FDE8" w14:textId="77777777" w:rsidR="00527629" w:rsidRPr="007330B5" w:rsidRDefault="00527629" w:rsidP="006111A3">
      <w:pPr>
        <w:pStyle w:val="DHHSbullet1"/>
      </w:pPr>
      <w:r w:rsidRPr="007330B5">
        <w:t>Be time limited and align with the date of the next available training in the mandatory units of competency.</w:t>
      </w:r>
    </w:p>
    <w:p w14:paraId="416368ED" w14:textId="77777777" w:rsidR="00527629" w:rsidRPr="007330B5" w:rsidRDefault="00527629" w:rsidP="006111A3">
      <w:pPr>
        <w:pStyle w:val="DHHSbullet1"/>
      </w:pPr>
      <w:r w:rsidRPr="007330B5">
        <w:t>Demonstrate all options for commencing the minimum qualification and mandatory units of competency have been exhausted.</w:t>
      </w:r>
    </w:p>
    <w:p w14:paraId="1DBD160E" w14:textId="77777777" w:rsidR="00527629" w:rsidRPr="007330B5" w:rsidRDefault="00527629" w:rsidP="006111A3">
      <w:pPr>
        <w:pStyle w:val="DHHSbullet1"/>
      </w:pPr>
      <w:r>
        <w:t>Include an assessment</w:t>
      </w:r>
      <w:r w:rsidRPr="007330B5">
        <w:t xml:space="preserve"> that shows that the worker’s skills, capabilities, previous experience and training align with the learning outcomes of the mandatory unit of competency.</w:t>
      </w:r>
    </w:p>
    <w:p w14:paraId="7A03D546" w14:textId="77777777" w:rsidR="00527629" w:rsidRPr="007330B5" w:rsidRDefault="00527629" w:rsidP="006111A3">
      <w:pPr>
        <w:pStyle w:val="DHHSbullet1lastline"/>
      </w:pPr>
      <w:r>
        <w:t>Include a</w:t>
      </w:r>
      <w:r w:rsidRPr="007330B5">
        <w:t xml:space="preserve"> strategy is in place to provide additional supports for the residential care worker whilst providing direct care to a child or young person until they have commenced training in the minimum qualification and/or mandatory units of competency. </w:t>
      </w:r>
    </w:p>
    <w:p w14:paraId="0019D57F" w14:textId="4936C0A3" w:rsidR="00527629" w:rsidRPr="007330B5" w:rsidRDefault="00527629" w:rsidP="006111A3">
      <w:pPr>
        <w:pStyle w:val="DHHSbody"/>
      </w:pPr>
      <w:r w:rsidRPr="007773F1">
        <w:t xml:space="preserve">Exceptional circumstances </w:t>
      </w:r>
      <w:r w:rsidR="000624C5" w:rsidRPr="007773F1">
        <w:t xml:space="preserve">must be approved by the relevant residential care program manager (or equivalent) and must be </w:t>
      </w:r>
      <w:r w:rsidR="00095437" w:rsidRPr="007773F1">
        <w:t>reported to</w:t>
      </w:r>
      <w:r w:rsidRPr="007773F1">
        <w:t xml:space="preserve"> department Agency Performance and System Support (APSS) </w:t>
      </w:r>
      <w:r w:rsidR="00095437" w:rsidRPr="007773F1">
        <w:t>teams</w:t>
      </w:r>
      <w:r w:rsidRPr="007773F1">
        <w:t>.</w:t>
      </w:r>
    </w:p>
    <w:p w14:paraId="614A4C05" w14:textId="77777777" w:rsidR="00527629" w:rsidRPr="006111A3" w:rsidRDefault="00527629" w:rsidP="006111A3">
      <w:pPr>
        <w:pStyle w:val="DHHSbody"/>
      </w:pPr>
      <w:r w:rsidRPr="006111A3">
        <w:t xml:space="preserve">The provision of an exceptional circumstance does not change the expectation that residential care workers be working towards meeting minimum qualification requirements and complete training within the prescribed timeframes. </w:t>
      </w:r>
    </w:p>
    <w:p w14:paraId="13FEB1CB" w14:textId="77777777" w:rsidR="00D03C67" w:rsidRDefault="00D03C67" w:rsidP="00D03C67">
      <w:pPr>
        <w:pStyle w:val="DHHSbody"/>
      </w:pPr>
      <w:r>
        <w:t xml:space="preserve">Frequent use or requests of exceptional circumstances would draw attention to the systems in place and may require a discussion with the department. In these circumstances, it would be recommended that residential care service providers review recruitment practices and engagement with training providers.  </w:t>
      </w:r>
    </w:p>
    <w:p w14:paraId="2CF76EF5" w14:textId="0156372E" w:rsidR="00D03C67" w:rsidRPr="001119CF" w:rsidRDefault="00D03C67" w:rsidP="00D03C67">
      <w:pPr>
        <w:pStyle w:val="DHHSbody"/>
      </w:pPr>
      <w:r>
        <w:t xml:space="preserve">Residential care service providers will need to develop policies and procedures to support this requirement. These policies and procedures can be developed in collaboration with department’s operational divisions/areas. </w:t>
      </w:r>
      <w:r>
        <w:rPr>
          <w:b/>
        </w:rPr>
        <w:t xml:space="preserve">Appendix </w:t>
      </w:r>
      <w:r w:rsidR="00515A72">
        <w:rPr>
          <w:b/>
        </w:rPr>
        <w:t>3</w:t>
      </w:r>
      <w:r>
        <w:rPr>
          <w:b/>
        </w:rPr>
        <w:t xml:space="preserve"> </w:t>
      </w:r>
      <w:r>
        <w:t xml:space="preserve">includes a template for residential care service providers to complete when </w:t>
      </w:r>
      <w:r w:rsidR="00095437">
        <w:t>instituting and reporting</w:t>
      </w:r>
      <w:r>
        <w:t xml:space="preserve"> an exceptional circumstance. </w:t>
      </w:r>
    </w:p>
    <w:p w14:paraId="7926E6F8" w14:textId="77777777" w:rsidR="00136D1B" w:rsidRDefault="00136D1B">
      <w:pPr>
        <w:rPr>
          <w:rFonts w:ascii="Arial" w:hAnsi="Arial"/>
          <w:b/>
          <w:color w:val="004EA8"/>
          <w:sz w:val="28"/>
          <w:szCs w:val="28"/>
        </w:rPr>
      </w:pPr>
      <w:r>
        <w:br w:type="page"/>
      </w:r>
    </w:p>
    <w:p w14:paraId="4FDF2096" w14:textId="30DBBE79" w:rsidR="0057100D" w:rsidRDefault="0057100D" w:rsidP="0057100D">
      <w:pPr>
        <w:pStyle w:val="Heading2"/>
      </w:pPr>
      <w:bookmarkStart w:id="8" w:name="_Toc1038236"/>
      <w:r>
        <w:lastRenderedPageBreak/>
        <w:t>Trauma informed practice in residential care</w:t>
      </w:r>
      <w:bookmarkEnd w:id="8"/>
    </w:p>
    <w:p w14:paraId="3DF20411" w14:textId="5EA89A30" w:rsidR="0057100D" w:rsidRDefault="0057100D" w:rsidP="005D02EF">
      <w:pPr>
        <w:pStyle w:val="DHHSbody"/>
      </w:pPr>
      <w:r w:rsidRPr="00680CF2">
        <w:t>Residential care workers should have sound knowledge and skills in trauma informed practice, which underpins the delivery of quality and safe residential care. The following strongly recommended trauma unit</w:t>
      </w:r>
      <w:r>
        <w:t xml:space="preserve"> of competency</w:t>
      </w:r>
      <w:r w:rsidRPr="00680CF2">
        <w:t xml:space="preserve"> complement</w:t>
      </w:r>
      <w:r w:rsidR="00470E85">
        <w:t>s</w:t>
      </w:r>
      <w:r w:rsidRPr="00680CF2">
        <w:t xml:space="preserve"> the mandatory units of competency to provide a strong understanding of trauma and its impact on children and young people.</w:t>
      </w:r>
    </w:p>
    <w:p w14:paraId="10A2004D" w14:textId="77777777" w:rsidR="005D02EF" w:rsidRDefault="0057100D" w:rsidP="005D02EF">
      <w:pPr>
        <w:pStyle w:val="DHHSbody"/>
      </w:pPr>
      <w:r>
        <w:t>The strongly recommended unit of competency is:</w:t>
      </w:r>
    </w:p>
    <w:tbl>
      <w:tblPr>
        <w:tblStyle w:val="TableGrid"/>
        <w:tblW w:w="0" w:type="auto"/>
        <w:tblLook w:val="04A0" w:firstRow="1" w:lastRow="0" w:firstColumn="1" w:lastColumn="0" w:noHBand="0" w:noVBand="1"/>
        <w:tblDescription w:val="Table of Strongly Recommended Unit of Competency"/>
      </w:tblPr>
      <w:tblGrid>
        <w:gridCol w:w="9406"/>
      </w:tblGrid>
      <w:tr w:rsidR="005D02EF" w14:paraId="46EFE6DD" w14:textId="77777777" w:rsidTr="005D02EF">
        <w:tc>
          <w:tcPr>
            <w:tcW w:w="9514" w:type="dxa"/>
          </w:tcPr>
          <w:p w14:paraId="45874F35" w14:textId="77777777" w:rsidR="005D02EF" w:rsidRPr="00FD1DC7" w:rsidRDefault="005D02EF" w:rsidP="006111A3">
            <w:pPr>
              <w:pStyle w:val="DHHStablecolhead"/>
            </w:pPr>
            <w:r w:rsidRPr="00FD1DC7">
              <w:t>CHCPRT010 – Work with children and young people with complex trauma and attachment issues and needs</w:t>
            </w:r>
          </w:p>
          <w:p w14:paraId="317A9697" w14:textId="2AC349A1" w:rsidR="005D02EF" w:rsidRPr="005D02EF" w:rsidRDefault="005D02EF" w:rsidP="006111A3">
            <w:pPr>
              <w:pStyle w:val="DHHStabletext"/>
            </w:pPr>
            <w:r>
              <w:t>This unit describes the skills and knowledge required to recognise indicators of trauma in children and young people of different ages and at different stages, and to identify their needs and those of their parents and carers.</w:t>
            </w:r>
          </w:p>
        </w:tc>
      </w:tr>
    </w:tbl>
    <w:p w14:paraId="53E6F3F6" w14:textId="77777777" w:rsidR="005D02EF" w:rsidRDefault="0057100D" w:rsidP="005D02EF">
      <w:pPr>
        <w:pStyle w:val="DHHSbody"/>
      </w:pPr>
      <w:r>
        <w:t xml:space="preserve">Completion of both </w:t>
      </w:r>
      <w:r w:rsidR="002E40F6">
        <w:t xml:space="preserve">the </w:t>
      </w:r>
      <w:r>
        <w:t>mandatory unit of competency (</w:t>
      </w:r>
      <w:r w:rsidRPr="00680CF2">
        <w:t>CHCMHS007 – Work effectively in trauma informed care</w:t>
      </w:r>
      <w:r>
        <w:t xml:space="preserve">) and </w:t>
      </w:r>
      <w:r w:rsidR="002E40F6">
        <w:t xml:space="preserve">the </w:t>
      </w:r>
      <w:r>
        <w:t>strongly recommended unit of competency (</w:t>
      </w:r>
      <w:r w:rsidRPr="00680CF2">
        <w:t>CHCPRT010 – Work with children and young people with complex trauma and attachment issues and needs</w:t>
      </w:r>
      <w:r>
        <w:t>) is encouraged for all residential care workers in Victoria.</w:t>
      </w:r>
    </w:p>
    <w:p w14:paraId="5E148D96" w14:textId="77777777" w:rsidR="005D02EF" w:rsidRDefault="002E40F6" w:rsidP="005D02EF">
      <w:pPr>
        <w:pStyle w:val="DHHSbody"/>
      </w:pPr>
      <w:r>
        <w:t xml:space="preserve">If the residential care </w:t>
      </w:r>
      <w:r w:rsidR="00470E85">
        <w:t xml:space="preserve">home </w:t>
      </w:r>
      <w:r>
        <w:t>model of care and</w:t>
      </w:r>
      <w:r w:rsidR="00470E85">
        <w:t>/or</w:t>
      </w:r>
      <w:r>
        <w:t xml:space="preserve"> presenting behaviours of children and young people require an advanced level of trauma informed practice, residential care service providers will need to consider whether the strongly recommended unit of competency is c</w:t>
      </w:r>
      <w:r w:rsidR="00DD282D">
        <w:t>ompleted by all residential care</w:t>
      </w:r>
      <w:r w:rsidR="00900DAF">
        <w:t xml:space="preserve"> </w:t>
      </w:r>
      <w:r>
        <w:t>workers providing care in the resp</w:t>
      </w:r>
      <w:r w:rsidR="00D35187">
        <w:t>ective home.</w:t>
      </w:r>
    </w:p>
    <w:p w14:paraId="3A4B6DA1" w14:textId="54871E8C" w:rsidR="00900DAF" w:rsidRPr="00900DAF" w:rsidRDefault="00900DAF" w:rsidP="005D02EF">
      <w:pPr>
        <w:pStyle w:val="DHHSbody"/>
      </w:pPr>
      <w:r>
        <w:t xml:space="preserve">For the purposes of </w:t>
      </w:r>
      <w:r w:rsidR="00DD282D">
        <w:t>t</w:t>
      </w:r>
      <w:r>
        <w:t xml:space="preserve">herapeutic </w:t>
      </w:r>
      <w:r w:rsidR="00DD282D">
        <w:t>r</w:t>
      </w:r>
      <w:r>
        <w:t xml:space="preserve">esidential </w:t>
      </w:r>
      <w:r w:rsidR="00DD282D">
        <w:t>c</w:t>
      </w:r>
      <w:r>
        <w:t xml:space="preserve">are training, </w:t>
      </w:r>
      <w:r w:rsidR="00DD282D">
        <w:t xml:space="preserve">residential care </w:t>
      </w:r>
      <w:r>
        <w:t>workers</w:t>
      </w:r>
      <w:r w:rsidR="007E698D">
        <w:t xml:space="preserve"> in a therapeutic residential care home</w:t>
      </w:r>
      <w:r>
        <w:t xml:space="preserve"> </w:t>
      </w:r>
      <w:r w:rsidR="007E698D" w:rsidRPr="00BE38B1">
        <w:rPr>
          <w:b/>
        </w:rPr>
        <w:t>must</w:t>
      </w:r>
      <w:r w:rsidRPr="00BE38B1">
        <w:rPr>
          <w:b/>
        </w:rPr>
        <w:t xml:space="preserve"> compl</w:t>
      </w:r>
      <w:r w:rsidR="007F5D11" w:rsidRPr="00BE38B1">
        <w:rPr>
          <w:b/>
        </w:rPr>
        <w:t>ete</w:t>
      </w:r>
      <w:r w:rsidR="007F5D11">
        <w:t xml:space="preserve"> </w:t>
      </w:r>
      <w:r>
        <w:t xml:space="preserve">both the mandatory unit of competency and the strongly recommended unit of competency to have met the </w:t>
      </w:r>
      <w:r w:rsidR="007E698D">
        <w:t xml:space="preserve">foundational </w:t>
      </w:r>
      <w:r>
        <w:t xml:space="preserve">training requirements outlined in the </w:t>
      </w:r>
      <w:r>
        <w:rPr>
          <w:i/>
        </w:rPr>
        <w:t xml:space="preserve">Program </w:t>
      </w:r>
      <w:r w:rsidR="00DD282D">
        <w:rPr>
          <w:i/>
        </w:rPr>
        <w:t>r</w:t>
      </w:r>
      <w:r>
        <w:rPr>
          <w:i/>
        </w:rPr>
        <w:t xml:space="preserve">equirements for the delivery of </w:t>
      </w:r>
      <w:r w:rsidR="00DD282D">
        <w:rPr>
          <w:i/>
        </w:rPr>
        <w:t>t</w:t>
      </w:r>
      <w:r>
        <w:rPr>
          <w:i/>
        </w:rPr>
        <w:t xml:space="preserve">herapeutic </w:t>
      </w:r>
      <w:r w:rsidR="00DD282D">
        <w:rPr>
          <w:i/>
        </w:rPr>
        <w:t>r</w:t>
      </w:r>
      <w:r>
        <w:rPr>
          <w:i/>
        </w:rPr>
        <w:t xml:space="preserve">esidential </w:t>
      </w:r>
      <w:r w:rsidR="00DD282D">
        <w:rPr>
          <w:i/>
        </w:rPr>
        <w:t>c</w:t>
      </w:r>
      <w:r>
        <w:rPr>
          <w:i/>
        </w:rPr>
        <w:t xml:space="preserve">are in Victoria. </w:t>
      </w:r>
    </w:p>
    <w:p w14:paraId="266CE477" w14:textId="77777777" w:rsidR="00D160D4" w:rsidRDefault="00D160D4" w:rsidP="00D160D4">
      <w:pPr>
        <w:pStyle w:val="Heading2"/>
      </w:pPr>
      <w:bookmarkStart w:id="9" w:name="_Toc1038237"/>
      <w:r>
        <w:t>Collaborating with the training and education system</w:t>
      </w:r>
      <w:bookmarkEnd w:id="9"/>
    </w:p>
    <w:p w14:paraId="1E214B19" w14:textId="77777777" w:rsidR="009B69C3" w:rsidRDefault="009B69C3" w:rsidP="009B69C3">
      <w:pPr>
        <w:pStyle w:val="Heading3"/>
      </w:pPr>
      <w:bookmarkStart w:id="10" w:name="_Toc1038238"/>
      <w:r>
        <w:t>Building skills, capability and capacity</w:t>
      </w:r>
      <w:bookmarkEnd w:id="10"/>
    </w:p>
    <w:p w14:paraId="7E4ABE98" w14:textId="77777777" w:rsidR="009B69C3" w:rsidRDefault="009B69C3" w:rsidP="009B69C3">
      <w:pPr>
        <w:pStyle w:val="DHHSbody"/>
      </w:pPr>
      <w:r>
        <w:t xml:space="preserve">The residential care workforce is skilled, responsive and resilient, and training providers play an integral part in achieving increased skills, capability and capacity. </w:t>
      </w:r>
    </w:p>
    <w:p w14:paraId="147EB61F" w14:textId="4A6C04AD" w:rsidR="009B69C3" w:rsidRDefault="009B69C3" w:rsidP="009B69C3">
      <w:pPr>
        <w:pStyle w:val="DHHSbody"/>
      </w:pPr>
      <w:r>
        <w:t xml:space="preserve">It is strongly encouraged residential care service providers and training providers collaborate together to develop an individual/localised strategy to best support residential care workers to meet minimum qualification requirements. This could include a strategy to support </w:t>
      </w:r>
      <w:proofErr w:type="spellStart"/>
      <w:r>
        <w:t>contexualisation</w:t>
      </w:r>
      <w:proofErr w:type="spellEnd"/>
      <w:r>
        <w:t xml:space="preserve"> of units of competency, timely and scheduled training intakes, and innovative approaches to training and assessment to support residential care workers. </w:t>
      </w:r>
    </w:p>
    <w:p w14:paraId="5C1D8220" w14:textId="77777777" w:rsidR="009B69C3" w:rsidRDefault="009B69C3" w:rsidP="009B69C3">
      <w:pPr>
        <w:pStyle w:val="Heading3"/>
      </w:pPr>
      <w:bookmarkStart w:id="11" w:name="_Toc1038239"/>
      <w:r>
        <w:t>Promoting and supporting cultural awareness and inclusivity</w:t>
      </w:r>
      <w:bookmarkEnd w:id="11"/>
      <w:r>
        <w:t xml:space="preserve"> </w:t>
      </w:r>
    </w:p>
    <w:p w14:paraId="56673EC3" w14:textId="2B722FA7" w:rsidR="00187B56" w:rsidRPr="00187B56" w:rsidRDefault="009B69C3" w:rsidP="009B69C3">
      <w:pPr>
        <w:pStyle w:val="DHHSbody"/>
      </w:pPr>
      <w:r>
        <w:t>It is acknowledged that investing in the Aboriginal workforce is an investment in the health, wellbeing and safety of Victoria’s Aboriginal people and communities. Training providers are encouraged in assisting communities to realise their individual visions and broadening the skills base of the Aboriginal workforce to support self-determination. Part of this commitment is to support Aboriginal Community Controlled Organisations to build their organisational and workforce capacity to successfully take on an expanded role across out of home care.</w:t>
      </w:r>
    </w:p>
    <w:p w14:paraId="7835E5BB" w14:textId="77777777" w:rsidR="006775D7" w:rsidRDefault="006775D7">
      <w:pPr>
        <w:rPr>
          <w:rFonts w:ascii="Arial" w:hAnsi="Arial"/>
          <w:bCs/>
          <w:color w:val="004EA8"/>
          <w:sz w:val="44"/>
          <w:szCs w:val="44"/>
        </w:rPr>
      </w:pPr>
      <w:r>
        <w:br w:type="page"/>
      </w:r>
    </w:p>
    <w:p w14:paraId="3F108E6B" w14:textId="579131F2" w:rsidR="007B09CC" w:rsidRDefault="006901D5" w:rsidP="005A3401">
      <w:pPr>
        <w:pStyle w:val="Heading1"/>
      </w:pPr>
      <w:bookmarkStart w:id="12" w:name="_Toc1038240"/>
      <w:r>
        <w:lastRenderedPageBreak/>
        <w:t xml:space="preserve">Appendix 1: </w:t>
      </w:r>
      <w:r>
        <w:br/>
      </w:r>
      <w:r w:rsidR="00016B84">
        <w:t>Residential c</w:t>
      </w:r>
      <w:r w:rsidR="007B09CC">
        <w:t xml:space="preserve">are </w:t>
      </w:r>
      <w:r w:rsidR="00016B84">
        <w:t>c</w:t>
      </w:r>
      <w:r w:rsidR="007B09CC">
        <w:t xml:space="preserve">apability </w:t>
      </w:r>
      <w:r w:rsidR="00016B84">
        <w:t>f</w:t>
      </w:r>
      <w:r w:rsidR="007B09CC">
        <w:t>ramework</w:t>
      </w:r>
      <w:bookmarkEnd w:id="12"/>
    </w:p>
    <w:p w14:paraId="79346706" w14:textId="03C4DE6F" w:rsidR="00A607D8" w:rsidRDefault="000A257E" w:rsidP="00A607D8">
      <w:pPr>
        <w:pStyle w:val="DHHSbody"/>
      </w:pPr>
      <w:r>
        <w:t xml:space="preserve">To understand the training needs of the residential care workforce, the department commissioned </w:t>
      </w:r>
      <w:r w:rsidR="00A607D8">
        <w:t>a number</w:t>
      </w:r>
      <w:r w:rsidR="003904A1">
        <w:t xml:space="preserve"> of</w:t>
      </w:r>
      <w:r w:rsidR="00A607D8">
        <w:t xml:space="preserve"> activities to build an evidence base of the personal </w:t>
      </w:r>
      <w:r w:rsidR="00DD6726">
        <w:t xml:space="preserve">attributes, capabilities and specialist </w:t>
      </w:r>
      <w:r>
        <w:t xml:space="preserve">knowledge </w:t>
      </w:r>
      <w:r w:rsidR="00E1583D">
        <w:t>required to deliver quality</w:t>
      </w:r>
      <w:r>
        <w:t xml:space="preserve"> residential care.</w:t>
      </w:r>
      <w:r w:rsidR="00E1583D">
        <w:t xml:space="preserve"> </w:t>
      </w:r>
      <w:r w:rsidR="00A607D8">
        <w:t xml:space="preserve">This includes feedback from children and young people with residential care experience. </w:t>
      </w:r>
    </w:p>
    <w:p w14:paraId="6A614E4F" w14:textId="77777777" w:rsidR="00E61AD6" w:rsidRDefault="00E67466" w:rsidP="00A607D8">
      <w:pPr>
        <w:pStyle w:val="DHHSbody"/>
      </w:pPr>
      <w:r>
        <w:t>The</w:t>
      </w:r>
      <w:r w:rsidR="00982CA9">
        <w:t xml:space="preserve"> </w:t>
      </w:r>
      <w:r w:rsidR="00016B84">
        <w:t>r</w:t>
      </w:r>
      <w:r>
        <w:t xml:space="preserve">esidential </w:t>
      </w:r>
      <w:r w:rsidR="00016B84">
        <w:t>care c</w:t>
      </w:r>
      <w:r w:rsidR="00982CA9">
        <w:t xml:space="preserve">apability </w:t>
      </w:r>
      <w:r w:rsidR="00016B84">
        <w:t>f</w:t>
      </w:r>
      <w:r w:rsidR="00982CA9">
        <w:t xml:space="preserve">ramework has been developed using the </w:t>
      </w:r>
      <w:r w:rsidR="00982CA9" w:rsidRPr="004C080D">
        <w:rPr>
          <w:i/>
        </w:rPr>
        <w:t>Community Sector Workfor</w:t>
      </w:r>
      <w:r w:rsidR="00982CA9">
        <w:rPr>
          <w:i/>
        </w:rPr>
        <w:t>ce Capab</w:t>
      </w:r>
      <w:r w:rsidR="00001AAC">
        <w:rPr>
          <w:i/>
        </w:rPr>
        <w:t>ility Framework Tool Kit (201</w:t>
      </w:r>
      <w:r>
        <w:rPr>
          <w:i/>
        </w:rPr>
        <w:t>3</w:t>
      </w:r>
      <w:r w:rsidR="00001AAC">
        <w:rPr>
          <w:i/>
        </w:rPr>
        <w:t>)</w:t>
      </w:r>
      <w:r w:rsidR="00E61AD6">
        <w:t xml:space="preserve">. </w:t>
      </w:r>
      <w:r w:rsidR="00DA5A9C">
        <w:t>In consultati</w:t>
      </w:r>
      <w:r w:rsidR="009071F9">
        <w:t xml:space="preserve">on with the sector and </w:t>
      </w:r>
      <w:r w:rsidR="00A41E59">
        <w:t xml:space="preserve">the </w:t>
      </w:r>
      <w:r w:rsidR="009071F9">
        <w:t>Centre for</w:t>
      </w:r>
      <w:r w:rsidR="00DA5A9C">
        <w:t xml:space="preserve"> Excellence </w:t>
      </w:r>
      <w:r w:rsidR="009071F9">
        <w:t>in</w:t>
      </w:r>
      <w:r w:rsidR="00DA5A9C">
        <w:t xml:space="preserve"> Children and Family Welfare, t</w:t>
      </w:r>
      <w:r w:rsidR="00E61AD6">
        <w:t xml:space="preserve">he following </w:t>
      </w:r>
      <w:r w:rsidR="00A607D8">
        <w:t xml:space="preserve">capabilities </w:t>
      </w:r>
      <w:r w:rsidR="00E61AD6">
        <w:t>were identified as critical for providing residential care:</w:t>
      </w:r>
    </w:p>
    <w:p w14:paraId="320613BA" w14:textId="77777777" w:rsidR="00E61AD6" w:rsidRPr="00371740" w:rsidRDefault="00E61AD6" w:rsidP="00E61AD6">
      <w:pPr>
        <w:pStyle w:val="DHHSbullet1"/>
        <w:rPr>
          <w:b/>
        </w:rPr>
      </w:pPr>
      <w:r w:rsidRPr="00371740">
        <w:rPr>
          <w:b/>
        </w:rPr>
        <w:t>Perso</w:t>
      </w:r>
      <w:r>
        <w:rPr>
          <w:b/>
        </w:rPr>
        <w:t xml:space="preserve">nal attributes: </w:t>
      </w:r>
      <w:r>
        <w:t>Resilient, supportive, culturally aware, collaborative, positive</w:t>
      </w:r>
    </w:p>
    <w:p w14:paraId="2E2F970B" w14:textId="77777777" w:rsidR="00E61AD6" w:rsidRDefault="00E61AD6" w:rsidP="00E61AD6">
      <w:pPr>
        <w:pStyle w:val="DHHSbullet1"/>
      </w:pPr>
      <w:r>
        <w:rPr>
          <w:b/>
        </w:rPr>
        <w:t xml:space="preserve">Communication: </w:t>
      </w:r>
      <w:r>
        <w:t>Interpersonal skills, verbal communication, written communication</w:t>
      </w:r>
    </w:p>
    <w:p w14:paraId="72C25DFB" w14:textId="77777777" w:rsidR="00E61AD6" w:rsidRDefault="00E61AD6" w:rsidP="00E61AD6">
      <w:pPr>
        <w:pStyle w:val="DHHSbullet1"/>
      </w:pPr>
      <w:r>
        <w:rPr>
          <w:b/>
        </w:rPr>
        <w:t>Service delivery:</w:t>
      </w:r>
      <w:r>
        <w:t xml:space="preserve"> Reflective practice, diversity, client/member outcomes</w:t>
      </w:r>
    </w:p>
    <w:p w14:paraId="259C4FFC" w14:textId="77777777" w:rsidR="00E61AD6" w:rsidRDefault="00E61AD6" w:rsidP="00E61AD6">
      <w:pPr>
        <w:pStyle w:val="DHHSbullet1"/>
      </w:pPr>
      <w:r>
        <w:rPr>
          <w:b/>
        </w:rPr>
        <w:t>Professionalism:</w:t>
      </w:r>
      <w:r>
        <w:t xml:space="preserve"> Problem solving, ethics</w:t>
      </w:r>
    </w:p>
    <w:p w14:paraId="78B53C4D" w14:textId="77777777" w:rsidR="00E61AD6" w:rsidRDefault="00E61AD6" w:rsidP="00E61AD6">
      <w:pPr>
        <w:pStyle w:val="DHHSbullet1"/>
      </w:pPr>
      <w:r>
        <w:rPr>
          <w:b/>
        </w:rPr>
        <w:t>Leadership and teamwork:</w:t>
      </w:r>
      <w:r>
        <w:t xml:space="preserve"> Conflict management, team dynamics</w:t>
      </w:r>
    </w:p>
    <w:p w14:paraId="5BD75A4B" w14:textId="740CE9C3" w:rsidR="00E61AD6" w:rsidRDefault="00E61AD6" w:rsidP="006111A3">
      <w:pPr>
        <w:pStyle w:val="DHHSbullet1lastline"/>
      </w:pPr>
      <w:r w:rsidRPr="00E61AD6">
        <w:rPr>
          <w:b/>
        </w:rPr>
        <w:t>Governance and compliance:</w:t>
      </w:r>
      <w:r>
        <w:t xml:space="preserve"> Legislation and compliance, </w:t>
      </w:r>
      <w:r w:rsidR="00933596">
        <w:t>Occupational Health and Safety</w:t>
      </w:r>
      <w:r>
        <w:t>.</w:t>
      </w:r>
    </w:p>
    <w:p w14:paraId="6FAFE70E" w14:textId="77777777" w:rsidR="00E67466" w:rsidRDefault="00862016" w:rsidP="00982CA9">
      <w:pPr>
        <w:pStyle w:val="DHHSbody"/>
      </w:pPr>
      <w:r>
        <w:t xml:space="preserve">The capability framework </w:t>
      </w:r>
      <w:r w:rsidR="00A607D8">
        <w:t>was</w:t>
      </w:r>
      <w:r>
        <w:t xml:space="preserve"> contextualised for the </w:t>
      </w:r>
      <w:r w:rsidR="002C6888">
        <w:t xml:space="preserve">Victorian </w:t>
      </w:r>
      <w:r>
        <w:t xml:space="preserve">residential care environment, </w:t>
      </w:r>
      <w:r w:rsidR="002C6888">
        <w:t>incorporating</w:t>
      </w:r>
      <w:r w:rsidR="00A607D8">
        <w:t xml:space="preserve"> feedback from children and young people. </w:t>
      </w:r>
    </w:p>
    <w:p w14:paraId="4A3FEEEF" w14:textId="77777777" w:rsidR="00982CA9" w:rsidRPr="00753FA0" w:rsidRDefault="00982CA9" w:rsidP="00FD1DC7">
      <w:pPr>
        <w:pStyle w:val="Heading2"/>
      </w:pPr>
      <w:bookmarkStart w:id="13" w:name="_Toc1038241"/>
      <w:r w:rsidRPr="00753FA0">
        <w:t>Personal attributes</w:t>
      </w:r>
      <w:bookmarkEnd w:id="13"/>
    </w:p>
    <w:tbl>
      <w:tblPr>
        <w:tblStyle w:val="TableGrid"/>
        <w:tblW w:w="5000" w:type="pct"/>
        <w:tblInd w:w="0" w:type="dxa"/>
        <w:tblLook w:val="04A0" w:firstRow="1" w:lastRow="0" w:firstColumn="1" w:lastColumn="0" w:noHBand="0" w:noVBand="1"/>
        <w:tblDescription w:val="Table of Personal Attributes as part of the Residential Care Capability Framework."/>
      </w:tblPr>
      <w:tblGrid>
        <w:gridCol w:w="1526"/>
        <w:gridCol w:w="7988"/>
      </w:tblGrid>
      <w:tr w:rsidR="00982CA9" w:rsidRPr="00DD6726" w14:paraId="7E5CAB09" w14:textId="77777777" w:rsidTr="00FD1DC7">
        <w:trPr>
          <w:trHeight w:val="160"/>
        </w:trPr>
        <w:tc>
          <w:tcPr>
            <w:tcW w:w="802" w:type="pct"/>
            <w:shd w:val="clear" w:color="auto" w:fill="BFBFBF" w:themeFill="background1" w:themeFillShade="BF"/>
          </w:tcPr>
          <w:p w14:paraId="11BE2191" w14:textId="77777777" w:rsidR="00982CA9" w:rsidRPr="006111A3" w:rsidRDefault="00982CA9" w:rsidP="006111A3">
            <w:pPr>
              <w:pStyle w:val="DHHStablecolhead"/>
              <w:rPr>
                <w:color w:val="auto"/>
              </w:rPr>
            </w:pPr>
            <w:r w:rsidRPr="006111A3">
              <w:rPr>
                <w:color w:val="auto"/>
              </w:rPr>
              <w:t>Attribute</w:t>
            </w:r>
          </w:p>
        </w:tc>
        <w:tc>
          <w:tcPr>
            <w:tcW w:w="4198" w:type="pct"/>
            <w:shd w:val="clear" w:color="auto" w:fill="BFBFBF" w:themeFill="background1" w:themeFillShade="BF"/>
          </w:tcPr>
          <w:p w14:paraId="461A69E1" w14:textId="77777777" w:rsidR="00982CA9" w:rsidRPr="006111A3" w:rsidRDefault="00982CA9" w:rsidP="006111A3">
            <w:pPr>
              <w:pStyle w:val="DHHStablecolhead"/>
              <w:rPr>
                <w:color w:val="auto"/>
              </w:rPr>
            </w:pPr>
            <w:r w:rsidRPr="006111A3">
              <w:rPr>
                <w:color w:val="auto"/>
              </w:rPr>
              <w:t>Description</w:t>
            </w:r>
          </w:p>
        </w:tc>
      </w:tr>
      <w:tr w:rsidR="00982CA9" w14:paraId="17A184EA" w14:textId="77777777" w:rsidTr="00FD1DC7">
        <w:tc>
          <w:tcPr>
            <w:tcW w:w="802" w:type="pct"/>
            <w:shd w:val="clear" w:color="auto" w:fill="F79646" w:themeFill="accent6"/>
          </w:tcPr>
          <w:p w14:paraId="441A715B" w14:textId="77777777" w:rsidR="00982CA9" w:rsidRPr="006111A3" w:rsidRDefault="00982CA9" w:rsidP="006111A3">
            <w:pPr>
              <w:pStyle w:val="DHHStabletext"/>
              <w:rPr>
                <w:rStyle w:val="Strong"/>
              </w:rPr>
            </w:pPr>
            <w:r w:rsidRPr="006111A3">
              <w:rPr>
                <w:rStyle w:val="Strong"/>
              </w:rPr>
              <w:t>Resilient</w:t>
            </w:r>
          </w:p>
        </w:tc>
        <w:tc>
          <w:tcPr>
            <w:tcW w:w="4198" w:type="pct"/>
            <w:shd w:val="clear" w:color="auto" w:fill="FDE9D9" w:themeFill="accent6" w:themeFillTint="33"/>
          </w:tcPr>
          <w:p w14:paraId="457B77EA" w14:textId="77777777" w:rsidR="00982CA9" w:rsidRDefault="00982CA9" w:rsidP="006111A3">
            <w:pPr>
              <w:pStyle w:val="DHHStablebullet"/>
            </w:pPr>
            <w:r>
              <w:t>Recovers from setbacks</w:t>
            </w:r>
          </w:p>
          <w:p w14:paraId="2CB42D44" w14:textId="77777777" w:rsidR="00982CA9" w:rsidRDefault="00982CA9" w:rsidP="006111A3">
            <w:pPr>
              <w:pStyle w:val="DHHStablebullet"/>
            </w:pPr>
            <w:r>
              <w:t>Overcomes obstacles and impediments</w:t>
            </w:r>
          </w:p>
          <w:p w14:paraId="17395AB4" w14:textId="77777777" w:rsidR="00982CA9" w:rsidRDefault="00982CA9" w:rsidP="006111A3">
            <w:pPr>
              <w:pStyle w:val="DHHStablebullet"/>
            </w:pPr>
            <w:r>
              <w:t>Learns from reflecting on experience and identifies areas for self-development</w:t>
            </w:r>
          </w:p>
          <w:p w14:paraId="0E596C6F" w14:textId="77777777" w:rsidR="00982CA9" w:rsidRDefault="00982CA9" w:rsidP="006111A3">
            <w:pPr>
              <w:pStyle w:val="DHHStablebullet"/>
            </w:pPr>
            <w:r>
              <w:t>Regulates emotions to respond to young people in a consistent, strengths-based manner, even in challenging situations.</w:t>
            </w:r>
          </w:p>
        </w:tc>
      </w:tr>
      <w:tr w:rsidR="00982CA9" w14:paraId="2AA0BAB3" w14:textId="77777777" w:rsidTr="00FD1DC7">
        <w:tc>
          <w:tcPr>
            <w:tcW w:w="802" w:type="pct"/>
            <w:shd w:val="clear" w:color="auto" w:fill="F79646" w:themeFill="accent6"/>
          </w:tcPr>
          <w:p w14:paraId="2A74CD64" w14:textId="77777777" w:rsidR="00982CA9" w:rsidRPr="006111A3" w:rsidRDefault="00982CA9" w:rsidP="006111A3">
            <w:pPr>
              <w:pStyle w:val="DHHStabletext"/>
              <w:rPr>
                <w:rStyle w:val="Strong"/>
              </w:rPr>
            </w:pPr>
            <w:r w:rsidRPr="006111A3">
              <w:rPr>
                <w:rStyle w:val="Strong"/>
              </w:rPr>
              <w:t>Supportive</w:t>
            </w:r>
          </w:p>
        </w:tc>
        <w:tc>
          <w:tcPr>
            <w:tcW w:w="4198" w:type="pct"/>
            <w:shd w:val="clear" w:color="auto" w:fill="FDE9D9" w:themeFill="accent6" w:themeFillTint="33"/>
          </w:tcPr>
          <w:p w14:paraId="5DF83AA3" w14:textId="77777777" w:rsidR="00982CA9" w:rsidRDefault="00982CA9" w:rsidP="006111A3">
            <w:pPr>
              <w:pStyle w:val="DHHStablebullet"/>
            </w:pPr>
            <w:r>
              <w:t>Encourages young people to attain goals and achieve outcomes</w:t>
            </w:r>
          </w:p>
          <w:p w14:paraId="16EE59BB" w14:textId="77777777" w:rsidR="00982CA9" w:rsidRDefault="00982CA9" w:rsidP="006111A3">
            <w:pPr>
              <w:pStyle w:val="DHHStablebullet"/>
            </w:pPr>
            <w:r>
              <w:t>Listens actively and inspires confidence by taking young people’s concerns seriously</w:t>
            </w:r>
          </w:p>
          <w:p w14:paraId="50F51E98" w14:textId="77777777" w:rsidR="00982CA9" w:rsidRDefault="00982CA9" w:rsidP="006111A3">
            <w:pPr>
              <w:pStyle w:val="DHHStablebullet"/>
            </w:pPr>
            <w:r>
              <w:t>Builds trust through regular positive interactions with young people</w:t>
            </w:r>
          </w:p>
          <w:p w14:paraId="66A387E1" w14:textId="77777777" w:rsidR="00982CA9" w:rsidRDefault="00982CA9" w:rsidP="006111A3">
            <w:pPr>
              <w:pStyle w:val="DHHStablebullet"/>
            </w:pPr>
            <w:r>
              <w:t>Demonstrates empathy when confronted with adversity.</w:t>
            </w:r>
          </w:p>
        </w:tc>
      </w:tr>
      <w:tr w:rsidR="00982CA9" w14:paraId="667D144C" w14:textId="77777777" w:rsidTr="00FD1DC7">
        <w:tc>
          <w:tcPr>
            <w:tcW w:w="802" w:type="pct"/>
            <w:shd w:val="clear" w:color="auto" w:fill="F79646" w:themeFill="accent6"/>
          </w:tcPr>
          <w:p w14:paraId="73273772" w14:textId="77777777" w:rsidR="00982CA9" w:rsidRPr="006111A3" w:rsidRDefault="00982CA9" w:rsidP="006111A3">
            <w:pPr>
              <w:pStyle w:val="DHHStabletext"/>
              <w:rPr>
                <w:rStyle w:val="Strong"/>
              </w:rPr>
            </w:pPr>
            <w:r w:rsidRPr="006111A3">
              <w:rPr>
                <w:rStyle w:val="Strong"/>
              </w:rPr>
              <w:t>Culturally aware</w:t>
            </w:r>
          </w:p>
        </w:tc>
        <w:tc>
          <w:tcPr>
            <w:tcW w:w="4198" w:type="pct"/>
            <w:shd w:val="clear" w:color="auto" w:fill="FDE9D9" w:themeFill="accent6" w:themeFillTint="33"/>
          </w:tcPr>
          <w:p w14:paraId="42870920" w14:textId="77777777" w:rsidR="00982CA9" w:rsidRDefault="00982CA9" w:rsidP="006111A3">
            <w:pPr>
              <w:pStyle w:val="DHHStablebullet"/>
            </w:pPr>
            <w:r>
              <w:t>Respects difference in all its forms</w:t>
            </w:r>
          </w:p>
          <w:p w14:paraId="5175DC14" w14:textId="77777777" w:rsidR="00982CA9" w:rsidRDefault="00982CA9" w:rsidP="006111A3">
            <w:pPr>
              <w:pStyle w:val="DHHStablebullet"/>
            </w:pPr>
            <w:r>
              <w:t>Demonstrates cultural sensitivity and adjusts personal style and communication in response to young people’s differences</w:t>
            </w:r>
          </w:p>
          <w:p w14:paraId="3188C1BC" w14:textId="77777777" w:rsidR="00982CA9" w:rsidRDefault="00982CA9" w:rsidP="006111A3">
            <w:pPr>
              <w:pStyle w:val="DHHStablebullet"/>
            </w:pPr>
            <w:r>
              <w:t>Values diversity as a strength and positively utilises diversity.</w:t>
            </w:r>
          </w:p>
        </w:tc>
      </w:tr>
      <w:tr w:rsidR="00982CA9" w14:paraId="6AB570EE" w14:textId="77777777" w:rsidTr="00FD1DC7">
        <w:tc>
          <w:tcPr>
            <w:tcW w:w="802" w:type="pct"/>
            <w:shd w:val="clear" w:color="auto" w:fill="F79646" w:themeFill="accent6"/>
          </w:tcPr>
          <w:p w14:paraId="6780A0FE" w14:textId="77777777" w:rsidR="00982CA9" w:rsidRPr="006111A3" w:rsidRDefault="00982CA9" w:rsidP="006111A3">
            <w:pPr>
              <w:pStyle w:val="DHHStabletext"/>
              <w:rPr>
                <w:rStyle w:val="Strong"/>
              </w:rPr>
            </w:pPr>
            <w:r w:rsidRPr="006111A3">
              <w:rPr>
                <w:rStyle w:val="Strong"/>
              </w:rPr>
              <w:t>Collaborative</w:t>
            </w:r>
          </w:p>
        </w:tc>
        <w:tc>
          <w:tcPr>
            <w:tcW w:w="4198" w:type="pct"/>
            <w:shd w:val="clear" w:color="auto" w:fill="FDE9D9" w:themeFill="accent6" w:themeFillTint="33"/>
          </w:tcPr>
          <w:p w14:paraId="4CAD1401" w14:textId="77777777" w:rsidR="00982CA9" w:rsidRDefault="00982CA9" w:rsidP="006111A3">
            <w:pPr>
              <w:pStyle w:val="DHHStablebullet"/>
            </w:pPr>
            <w:r>
              <w:t>Works with young people and other care providers to achieve common goals</w:t>
            </w:r>
          </w:p>
          <w:p w14:paraId="26E53B23" w14:textId="77777777" w:rsidR="00982CA9" w:rsidRDefault="00E61AD6" w:rsidP="006111A3">
            <w:pPr>
              <w:pStyle w:val="DHHStablebullet"/>
            </w:pPr>
            <w:r>
              <w:t>Engages</w:t>
            </w:r>
            <w:r w:rsidR="00982CA9">
              <w:t xml:space="preserve"> young people in shared decision making in an developmentally appropriate manner</w:t>
            </w:r>
          </w:p>
          <w:p w14:paraId="431A8036" w14:textId="77777777" w:rsidR="00982CA9" w:rsidRDefault="00982CA9" w:rsidP="006111A3">
            <w:pPr>
              <w:pStyle w:val="DHHStablebullet"/>
            </w:pPr>
            <w:r>
              <w:t>Builds trust with young people in care.</w:t>
            </w:r>
          </w:p>
        </w:tc>
      </w:tr>
      <w:tr w:rsidR="00982CA9" w14:paraId="3E64F5D9" w14:textId="77777777" w:rsidTr="00FD1DC7">
        <w:tc>
          <w:tcPr>
            <w:tcW w:w="802" w:type="pct"/>
            <w:shd w:val="clear" w:color="auto" w:fill="F79646" w:themeFill="accent6"/>
          </w:tcPr>
          <w:p w14:paraId="4DBA4815" w14:textId="77777777" w:rsidR="00982CA9" w:rsidRPr="006111A3" w:rsidRDefault="00982CA9" w:rsidP="006111A3">
            <w:pPr>
              <w:pStyle w:val="DHHStabletext"/>
              <w:rPr>
                <w:rStyle w:val="Strong"/>
              </w:rPr>
            </w:pPr>
            <w:r w:rsidRPr="006111A3">
              <w:rPr>
                <w:rStyle w:val="Strong"/>
              </w:rPr>
              <w:t>Positive</w:t>
            </w:r>
          </w:p>
        </w:tc>
        <w:tc>
          <w:tcPr>
            <w:tcW w:w="4198" w:type="pct"/>
            <w:shd w:val="clear" w:color="auto" w:fill="FDE9D9" w:themeFill="accent6" w:themeFillTint="33"/>
          </w:tcPr>
          <w:p w14:paraId="7E6C1D80" w14:textId="77777777" w:rsidR="00982CA9" w:rsidRDefault="00982CA9" w:rsidP="006111A3">
            <w:pPr>
              <w:pStyle w:val="DHHStablebullet"/>
            </w:pPr>
            <w:r>
              <w:t>Has faith in own abilities and the abilities of young people in care</w:t>
            </w:r>
          </w:p>
          <w:p w14:paraId="14B4A978" w14:textId="77777777" w:rsidR="00982CA9" w:rsidRDefault="00982CA9" w:rsidP="006111A3">
            <w:pPr>
              <w:pStyle w:val="DHHStablebullet"/>
            </w:pPr>
            <w:r>
              <w:t>Is optimistic</w:t>
            </w:r>
          </w:p>
          <w:p w14:paraId="71D61EB5" w14:textId="77777777" w:rsidR="00982CA9" w:rsidRDefault="00982CA9" w:rsidP="006111A3">
            <w:pPr>
              <w:pStyle w:val="DHHStablebullet"/>
            </w:pPr>
            <w:r>
              <w:t>Remains calm and focused when faced with difficulty.</w:t>
            </w:r>
          </w:p>
        </w:tc>
      </w:tr>
    </w:tbl>
    <w:p w14:paraId="06342CC0" w14:textId="77777777" w:rsidR="00A607D8" w:rsidRDefault="00A607D8">
      <w:pPr>
        <w:rPr>
          <w:rFonts w:ascii="Arial" w:eastAsia="Times" w:hAnsi="Arial"/>
          <w:b/>
          <w:sz w:val="22"/>
        </w:rPr>
      </w:pPr>
      <w:r>
        <w:rPr>
          <w:b/>
          <w:sz w:val="22"/>
        </w:rPr>
        <w:br w:type="page"/>
      </w:r>
    </w:p>
    <w:p w14:paraId="1AA565CB" w14:textId="77777777" w:rsidR="00982CA9" w:rsidRDefault="00982CA9" w:rsidP="00FD1DC7">
      <w:pPr>
        <w:pStyle w:val="Heading2"/>
      </w:pPr>
      <w:bookmarkStart w:id="14" w:name="_Toc1038242"/>
      <w:r w:rsidRPr="00753FA0">
        <w:lastRenderedPageBreak/>
        <w:t>Capabilities</w:t>
      </w:r>
      <w:bookmarkEnd w:id="14"/>
    </w:p>
    <w:tbl>
      <w:tblPr>
        <w:tblStyle w:val="TableGrid"/>
        <w:tblW w:w="5000" w:type="pct"/>
        <w:tblInd w:w="0" w:type="dxa"/>
        <w:tblLook w:val="04A0" w:firstRow="1" w:lastRow="0" w:firstColumn="1" w:lastColumn="0" w:noHBand="0" w:noVBand="1"/>
        <w:tblDescription w:val="Table of capabilities as part of the Residential Care Capability Framework."/>
      </w:tblPr>
      <w:tblGrid>
        <w:gridCol w:w="1796"/>
        <w:gridCol w:w="1671"/>
        <w:gridCol w:w="6047"/>
      </w:tblGrid>
      <w:tr w:rsidR="00982CA9" w:rsidRPr="00DD6726" w14:paraId="52660B09" w14:textId="77777777" w:rsidTr="00001AAC">
        <w:trPr>
          <w:cantSplit/>
          <w:tblHeader/>
        </w:trPr>
        <w:tc>
          <w:tcPr>
            <w:tcW w:w="944" w:type="pct"/>
            <w:shd w:val="clear" w:color="auto" w:fill="BFBFBF" w:themeFill="background1" w:themeFillShade="BF"/>
          </w:tcPr>
          <w:p w14:paraId="563EDE62" w14:textId="77777777" w:rsidR="00982CA9" w:rsidRPr="006111A3" w:rsidRDefault="00E61AD6" w:rsidP="006111A3">
            <w:pPr>
              <w:pStyle w:val="DHHStablecolhead"/>
              <w:rPr>
                <w:color w:val="auto"/>
              </w:rPr>
            </w:pPr>
            <w:r w:rsidRPr="006111A3">
              <w:rPr>
                <w:color w:val="auto"/>
              </w:rPr>
              <w:t>Stream</w:t>
            </w:r>
          </w:p>
        </w:tc>
        <w:tc>
          <w:tcPr>
            <w:tcW w:w="878" w:type="pct"/>
            <w:shd w:val="clear" w:color="auto" w:fill="BFBFBF" w:themeFill="background1" w:themeFillShade="BF"/>
          </w:tcPr>
          <w:p w14:paraId="44E633F0" w14:textId="77777777" w:rsidR="00982CA9" w:rsidRPr="006111A3" w:rsidRDefault="00982CA9" w:rsidP="006111A3">
            <w:pPr>
              <w:pStyle w:val="DHHStablecolhead"/>
              <w:rPr>
                <w:color w:val="auto"/>
              </w:rPr>
            </w:pPr>
            <w:r w:rsidRPr="006111A3">
              <w:rPr>
                <w:color w:val="auto"/>
              </w:rPr>
              <w:t>Capability</w:t>
            </w:r>
          </w:p>
        </w:tc>
        <w:tc>
          <w:tcPr>
            <w:tcW w:w="3178" w:type="pct"/>
            <w:shd w:val="clear" w:color="auto" w:fill="BFBFBF" w:themeFill="background1" w:themeFillShade="BF"/>
          </w:tcPr>
          <w:p w14:paraId="4E634BF6" w14:textId="77777777" w:rsidR="00982CA9" w:rsidRPr="006111A3" w:rsidRDefault="00982CA9" w:rsidP="006111A3">
            <w:pPr>
              <w:pStyle w:val="DHHStablecolhead"/>
              <w:rPr>
                <w:color w:val="auto"/>
              </w:rPr>
            </w:pPr>
            <w:r w:rsidRPr="006111A3">
              <w:rPr>
                <w:color w:val="auto"/>
              </w:rPr>
              <w:t>Description</w:t>
            </w:r>
          </w:p>
        </w:tc>
      </w:tr>
      <w:tr w:rsidR="00982CA9" w14:paraId="776B838C" w14:textId="77777777" w:rsidTr="00001AAC">
        <w:trPr>
          <w:cantSplit/>
        </w:trPr>
        <w:tc>
          <w:tcPr>
            <w:tcW w:w="944" w:type="pct"/>
            <w:vMerge w:val="restart"/>
            <w:shd w:val="clear" w:color="auto" w:fill="4BACC6" w:themeFill="accent5"/>
            <w:vAlign w:val="center"/>
          </w:tcPr>
          <w:p w14:paraId="2FC23CF9" w14:textId="77777777" w:rsidR="00982CA9" w:rsidRPr="006111A3" w:rsidRDefault="00982CA9" w:rsidP="006111A3">
            <w:pPr>
              <w:pStyle w:val="DHHStabletext"/>
              <w:rPr>
                <w:rStyle w:val="Strong"/>
              </w:rPr>
            </w:pPr>
            <w:r w:rsidRPr="006111A3">
              <w:rPr>
                <w:rStyle w:val="Strong"/>
              </w:rPr>
              <w:t>Communication</w:t>
            </w:r>
          </w:p>
        </w:tc>
        <w:tc>
          <w:tcPr>
            <w:tcW w:w="878" w:type="pct"/>
            <w:shd w:val="clear" w:color="auto" w:fill="B6DDE8" w:themeFill="accent5" w:themeFillTint="66"/>
          </w:tcPr>
          <w:p w14:paraId="49A9FB17" w14:textId="77777777" w:rsidR="00982CA9" w:rsidRDefault="00982CA9" w:rsidP="006111A3">
            <w:pPr>
              <w:pStyle w:val="DHHStabletext"/>
            </w:pPr>
            <w:r>
              <w:t>Building relationships &amp; interpersonal skills</w:t>
            </w:r>
          </w:p>
        </w:tc>
        <w:tc>
          <w:tcPr>
            <w:tcW w:w="3178" w:type="pct"/>
            <w:shd w:val="clear" w:color="auto" w:fill="DAEEF3" w:themeFill="accent5" w:themeFillTint="33"/>
          </w:tcPr>
          <w:p w14:paraId="19128B02" w14:textId="77777777" w:rsidR="00982CA9" w:rsidRDefault="00982CA9" w:rsidP="006111A3">
            <w:pPr>
              <w:pStyle w:val="DHHStabletext"/>
            </w:pPr>
            <w:r>
              <w:t>Develops trust and appropriate relationships through positive, trauma-informed interactions with young people in care. Applies active listening to recognise and respond to the views of young people. Provides continuity by taking young people’s concerns seriously and behaving in a consistent, fair, and reliable manner.</w:t>
            </w:r>
          </w:p>
        </w:tc>
      </w:tr>
      <w:tr w:rsidR="00982CA9" w14:paraId="4038BF6C" w14:textId="77777777" w:rsidTr="00001AAC">
        <w:trPr>
          <w:cantSplit/>
        </w:trPr>
        <w:tc>
          <w:tcPr>
            <w:tcW w:w="944" w:type="pct"/>
            <w:vMerge/>
            <w:shd w:val="clear" w:color="auto" w:fill="4BACC6" w:themeFill="accent5"/>
          </w:tcPr>
          <w:p w14:paraId="72A2780F" w14:textId="77777777" w:rsidR="00982CA9" w:rsidRPr="006111A3" w:rsidRDefault="00982CA9" w:rsidP="006111A3">
            <w:pPr>
              <w:pStyle w:val="DHHStabletext"/>
              <w:rPr>
                <w:rStyle w:val="Strong"/>
              </w:rPr>
            </w:pPr>
          </w:p>
        </w:tc>
        <w:tc>
          <w:tcPr>
            <w:tcW w:w="878" w:type="pct"/>
            <w:shd w:val="clear" w:color="auto" w:fill="B6DDE8" w:themeFill="accent5" w:themeFillTint="66"/>
          </w:tcPr>
          <w:p w14:paraId="5DE4CE5C" w14:textId="77777777" w:rsidR="00982CA9" w:rsidRDefault="00982CA9" w:rsidP="006111A3">
            <w:pPr>
              <w:pStyle w:val="DHHStabletext"/>
            </w:pPr>
            <w:r>
              <w:t>Collaborating with families</w:t>
            </w:r>
          </w:p>
        </w:tc>
        <w:tc>
          <w:tcPr>
            <w:tcW w:w="3178" w:type="pct"/>
            <w:shd w:val="clear" w:color="auto" w:fill="DAEEF3" w:themeFill="accent5" w:themeFillTint="33"/>
          </w:tcPr>
          <w:p w14:paraId="2DCD8374" w14:textId="77777777" w:rsidR="00982CA9" w:rsidRDefault="00982CA9" w:rsidP="006111A3">
            <w:pPr>
              <w:pStyle w:val="DHHStabletext"/>
            </w:pPr>
            <w:r>
              <w:t>Appropriately shares information, articulates clear and respectful messages, and contributes to group discussions between young people, families, and other care providers. Supports young people to maintain appropriate relationships, including with other siblings who may live separately.</w:t>
            </w:r>
          </w:p>
        </w:tc>
      </w:tr>
      <w:tr w:rsidR="00982CA9" w14:paraId="0E7FF750" w14:textId="77777777" w:rsidTr="00001AAC">
        <w:trPr>
          <w:cantSplit/>
        </w:trPr>
        <w:tc>
          <w:tcPr>
            <w:tcW w:w="944" w:type="pct"/>
            <w:vMerge/>
            <w:shd w:val="clear" w:color="auto" w:fill="4BACC6" w:themeFill="accent5"/>
          </w:tcPr>
          <w:p w14:paraId="5C147A9C" w14:textId="77777777" w:rsidR="00982CA9" w:rsidRPr="006111A3" w:rsidRDefault="00982CA9" w:rsidP="006111A3">
            <w:pPr>
              <w:pStyle w:val="DHHStabletext"/>
              <w:rPr>
                <w:rStyle w:val="Strong"/>
              </w:rPr>
            </w:pPr>
          </w:p>
        </w:tc>
        <w:tc>
          <w:tcPr>
            <w:tcW w:w="878" w:type="pct"/>
            <w:shd w:val="clear" w:color="auto" w:fill="B6DDE8" w:themeFill="accent5" w:themeFillTint="66"/>
          </w:tcPr>
          <w:p w14:paraId="18B08D7D" w14:textId="77777777" w:rsidR="00982CA9" w:rsidRDefault="00982CA9" w:rsidP="006111A3">
            <w:pPr>
              <w:pStyle w:val="DHHStabletext"/>
            </w:pPr>
            <w:r>
              <w:t>Problem solving and shared decision making</w:t>
            </w:r>
          </w:p>
        </w:tc>
        <w:tc>
          <w:tcPr>
            <w:tcW w:w="3178" w:type="pct"/>
            <w:shd w:val="clear" w:color="auto" w:fill="DAEEF3" w:themeFill="accent5" w:themeFillTint="33"/>
          </w:tcPr>
          <w:p w14:paraId="4830AD95" w14:textId="77777777" w:rsidR="00982CA9" w:rsidRDefault="00982CA9" w:rsidP="006111A3">
            <w:pPr>
              <w:pStyle w:val="DHHStabletext"/>
            </w:pPr>
            <w:r>
              <w:t>Supports young people to identify and resolve problems of their own, which may involve challenging or difficult conversations. Assists young people to raise complaints or concerns and respond to issues that matter to them. Promotes the voice of young people, sharing power and decision-making to plan and set goals in an age and developmentally appropriate way.</w:t>
            </w:r>
          </w:p>
        </w:tc>
      </w:tr>
      <w:tr w:rsidR="00982CA9" w14:paraId="2B57F30C" w14:textId="77777777" w:rsidTr="00001AAC">
        <w:trPr>
          <w:cantSplit/>
        </w:trPr>
        <w:tc>
          <w:tcPr>
            <w:tcW w:w="944" w:type="pct"/>
            <w:vMerge w:val="restart"/>
            <w:shd w:val="clear" w:color="auto" w:fill="4BACC6" w:themeFill="accent5"/>
            <w:vAlign w:val="center"/>
          </w:tcPr>
          <w:p w14:paraId="5E3F64CB" w14:textId="77777777" w:rsidR="00982CA9" w:rsidRPr="006111A3" w:rsidRDefault="00982CA9" w:rsidP="006111A3">
            <w:pPr>
              <w:pStyle w:val="DHHStabletext"/>
              <w:rPr>
                <w:rStyle w:val="Strong"/>
              </w:rPr>
            </w:pPr>
            <w:r w:rsidRPr="006111A3">
              <w:rPr>
                <w:rStyle w:val="Strong"/>
              </w:rPr>
              <w:t>Supporting adolescent development</w:t>
            </w:r>
          </w:p>
        </w:tc>
        <w:tc>
          <w:tcPr>
            <w:tcW w:w="878" w:type="pct"/>
            <w:shd w:val="clear" w:color="auto" w:fill="B6DDE8" w:themeFill="accent5" w:themeFillTint="66"/>
          </w:tcPr>
          <w:p w14:paraId="410AAA72" w14:textId="77777777" w:rsidR="00982CA9" w:rsidRDefault="00982CA9" w:rsidP="006111A3">
            <w:pPr>
              <w:pStyle w:val="DHHStabletext"/>
            </w:pPr>
            <w:r>
              <w:t>Monitoring child &amp; adolescent development</w:t>
            </w:r>
          </w:p>
        </w:tc>
        <w:tc>
          <w:tcPr>
            <w:tcW w:w="3178" w:type="pct"/>
            <w:shd w:val="clear" w:color="auto" w:fill="DAEEF3" w:themeFill="accent5" w:themeFillTint="33"/>
          </w:tcPr>
          <w:p w14:paraId="5139A411" w14:textId="77777777" w:rsidR="00982CA9" w:rsidRDefault="00982CA9" w:rsidP="006111A3">
            <w:pPr>
              <w:pStyle w:val="DHHStabletext"/>
            </w:pPr>
            <w:r>
              <w:t>Recognises normal and abnormal child and adolescent development (including growth, sexuality and attachment) to inform provision of age appropriate care and skill development. Understands and applies attachment theory to model and promote healthy relationships and respond to young people engaging in high risk sexual behaviours.</w:t>
            </w:r>
          </w:p>
        </w:tc>
      </w:tr>
      <w:tr w:rsidR="00982CA9" w14:paraId="22D0CAA6" w14:textId="77777777" w:rsidTr="00001AAC">
        <w:trPr>
          <w:cantSplit/>
        </w:trPr>
        <w:tc>
          <w:tcPr>
            <w:tcW w:w="944" w:type="pct"/>
            <w:vMerge/>
            <w:shd w:val="clear" w:color="auto" w:fill="4BACC6" w:themeFill="accent5"/>
            <w:vAlign w:val="center"/>
          </w:tcPr>
          <w:p w14:paraId="6813E926" w14:textId="77777777" w:rsidR="00982CA9" w:rsidRPr="006111A3" w:rsidRDefault="00982CA9" w:rsidP="006111A3">
            <w:pPr>
              <w:pStyle w:val="DHHStabletext"/>
              <w:rPr>
                <w:rStyle w:val="Strong"/>
              </w:rPr>
            </w:pPr>
          </w:p>
        </w:tc>
        <w:tc>
          <w:tcPr>
            <w:tcW w:w="878" w:type="pct"/>
            <w:shd w:val="clear" w:color="auto" w:fill="B6DDE8" w:themeFill="accent5" w:themeFillTint="66"/>
          </w:tcPr>
          <w:p w14:paraId="5EE4562E" w14:textId="77777777" w:rsidR="00982CA9" w:rsidRDefault="00982CA9" w:rsidP="006111A3">
            <w:pPr>
              <w:pStyle w:val="DHHStabletext"/>
            </w:pPr>
            <w:r>
              <w:t>Supporting education</w:t>
            </w:r>
          </w:p>
        </w:tc>
        <w:tc>
          <w:tcPr>
            <w:tcW w:w="3178" w:type="pct"/>
            <w:shd w:val="clear" w:color="auto" w:fill="DAEEF3" w:themeFill="accent5" w:themeFillTint="33"/>
          </w:tcPr>
          <w:p w14:paraId="78CB1AD1" w14:textId="77777777" w:rsidR="00982CA9" w:rsidRDefault="00982CA9" w:rsidP="006111A3">
            <w:pPr>
              <w:pStyle w:val="DHHStabletext"/>
            </w:pPr>
            <w:r>
              <w:t>Assists young people to achieve educational outcomes by supporting school activities such as homework, advocating for the young person at school, responding to school refusal, and exploring vocational options.</w:t>
            </w:r>
          </w:p>
        </w:tc>
      </w:tr>
      <w:tr w:rsidR="00982CA9" w14:paraId="7F8F8625" w14:textId="77777777" w:rsidTr="00001AAC">
        <w:trPr>
          <w:cantSplit/>
        </w:trPr>
        <w:tc>
          <w:tcPr>
            <w:tcW w:w="944" w:type="pct"/>
            <w:vMerge w:val="restart"/>
            <w:shd w:val="clear" w:color="auto" w:fill="4BACC6" w:themeFill="accent5"/>
            <w:vAlign w:val="center"/>
          </w:tcPr>
          <w:p w14:paraId="3EFB0C8F" w14:textId="77777777" w:rsidR="00982CA9" w:rsidRPr="006111A3" w:rsidRDefault="00982CA9" w:rsidP="006111A3">
            <w:pPr>
              <w:pStyle w:val="DHHStabletext"/>
              <w:rPr>
                <w:rStyle w:val="Strong"/>
              </w:rPr>
            </w:pPr>
            <w:r w:rsidRPr="006111A3">
              <w:rPr>
                <w:rStyle w:val="Strong"/>
              </w:rPr>
              <w:t>Skill building and supporting behaviour</w:t>
            </w:r>
          </w:p>
        </w:tc>
        <w:tc>
          <w:tcPr>
            <w:tcW w:w="878" w:type="pct"/>
            <w:shd w:val="clear" w:color="auto" w:fill="B6DDE8" w:themeFill="accent5" w:themeFillTint="66"/>
          </w:tcPr>
          <w:p w14:paraId="401DA403" w14:textId="77777777" w:rsidR="00982CA9" w:rsidRDefault="00982CA9" w:rsidP="006111A3">
            <w:pPr>
              <w:pStyle w:val="DHHStabletext"/>
            </w:pPr>
            <w:r>
              <w:t>Providing trauma-informed care</w:t>
            </w:r>
          </w:p>
        </w:tc>
        <w:tc>
          <w:tcPr>
            <w:tcW w:w="3178" w:type="pct"/>
            <w:shd w:val="clear" w:color="auto" w:fill="DAEEF3" w:themeFill="accent5" w:themeFillTint="33"/>
          </w:tcPr>
          <w:p w14:paraId="4C29EDAB" w14:textId="77777777" w:rsidR="00982CA9" w:rsidRDefault="00982CA9" w:rsidP="006111A3">
            <w:pPr>
              <w:pStyle w:val="DHHStabletext"/>
            </w:pPr>
            <w:r>
              <w:t>Recognises indicators of trauma in the behaviours of young people, assesses vulnerability stemming from past family violence, abuse, or neglect, and applies appropriate evidence-based interventions that promote healing and recovery. Supports healthy development through sensitive and responsive caring.</w:t>
            </w:r>
          </w:p>
        </w:tc>
      </w:tr>
      <w:tr w:rsidR="00982CA9" w14:paraId="7342D153" w14:textId="77777777" w:rsidTr="00001AAC">
        <w:trPr>
          <w:cantSplit/>
        </w:trPr>
        <w:tc>
          <w:tcPr>
            <w:tcW w:w="944" w:type="pct"/>
            <w:vMerge/>
            <w:shd w:val="clear" w:color="auto" w:fill="4BACC6" w:themeFill="accent5"/>
            <w:vAlign w:val="center"/>
          </w:tcPr>
          <w:p w14:paraId="401A2F27" w14:textId="77777777" w:rsidR="00982CA9" w:rsidRPr="006111A3" w:rsidRDefault="00982CA9" w:rsidP="006111A3">
            <w:pPr>
              <w:pStyle w:val="DHHStabletext"/>
              <w:rPr>
                <w:rStyle w:val="Strong"/>
              </w:rPr>
            </w:pPr>
          </w:p>
        </w:tc>
        <w:tc>
          <w:tcPr>
            <w:tcW w:w="878" w:type="pct"/>
            <w:shd w:val="clear" w:color="auto" w:fill="B6DDE8" w:themeFill="accent5" w:themeFillTint="66"/>
          </w:tcPr>
          <w:p w14:paraId="478FD2CB" w14:textId="77777777" w:rsidR="00982CA9" w:rsidRDefault="00982CA9" w:rsidP="006111A3">
            <w:pPr>
              <w:pStyle w:val="DHHStabletext"/>
            </w:pPr>
            <w:r>
              <w:t>Implementing behavioural management techniques</w:t>
            </w:r>
          </w:p>
        </w:tc>
        <w:tc>
          <w:tcPr>
            <w:tcW w:w="3178" w:type="pct"/>
            <w:shd w:val="clear" w:color="auto" w:fill="DAEEF3" w:themeFill="accent5" w:themeFillTint="33"/>
          </w:tcPr>
          <w:p w14:paraId="7396979A" w14:textId="77777777" w:rsidR="00982CA9" w:rsidRDefault="00982CA9" w:rsidP="006111A3">
            <w:pPr>
              <w:pStyle w:val="DHHStabletext"/>
            </w:pPr>
            <w:r>
              <w:t xml:space="preserve">Aims to understand and address the function of problematic behaviours through the use of behaviour plans. Focus on understanding and reducing triggers for behaviour and teaches skills to support the physical, emotional, educational, social, and cultural needs of the young person based on their individual strengths. </w:t>
            </w:r>
          </w:p>
        </w:tc>
      </w:tr>
      <w:tr w:rsidR="00982CA9" w14:paraId="5375BBF4" w14:textId="77777777" w:rsidTr="00001AAC">
        <w:trPr>
          <w:cantSplit/>
        </w:trPr>
        <w:tc>
          <w:tcPr>
            <w:tcW w:w="944" w:type="pct"/>
            <w:vMerge/>
            <w:shd w:val="clear" w:color="auto" w:fill="4BACC6" w:themeFill="accent5"/>
            <w:vAlign w:val="center"/>
          </w:tcPr>
          <w:p w14:paraId="65654A05" w14:textId="77777777" w:rsidR="00982CA9" w:rsidRPr="006111A3" w:rsidRDefault="00982CA9" w:rsidP="006111A3">
            <w:pPr>
              <w:pStyle w:val="DHHStabletext"/>
              <w:rPr>
                <w:rStyle w:val="Strong"/>
              </w:rPr>
            </w:pPr>
          </w:p>
        </w:tc>
        <w:tc>
          <w:tcPr>
            <w:tcW w:w="878" w:type="pct"/>
            <w:shd w:val="clear" w:color="auto" w:fill="B6DDE8" w:themeFill="accent5" w:themeFillTint="66"/>
          </w:tcPr>
          <w:p w14:paraId="79D59F2B" w14:textId="77777777" w:rsidR="00982CA9" w:rsidRDefault="00982CA9" w:rsidP="006111A3">
            <w:pPr>
              <w:pStyle w:val="DHHStabletext"/>
            </w:pPr>
            <w:r>
              <w:t>Encouraging positive behaviours and skill development</w:t>
            </w:r>
          </w:p>
        </w:tc>
        <w:tc>
          <w:tcPr>
            <w:tcW w:w="3178" w:type="pct"/>
            <w:shd w:val="clear" w:color="auto" w:fill="DAEEF3" w:themeFill="accent5" w:themeFillTint="33"/>
          </w:tcPr>
          <w:p w14:paraId="13483068" w14:textId="77777777" w:rsidR="00982CA9" w:rsidRDefault="00982CA9" w:rsidP="006111A3">
            <w:pPr>
              <w:pStyle w:val="DHHStabletext"/>
            </w:pPr>
            <w:r>
              <w:t>Supports young people to develop skills in emotional regulation, self and social awareness, problem solving, decision making and conflict resolution. Models and encourages positive behaviours and skills required to successfully transition to adulthood.</w:t>
            </w:r>
          </w:p>
        </w:tc>
      </w:tr>
      <w:tr w:rsidR="00982CA9" w14:paraId="08D864DE" w14:textId="77777777" w:rsidTr="00001AAC">
        <w:trPr>
          <w:cantSplit/>
        </w:trPr>
        <w:tc>
          <w:tcPr>
            <w:tcW w:w="944" w:type="pct"/>
            <w:vMerge/>
            <w:shd w:val="clear" w:color="auto" w:fill="4BACC6" w:themeFill="accent5"/>
            <w:vAlign w:val="center"/>
          </w:tcPr>
          <w:p w14:paraId="66B865FE" w14:textId="77777777" w:rsidR="00982CA9" w:rsidRPr="006111A3" w:rsidRDefault="00982CA9" w:rsidP="006111A3">
            <w:pPr>
              <w:pStyle w:val="DHHStabletext"/>
              <w:rPr>
                <w:rStyle w:val="Strong"/>
              </w:rPr>
            </w:pPr>
          </w:p>
        </w:tc>
        <w:tc>
          <w:tcPr>
            <w:tcW w:w="878" w:type="pct"/>
            <w:shd w:val="clear" w:color="auto" w:fill="B6DDE8" w:themeFill="accent5" w:themeFillTint="66"/>
          </w:tcPr>
          <w:p w14:paraId="4B2D9FC2" w14:textId="77777777" w:rsidR="00982CA9" w:rsidRDefault="00982CA9" w:rsidP="006111A3">
            <w:pPr>
              <w:pStyle w:val="DHHStabletext"/>
            </w:pPr>
            <w:r>
              <w:t>Managing group dynamics &amp; conflict resolution</w:t>
            </w:r>
          </w:p>
        </w:tc>
        <w:tc>
          <w:tcPr>
            <w:tcW w:w="3178" w:type="pct"/>
            <w:shd w:val="clear" w:color="auto" w:fill="DAEEF3" w:themeFill="accent5" w:themeFillTint="33"/>
          </w:tcPr>
          <w:p w14:paraId="3056B131" w14:textId="77777777" w:rsidR="00982CA9" w:rsidRDefault="00982CA9" w:rsidP="006111A3">
            <w:pPr>
              <w:pStyle w:val="DHHStabletext"/>
            </w:pPr>
            <w:r>
              <w:t>Recognises differences of opinion and works toward the resolution of group conflict. Responds to aggression with de-escalation strategies to maintain a safe environment and promote development of self-regulation for young people.</w:t>
            </w:r>
          </w:p>
        </w:tc>
      </w:tr>
      <w:tr w:rsidR="00982CA9" w14:paraId="12692787" w14:textId="77777777" w:rsidTr="00001AAC">
        <w:trPr>
          <w:cantSplit/>
        </w:trPr>
        <w:tc>
          <w:tcPr>
            <w:tcW w:w="944" w:type="pct"/>
            <w:shd w:val="clear" w:color="auto" w:fill="4BACC6" w:themeFill="accent5"/>
            <w:vAlign w:val="center"/>
          </w:tcPr>
          <w:p w14:paraId="70A257BC" w14:textId="77777777" w:rsidR="00982CA9" w:rsidRPr="006111A3" w:rsidRDefault="00982CA9" w:rsidP="006111A3">
            <w:pPr>
              <w:pStyle w:val="DHHStabletext"/>
              <w:rPr>
                <w:rStyle w:val="Strong"/>
              </w:rPr>
            </w:pPr>
            <w:r w:rsidRPr="006111A3">
              <w:rPr>
                <w:rStyle w:val="Strong"/>
              </w:rPr>
              <w:t>Skill building and supporting behaviour (cont.)</w:t>
            </w:r>
          </w:p>
        </w:tc>
        <w:tc>
          <w:tcPr>
            <w:tcW w:w="878" w:type="pct"/>
            <w:shd w:val="clear" w:color="auto" w:fill="B6DDE8" w:themeFill="accent5" w:themeFillTint="66"/>
          </w:tcPr>
          <w:p w14:paraId="1F0CC541" w14:textId="77777777" w:rsidR="00982CA9" w:rsidRDefault="00982CA9" w:rsidP="006111A3">
            <w:pPr>
              <w:pStyle w:val="DHHStabletext"/>
            </w:pPr>
            <w:r>
              <w:t>Crisis prevention and management</w:t>
            </w:r>
          </w:p>
        </w:tc>
        <w:tc>
          <w:tcPr>
            <w:tcW w:w="3178" w:type="pct"/>
            <w:shd w:val="clear" w:color="auto" w:fill="DAEEF3" w:themeFill="accent5" w:themeFillTint="33"/>
          </w:tcPr>
          <w:p w14:paraId="47F80F20" w14:textId="77777777" w:rsidR="00982CA9" w:rsidRDefault="00982CA9" w:rsidP="006111A3">
            <w:pPr>
              <w:pStyle w:val="DHHStabletext"/>
            </w:pPr>
            <w:r>
              <w:t>Establishes a safe environment, recognises early indicators of risk and behaviours that could lead to a crisis, and employs effective strategies compatible with the model of care to de-escalate the situation.</w:t>
            </w:r>
          </w:p>
        </w:tc>
      </w:tr>
      <w:tr w:rsidR="00982CA9" w14:paraId="17A24205" w14:textId="77777777" w:rsidTr="00001AAC">
        <w:trPr>
          <w:cantSplit/>
        </w:trPr>
        <w:tc>
          <w:tcPr>
            <w:tcW w:w="944" w:type="pct"/>
            <w:vMerge w:val="restart"/>
            <w:shd w:val="clear" w:color="auto" w:fill="4BACC6" w:themeFill="accent5"/>
            <w:vAlign w:val="center"/>
          </w:tcPr>
          <w:p w14:paraId="671E24E8" w14:textId="77777777" w:rsidR="00982CA9" w:rsidRPr="006111A3" w:rsidRDefault="00982CA9" w:rsidP="006111A3">
            <w:pPr>
              <w:pStyle w:val="DHHStabletext"/>
              <w:rPr>
                <w:rStyle w:val="Strong"/>
              </w:rPr>
            </w:pPr>
            <w:r w:rsidRPr="006111A3">
              <w:rPr>
                <w:rStyle w:val="Strong"/>
              </w:rPr>
              <w:lastRenderedPageBreak/>
              <w:t>Safety, health and wellbeing</w:t>
            </w:r>
          </w:p>
        </w:tc>
        <w:tc>
          <w:tcPr>
            <w:tcW w:w="878" w:type="pct"/>
            <w:shd w:val="clear" w:color="auto" w:fill="B6DDE8" w:themeFill="accent5" w:themeFillTint="66"/>
          </w:tcPr>
          <w:p w14:paraId="0A7AC156" w14:textId="77777777" w:rsidR="00982CA9" w:rsidRDefault="00982CA9" w:rsidP="006111A3">
            <w:pPr>
              <w:pStyle w:val="DHHStabletext"/>
            </w:pPr>
            <w:r>
              <w:t>Cultural competence and ensuring cultural safety</w:t>
            </w:r>
          </w:p>
        </w:tc>
        <w:tc>
          <w:tcPr>
            <w:tcW w:w="3178" w:type="pct"/>
            <w:shd w:val="clear" w:color="auto" w:fill="DAEEF3" w:themeFill="accent5" w:themeFillTint="33"/>
          </w:tcPr>
          <w:p w14:paraId="2257A6AF" w14:textId="77777777" w:rsidR="00982CA9" w:rsidRDefault="00982CA9" w:rsidP="006111A3">
            <w:pPr>
              <w:pStyle w:val="DHHStabletext"/>
            </w:pPr>
            <w:r>
              <w:t>Recognises the importance of cultural connection and creating a culturally safe and welcoming environment to enhance resilience for Aboriginal young people and those from culturally and linguistically diverse backgrounds. Demonstrates a commitment to Aboriginal self-determination.</w:t>
            </w:r>
          </w:p>
        </w:tc>
      </w:tr>
      <w:tr w:rsidR="00982CA9" w14:paraId="3A16FCA1" w14:textId="77777777" w:rsidTr="00001AAC">
        <w:trPr>
          <w:cantSplit/>
        </w:trPr>
        <w:tc>
          <w:tcPr>
            <w:tcW w:w="944" w:type="pct"/>
            <w:vMerge/>
            <w:shd w:val="clear" w:color="auto" w:fill="4BACC6" w:themeFill="accent5"/>
            <w:vAlign w:val="center"/>
          </w:tcPr>
          <w:p w14:paraId="46CB875E" w14:textId="77777777" w:rsidR="00982CA9" w:rsidRPr="006111A3" w:rsidRDefault="00982CA9" w:rsidP="006111A3">
            <w:pPr>
              <w:pStyle w:val="DHHStabletext"/>
              <w:rPr>
                <w:rStyle w:val="Strong"/>
              </w:rPr>
            </w:pPr>
          </w:p>
        </w:tc>
        <w:tc>
          <w:tcPr>
            <w:tcW w:w="878" w:type="pct"/>
            <w:shd w:val="clear" w:color="auto" w:fill="B6DDE8" w:themeFill="accent5" w:themeFillTint="66"/>
          </w:tcPr>
          <w:p w14:paraId="0914FAEB" w14:textId="77777777" w:rsidR="00982CA9" w:rsidRDefault="00982CA9" w:rsidP="006111A3">
            <w:pPr>
              <w:pStyle w:val="DHHStabletext"/>
            </w:pPr>
            <w:r>
              <w:t>Promoting youth health and safety</w:t>
            </w:r>
          </w:p>
        </w:tc>
        <w:tc>
          <w:tcPr>
            <w:tcW w:w="3178" w:type="pct"/>
            <w:shd w:val="clear" w:color="auto" w:fill="DAEEF3" w:themeFill="accent5" w:themeFillTint="33"/>
          </w:tcPr>
          <w:p w14:paraId="04EAADB7" w14:textId="77777777" w:rsidR="00982CA9" w:rsidRDefault="00982CA9" w:rsidP="006111A3">
            <w:pPr>
              <w:pStyle w:val="DHHStabletext"/>
            </w:pPr>
            <w:r>
              <w:t>Assists young people to achieve and maintain good physical and emotional health through routine health assessments (including dental checks, GP visits, and other screening as appropriate). Promotes physical and emotional safety, including sexual health, social-emotional wellbeing and cyber safety. Understands the dynamics of sexual abuse and implements strategies to minimise the risk of sexual exploitation. Knowledge of health service systems.</w:t>
            </w:r>
          </w:p>
        </w:tc>
      </w:tr>
      <w:tr w:rsidR="00982CA9" w14:paraId="21295ACD" w14:textId="77777777" w:rsidTr="00001AAC">
        <w:trPr>
          <w:cantSplit/>
        </w:trPr>
        <w:tc>
          <w:tcPr>
            <w:tcW w:w="944" w:type="pct"/>
            <w:vMerge/>
            <w:shd w:val="clear" w:color="auto" w:fill="4BACC6" w:themeFill="accent5"/>
            <w:vAlign w:val="center"/>
          </w:tcPr>
          <w:p w14:paraId="1EE67A57" w14:textId="77777777" w:rsidR="00982CA9" w:rsidRPr="006111A3" w:rsidRDefault="00982CA9" w:rsidP="006111A3">
            <w:pPr>
              <w:pStyle w:val="DHHStabletext"/>
              <w:rPr>
                <w:rStyle w:val="Strong"/>
              </w:rPr>
            </w:pPr>
          </w:p>
        </w:tc>
        <w:tc>
          <w:tcPr>
            <w:tcW w:w="878" w:type="pct"/>
            <w:shd w:val="clear" w:color="auto" w:fill="B6DDE8" w:themeFill="accent5" w:themeFillTint="66"/>
          </w:tcPr>
          <w:p w14:paraId="0AF02AE2" w14:textId="77777777" w:rsidR="00982CA9" w:rsidRDefault="00982CA9" w:rsidP="006111A3">
            <w:pPr>
              <w:pStyle w:val="DHHStabletext"/>
            </w:pPr>
            <w:r>
              <w:t>Supporting mental health</w:t>
            </w:r>
          </w:p>
        </w:tc>
        <w:tc>
          <w:tcPr>
            <w:tcW w:w="3178" w:type="pct"/>
            <w:shd w:val="clear" w:color="auto" w:fill="DAEEF3" w:themeFill="accent5" w:themeFillTint="33"/>
          </w:tcPr>
          <w:p w14:paraId="3AA9DA52" w14:textId="77777777" w:rsidR="00982CA9" w:rsidRDefault="00982CA9" w:rsidP="006111A3">
            <w:pPr>
              <w:pStyle w:val="DHHStabletext"/>
            </w:pPr>
            <w:r>
              <w:t>Understands the impact of mental health conditions, how to work with young people with mental health concerns, and implementation of treatment plans. Knowledge of mental health service systems.</w:t>
            </w:r>
          </w:p>
        </w:tc>
      </w:tr>
      <w:tr w:rsidR="00982CA9" w14:paraId="3A810A9A" w14:textId="77777777" w:rsidTr="00001AAC">
        <w:trPr>
          <w:cantSplit/>
        </w:trPr>
        <w:tc>
          <w:tcPr>
            <w:tcW w:w="944" w:type="pct"/>
            <w:vMerge/>
            <w:shd w:val="clear" w:color="auto" w:fill="4BACC6" w:themeFill="accent5"/>
            <w:vAlign w:val="center"/>
          </w:tcPr>
          <w:p w14:paraId="4A8D2A3C" w14:textId="77777777" w:rsidR="00982CA9" w:rsidRPr="006111A3" w:rsidRDefault="00982CA9" w:rsidP="006111A3">
            <w:pPr>
              <w:pStyle w:val="DHHStabletext"/>
              <w:rPr>
                <w:rStyle w:val="Strong"/>
              </w:rPr>
            </w:pPr>
          </w:p>
        </w:tc>
        <w:tc>
          <w:tcPr>
            <w:tcW w:w="878" w:type="pct"/>
            <w:shd w:val="clear" w:color="auto" w:fill="B6DDE8" w:themeFill="accent5" w:themeFillTint="66"/>
          </w:tcPr>
          <w:p w14:paraId="249A2FBE" w14:textId="77777777" w:rsidR="00982CA9" w:rsidRDefault="00982CA9" w:rsidP="005B5623">
            <w:pPr>
              <w:pStyle w:val="DHHStabletext"/>
            </w:pPr>
            <w:r>
              <w:t>Responding to substance abuse</w:t>
            </w:r>
          </w:p>
        </w:tc>
        <w:tc>
          <w:tcPr>
            <w:tcW w:w="3178" w:type="pct"/>
            <w:shd w:val="clear" w:color="auto" w:fill="DAEEF3" w:themeFill="accent5" w:themeFillTint="33"/>
          </w:tcPr>
          <w:p w14:paraId="4A264DBC" w14:textId="77777777" w:rsidR="00982CA9" w:rsidRDefault="00982CA9" w:rsidP="005B5623">
            <w:pPr>
              <w:pStyle w:val="DHHStabletext"/>
            </w:pPr>
            <w:r>
              <w:t>Recognises signs of drug and alcohol abuse. Appropriately supports and responds to young people wanting to use, bringing drugs and alcohol into the residence, or being intoxicated. Knowledge of alcohol and other drug service systems.</w:t>
            </w:r>
          </w:p>
        </w:tc>
      </w:tr>
      <w:tr w:rsidR="00982CA9" w14:paraId="7E4C66CD" w14:textId="77777777" w:rsidTr="00001AAC">
        <w:trPr>
          <w:cantSplit/>
        </w:trPr>
        <w:tc>
          <w:tcPr>
            <w:tcW w:w="944" w:type="pct"/>
            <w:vMerge w:val="restart"/>
            <w:shd w:val="clear" w:color="auto" w:fill="4BACC6" w:themeFill="accent5"/>
            <w:vAlign w:val="center"/>
          </w:tcPr>
          <w:p w14:paraId="03807F9B" w14:textId="77777777" w:rsidR="00982CA9" w:rsidRPr="006111A3" w:rsidRDefault="00982CA9" w:rsidP="006111A3">
            <w:pPr>
              <w:pStyle w:val="DHHStabletext"/>
              <w:rPr>
                <w:rStyle w:val="Strong"/>
              </w:rPr>
            </w:pPr>
            <w:r w:rsidRPr="006111A3">
              <w:rPr>
                <w:rStyle w:val="Strong"/>
              </w:rPr>
              <w:t>Governance, compliance, and professionalism</w:t>
            </w:r>
          </w:p>
        </w:tc>
        <w:tc>
          <w:tcPr>
            <w:tcW w:w="878" w:type="pct"/>
            <w:shd w:val="clear" w:color="auto" w:fill="B6DDE8" w:themeFill="accent5" w:themeFillTint="66"/>
          </w:tcPr>
          <w:p w14:paraId="73ABFF9F" w14:textId="77777777" w:rsidR="00982CA9" w:rsidRDefault="00982CA9" w:rsidP="005B5623">
            <w:pPr>
              <w:pStyle w:val="DHHStabletext"/>
            </w:pPr>
            <w:r>
              <w:t>Complying with ethics, legislation, policy &amp; procedures</w:t>
            </w:r>
          </w:p>
        </w:tc>
        <w:tc>
          <w:tcPr>
            <w:tcW w:w="3178" w:type="pct"/>
            <w:shd w:val="clear" w:color="auto" w:fill="DAEEF3" w:themeFill="accent5" w:themeFillTint="33"/>
          </w:tcPr>
          <w:p w14:paraId="287A7E4F" w14:textId="77777777" w:rsidR="00982CA9" w:rsidRDefault="00982CA9" w:rsidP="005B5623">
            <w:pPr>
              <w:pStyle w:val="DHHStabletext"/>
            </w:pPr>
            <w:r>
              <w:t>Observes professional boundaries and standards and assists others with ethical dilemmas</w:t>
            </w:r>
            <w:r w:rsidR="00FC049A">
              <w:t>, including</w:t>
            </w:r>
            <w:r>
              <w:t xml:space="preserve"> duty of care, confidentiality and privacy. Maintains current knowledge of relevant legislation, policy, and regulatory requirements and ensures compliance in work practices (including </w:t>
            </w:r>
            <w:r w:rsidRPr="003A4EE3">
              <w:rPr>
                <w:i/>
              </w:rPr>
              <w:t>Child Safe Standards</w:t>
            </w:r>
            <w:r>
              <w:t xml:space="preserve"> and the </w:t>
            </w:r>
            <w:r w:rsidRPr="003A4EE3">
              <w:rPr>
                <w:i/>
              </w:rPr>
              <w:t>Program Requirements for Residential Care in Victoria</w:t>
            </w:r>
            <w:r>
              <w:t>). Understands the broader child protection and youth justice service system, and the legal issues and rights of young people in care.</w:t>
            </w:r>
          </w:p>
        </w:tc>
      </w:tr>
      <w:tr w:rsidR="00982CA9" w14:paraId="16C1EFE0" w14:textId="77777777" w:rsidTr="00001AAC">
        <w:trPr>
          <w:cantSplit/>
        </w:trPr>
        <w:tc>
          <w:tcPr>
            <w:tcW w:w="944" w:type="pct"/>
            <w:vMerge/>
            <w:shd w:val="clear" w:color="auto" w:fill="4BACC6" w:themeFill="accent5"/>
            <w:vAlign w:val="center"/>
          </w:tcPr>
          <w:p w14:paraId="5410B8F6" w14:textId="77777777" w:rsidR="00982CA9" w:rsidRPr="00DD6726" w:rsidRDefault="00982CA9" w:rsidP="00001AAC">
            <w:pPr>
              <w:pStyle w:val="DHHSbody"/>
              <w:spacing w:before="40" w:after="40"/>
              <w:rPr>
                <w:b/>
              </w:rPr>
            </w:pPr>
          </w:p>
        </w:tc>
        <w:tc>
          <w:tcPr>
            <w:tcW w:w="878" w:type="pct"/>
            <w:shd w:val="clear" w:color="auto" w:fill="B6DDE8" w:themeFill="accent5" w:themeFillTint="66"/>
          </w:tcPr>
          <w:p w14:paraId="2094A430" w14:textId="77777777" w:rsidR="00982CA9" w:rsidRDefault="00982CA9" w:rsidP="005B5623">
            <w:pPr>
              <w:pStyle w:val="DHHStabletext"/>
            </w:pPr>
            <w:r>
              <w:t>Written documentation</w:t>
            </w:r>
          </w:p>
        </w:tc>
        <w:tc>
          <w:tcPr>
            <w:tcW w:w="3178" w:type="pct"/>
            <w:shd w:val="clear" w:color="auto" w:fill="DAEEF3" w:themeFill="accent5" w:themeFillTint="33"/>
          </w:tcPr>
          <w:p w14:paraId="016B91B8" w14:textId="77777777" w:rsidR="00982CA9" w:rsidRDefault="00982CA9" w:rsidP="005B5623">
            <w:pPr>
              <w:pStyle w:val="DHHStabletext"/>
            </w:pPr>
            <w:r>
              <w:t>Maintains accurate written records reflecting accurate information about the young person’s health, education, daily experiences and critical incidents.</w:t>
            </w:r>
          </w:p>
        </w:tc>
      </w:tr>
      <w:tr w:rsidR="00982CA9" w14:paraId="6F23BDD9" w14:textId="77777777" w:rsidTr="00001AAC">
        <w:trPr>
          <w:cantSplit/>
        </w:trPr>
        <w:tc>
          <w:tcPr>
            <w:tcW w:w="944" w:type="pct"/>
            <w:vMerge/>
            <w:shd w:val="clear" w:color="auto" w:fill="4BACC6" w:themeFill="accent5"/>
            <w:vAlign w:val="center"/>
          </w:tcPr>
          <w:p w14:paraId="291C286A" w14:textId="77777777" w:rsidR="00982CA9" w:rsidRPr="00DD6726" w:rsidRDefault="00982CA9" w:rsidP="00001AAC">
            <w:pPr>
              <w:pStyle w:val="DHHSbody"/>
              <w:spacing w:before="40" w:after="40"/>
              <w:rPr>
                <w:b/>
              </w:rPr>
            </w:pPr>
          </w:p>
        </w:tc>
        <w:tc>
          <w:tcPr>
            <w:tcW w:w="878" w:type="pct"/>
            <w:shd w:val="clear" w:color="auto" w:fill="B6DDE8" w:themeFill="accent5" w:themeFillTint="66"/>
          </w:tcPr>
          <w:p w14:paraId="384726CA" w14:textId="77777777" w:rsidR="00982CA9" w:rsidRDefault="00982CA9" w:rsidP="005B5623">
            <w:pPr>
              <w:pStyle w:val="DHHStabletext"/>
            </w:pPr>
            <w:r>
              <w:t>Reflective practice</w:t>
            </w:r>
          </w:p>
        </w:tc>
        <w:tc>
          <w:tcPr>
            <w:tcW w:w="3178" w:type="pct"/>
            <w:shd w:val="clear" w:color="auto" w:fill="DAEEF3" w:themeFill="accent5" w:themeFillTint="33"/>
          </w:tcPr>
          <w:p w14:paraId="1CA7DF07" w14:textId="77777777" w:rsidR="00982CA9" w:rsidRDefault="00982CA9" w:rsidP="005B5623">
            <w:pPr>
              <w:pStyle w:val="DHHStabletext"/>
            </w:pPr>
            <w:r>
              <w:t>Applies organisational practice models, procedures and relevant legislation when working with young people.</w:t>
            </w:r>
          </w:p>
        </w:tc>
      </w:tr>
      <w:tr w:rsidR="00982CA9" w14:paraId="4009E636" w14:textId="77777777" w:rsidTr="00001AAC">
        <w:trPr>
          <w:cantSplit/>
        </w:trPr>
        <w:tc>
          <w:tcPr>
            <w:tcW w:w="944" w:type="pct"/>
            <w:vMerge/>
            <w:shd w:val="clear" w:color="auto" w:fill="4BACC6" w:themeFill="accent5"/>
            <w:vAlign w:val="center"/>
          </w:tcPr>
          <w:p w14:paraId="49371169" w14:textId="77777777" w:rsidR="00982CA9" w:rsidRPr="00DD6726" w:rsidRDefault="00982CA9" w:rsidP="00001AAC">
            <w:pPr>
              <w:pStyle w:val="DHHSbody"/>
              <w:spacing w:before="40" w:after="40"/>
              <w:rPr>
                <w:b/>
              </w:rPr>
            </w:pPr>
          </w:p>
        </w:tc>
        <w:tc>
          <w:tcPr>
            <w:tcW w:w="878" w:type="pct"/>
            <w:shd w:val="clear" w:color="auto" w:fill="B6DDE8" w:themeFill="accent5" w:themeFillTint="66"/>
          </w:tcPr>
          <w:p w14:paraId="60A3D26B" w14:textId="77777777" w:rsidR="00982CA9" w:rsidRDefault="00982CA9" w:rsidP="005B5623">
            <w:pPr>
              <w:pStyle w:val="DHHStabletext"/>
            </w:pPr>
            <w:r>
              <w:t>Occupational Health and Safety (OHS)</w:t>
            </w:r>
          </w:p>
        </w:tc>
        <w:tc>
          <w:tcPr>
            <w:tcW w:w="3178" w:type="pct"/>
            <w:shd w:val="clear" w:color="auto" w:fill="DAEEF3" w:themeFill="accent5" w:themeFillTint="33"/>
          </w:tcPr>
          <w:p w14:paraId="07CC3495" w14:textId="77777777" w:rsidR="00982CA9" w:rsidRDefault="00982CA9" w:rsidP="005B5623">
            <w:pPr>
              <w:pStyle w:val="DHHStabletext"/>
            </w:pPr>
            <w:r>
              <w:t>Identifies OHS risks and hazards, and ensures safety for self and others in the residential care home.</w:t>
            </w:r>
          </w:p>
        </w:tc>
      </w:tr>
    </w:tbl>
    <w:p w14:paraId="41B91276" w14:textId="77777777" w:rsidR="005B5623" w:rsidRDefault="005B5623" w:rsidP="00FD1DC7">
      <w:pPr>
        <w:pStyle w:val="Heading2"/>
      </w:pPr>
    </w:p>
    <w:p w14:paraId="275EE30F" w14:textId="77777777" w:rsidR="005B5623" w:rsidRDefault="005B5623">
      <w:pPr>
        <w:rPr>
          <w:rFonts w:ascii="Arial" w:hAnsi="Arial"/>
          <w:b/>
          <w:color w:val="004EA8"/>
          <w:sz w:val="28"/>
          <w:szCs w:val="28"/>
        </w:rPr>
      </w:pPr>
      <w:r>
        <w:br w:type="page"/>
      </w:r>
    </w:p>
    <w:p w14:paraId="5DBA5F07" w14:textId="74060E48" w:rsidR="00982CA9" w:rsidRPr="00157B61" w:rsidRDefault="00982CA9" w:rsidP="00FD1DC7">
      <w:pPr>
        <w:pStyle w:val="Heading2"/>
      </w:pPr>
      <w:bookmarkStart w:id="15" w:name="_Toc1038243"/>
      <w:r w:rsidRPr="00157B61">
        <w:lastRenderedPageBreak/>
        <w:t>Knowledge Domains</w:t>
      </w:r>
      <w:bookmarkEnd w:id="15"/>
    </w:p>
    <w:tbl>
      <w:tblPr>
        <w:tblStyle w:val="TableGrid"/>
        <w:tblW w:w="5000" w:type="pct"/>
        <w:tblInd w:w="0" w:type="dxa"/>
        <w:tblLook w:val="04A0" w:firstRow="1" w:lastRow="0" w:firstColumn="1" w:lastColumn="0" w:noHBand="0" w:noVBand="1"/>
        <w:tblDescription w:val="Table of knowledge domains as part of the Residential Care Capability Framework."/>
      </w:tblPr>
      <w:tblGrid>
        <w:gridCol w:w="2009"/>
        <w:gridCol w:w="7505"/>
      </w:tblGrid>
      <w:tr w:rsidR="00982CA9" w:rsidRPr="00DD6726" w14:paraId="49E9EF43" w14:textId="77777777" w:rsidTr="00001AAC">
        <w:tc>
          <w:tcPr>
            <w:tcW w:w="1056" w:type="pct"/>
            <w:shd w:val="clear" w:color="auto" w:fill="BFBFBF" w:themeFill="background1" w:themeFillShade="BF"/>
          </w:tcPr>
          <w:p w14:paraId="51DC72AC" w14:textId="77777777" w:rsidR="00982CA9" w:rsidRPr="00DD6726" w:rsidRDefault="00982CA9" w:rsidP="00FD1DC7">
            <w:pPr>
              <w:pStyle w:val="DHHStablecolhead"/>
            </w:pPr>
            <w:r>
              <w:t>Applicability</w:t>
            </w:r>
          </w:p>
        </w:tc>
        <w:tc>
          <w:tcPr>
            <w:tcW w:w="3944" w:type="pct"/>
            <w:shd w:val="clear" w:color="auto" w:fill="BFBFBF" w:themeFill="background1" w:themeFillShade="BF"/>
          </w:tcPr>
          <w:p w14:paraId="1128163D" w14:textId="77777777" w:rsidR="00982CA9" w:rsidRPr="00DD6726" w:rsidRDefault="00982CA9" w:rsidP="00FD1DC7">
            <w:pPr>
              <w:pStyle w:val="DHHStablecolhead"/>
            </w:pPr>
            <w:r>
              <w:t>Areas of understanding</w:t>
            </w:r>
          </w:p>
        </w:tc>
      </w:tr>
      <w:tr w:rsidR="00982CA9" w14:paraId="17F1E522" w14:textId="77777777" w:rsidTr="00001AAC">
        <w:tc>
          <w:tcPr>
            <w:tcW w:w="1056" w:type="pct"/>
            <w:shd w:val="clear" w:color="auto" w:fill="B2A1C7" w:themeFill="accent4" w:themeFillTint="99"/>
          </w:tcPr>
          <w:p w14:paraId="2E8CB3A9" w14:textId="77777777" w:rsidR="00982CA9" w:rsidRPr="005B5623" w:rsidRDefault="00982CA9" w:rsidP="005B5623">
            <w:pPr>
              <w:pStyle w:val="DHHStabletext"/>
              <w:rPr>
                <w:rStyle w:val="Strong"/>
              </w:rPr>
            </w:pPr>
            <w:r w:rsidRPr="005B5623">
              <w:rPr>
                <w:rStyle w:val="Strong"/>
              </w:rPr>
              <w:t>Model specific</w:t>
            </w:r>
          </w:p>
        </w:tc>
        <w:tc>
          <w:tcPr>
            <w:tcW w:w="3944" w:type="pct"/>
            <w:shd w:val="clear" w:color="auto" w:fill="E5DFEC" w:themeFill="accent4" w:themeFillTint="33"/>
          </w:tcPr>
          <w:p w14:paraId="66D51776" w14:textId="77777777" w:rsidR="00982CA9" w:rsidRDefault="00982CA9" w:rsidP="005B5623">
            <w:pPr>
              <w:pStyle w:val="DHHStabletext"/>
            </w:pPr>
            <w:r>
              <w:t>Workers are required to maintain an understanding of the specific model of care adopted in the residential care home. This model underpins the trauma-informed strategies and interventions applied in the home.</w:t>
            </w:r>
          </w:p>
        </w:tc>
      </w:tr>
      <w:tr w:rsidR="00982CA9" w14:paraId="791DBF69" w14:textId="77777777" w:rsidTr="00001AAC">
        <w:tc>
          <w:tcPr>
            <w:tcW w:w="1056" w:type="pct"/>
            <w:shd w:val="clear" w:color="auto" w:fill="B2A1C7" w:themeFill="accent4" w:themeFillTint="99"/>
          </w:tcPr>
          <w:p w14:paraId="35F005F8" w14:textId="77777777" w:rsidR="00982CA9" w:rsidRPr="005B5623" w:rsidRDefault="00982CA9" w:rsidP="005B5623">
            <w:pPr>
              <w:pStyle w:val="DHHStabletext"/>
              <w:rPr>
                <w:rStyle w:val="Strong"/>
              </w:rPr>
            </w:pPr>
            <w:r w:rsidRPr="005B5623">
              <w:rPr>
                <w:rStyle w:val="Strong"/>
              </w:rPr>
              <w:t>Advanced training</w:t>
            </w:r>
          </w:p>
        </w:tc>
        <w:tc>
          <w:tcPr>
            <w:tcW w:w="3944" w:type="pct"/>
            <w:shd w:val="clear" w:color="auto" w:fill="E5DFEC" w:themeFill="accent4" w:themeFillTint="33"/>
          </w:tcPr>
          <w:p w14:paraId="5421D2E9" w14:textId="77777777" w:rsidR="00982CA9" w:rsidRDefault="00982CA9" w:rsidP="005B5623">
            <w:pPr>
              <w:pStyle w:val="DHHStabletext"/>
            </w:pPr>
            <w:r>
              <w:t>Advanced training may be required to support the individual needs of young people in care. These might include:</w:t>
            </w:r>
          </w:p>
          <w:p w14:paraId="30A509FD" w14:textId="77777777" w:rsidR="00982CA9" w:rsidRDefault="00982CA9" w:rsidP="005B5623">
            <w:pPr>
              <w:pStyle w:val="DHHStablebullet"/>
            </w:pPr>
            <w:r>
              <w:t>Knowledge of young person’s engagement with support services (e.g. health providers, educational supports)</w:t>
            </w:r>
          </w:p>
          <w:p w14:paraId="467D047A" w14:textId="77777777" w:rsidR="00982CA9" w:rsidRDefault="00982CA9" w:rsidP="005B5623">
            <w:pPr>
              <w:pStyle w:val="DHHStablebullet"/>
            </w:pPr>
            <w:r>
              <w:t>Supporting a young person in the context of their mental health diagnosis</w:t>
            </w:r>
          </w:p>
          <w:p w14:paraId="4521A6CB" w14:textId="77777777" w:rsidR="00982CA9" w:rsidRDefault="00982CA9" w:rsidP="005B5623">
            <w:pPr>
              <w:pStyle w:val="DHHStablebullet"/>
            </w:pPr>
            <w:r>
              <w:t>Understanding, assessing, and responding to young people with sexualised behaviours and at risk of sexual exploitation</w:t>
            </w:r>
          </w:p>
          <w:p w14:paraId="370897DB" w14:textId="77777777" w:rsidR="00982CA9" w:rsidRDefault="00982CA9" w:rsidP="005B5623">
            <w:pPr>
              <w:pStyle w:val="DHHStablebullet"/>
            </w:pPr>
            <w:r>
              <w:t>Management of a young person’s acute or chronic health condition/s</w:t>
            </w:r>
          </w:p>
          <w:p w14:paraId="5FB68BCA" w14:textId="77777777" w:rsidR="00982CA9" w:rsidRDefault="00982CA9" w:rsidP="005B5623">
            <w:pPr>
              <w:pStyle w:val="DHHStablebullet"/>
            </w:pPr>
            <w:r>
              <w:t>Supporting and empowering a young person with a disability (disability specific, e.g. autism).</w:t>
            </w:r>
          </w:p>
        </w:tc>
      </w:tr>
    </w:tbl>
    <w:p w14:paraId="7DABECAE" w14:textId="77777777" w:rsidR="00464D52" w:rsidRDefault="00464D52">
      <w:pPr>
        <w:rPr>
          <w:rFonts w:ascii="Arial" w:eastAsia="Times" w:hAnsi="Arial"/>
        </w:rPr>
      </w:pPr>
      <w:r>
        <w:br w:type="page"/>
      </w:r>
    </w:p>
    <w:p w14:paraId="74612FC5" w14:textId="441D7999" w:rsidR="00464D52" w:rsidRDefault="00464D52" w:rsidP="006901D5">
      <w:pPr>
        <w:pStyle w:val="Heading1"/>
      </w:pPr>
      <w:bookmarkStart w:id="16" w:name="_Toc1038244"/>
      <w:r>
        <w:lastRenderedPageBreak/>
        <w:t>Appendix 2</w:t>
      </w:r>
      <w:r w:rsidR="006901D5">
        <w:br/>
      </w:r>
      <w:r>
        <w:t>Recognised qualifications</w:t>
      </w:r>
      <w:bookmarkEnd w:id="16"/>
    </w:p>
    <w:p w14:paraId="4F72874F" w14:textId="77777777" w:rsidR="00464D52" w:rsidRDefault="00464D52" w:rsidP="00464D52">
      <w:pPr>
        <w:pStyle w:val="DHHSbody"/>
      </w:pPr>
      <w:r>
        <w:t>While there is a need to establish a consistent skillset for residential care, workers from diverse backgrounds bring knowledge and skills from other related disciplines that contribute to better outcomes for vulnerable children and young people.</w:t>
      </w:r>
    </w:p>
    <w:p w14:paraId="7194F659" w14:textId="2B686CA8" w:rsidR="008F7803" w:rsidRDefault="00464D52" w:rsidP="00464D52">
      <w:pPr>
        <w:pStyle w:val="DHHSbody"/>
      </w:pPr>
      <w:r>
        <w:t xml:space="preserve">Based on alignment with the competencies outlined in the </w:t>
      </w:r>
      <w:r w:rsidRPr="00834EE6">
        <w:rPr>
          <w:i/>
        </w:rPr>
        <w:t>Residential Care Capability Framework</w:t>
      </w:r>
      <w:r>
        <w:t xml:space="preserve">, the following qualifications </w:t>
      </w:r>
      <w:r w:rsidR="006901D5">
        <w:t>are</w:t>
      </w:r>
      <w:r>
        <w:t xml:space="preserve"> </w:t>
      </w:r>
      <w:r w:rsidR="006901D5">
        <w:t xml:space="preserve">recognised as </w:t>
      </w:r>
      <w:r>
        <w:t>relevant to meeting the complex needs of young people in residential care.</w:t>
      </w:r>
      <w:r w:rsidR="00D03C67">
        <w:t xml:space="preserve"> </w:t>
      </w:r>
      <w:r w:rsidR="008F7803" w:rsidRPr="008F7803">
        <w:t>The preferred and recognised relevant qualifications include all superseded versions as identified through the Commonwealth Department of Education and Training (See www.training.gov.au).</w:t>
      </w:r>
    </w:p>
    <w:tbl>
      <w:tblPr>
        <w:tblStyle w:val="MediumList2-Accent5"/>
        <w:tblW w:w="5000" w:type="pct"/>
        <w:tblLook w:val="0680" w:firstRow="0" w:lastRow="0" w:firstColumn="1" w:lastColumn="0" w:noHBand="1" w:noVBand="1"/>
        <w:tblDescription w:val="Table of recognised relevant qualifications"/>
      </w:tblPr>
      <w:tblGrid>
        <w:gridCol w:w="2517"/>
        <w:gridCol w:w="6997"/>
      </w:tblGrid>
      <w:tr w:rsidR="006901D5" w14:paraId="7245ACD9" w14:textId="77777777" w:rsidTr="00434ED9">
        <w:trPr>
          <w:trHeight w:val="254"/>
          <w:tblHeader/>
        </w:trPr>
        <w:tc>
          <w:tcPr>
            <w:cnfStyle w:val="001000000000" w:firstRow="0" w:lastRow="0" w:firstColumn="1" w:lastColumn="0" w:oddVBand="0" w:evenVBand="0" w:oddHBand="0" w:evenHBand="0" w:firstRowFirstColumn="0" w:firstRowLastColumn="0" w:lastRowFirstColumn="0" w:lastRowLastColumn="0"/>
            <w:tcW w:w="13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824FC4" w14:textId="77777777" w:rsidR="006901D5" w:rsidRPr="005B5623" w:rsidRDefault="006901D5" w:rsidP="005B5623">
            <w:pPr>
              <w:pStyle w:val="DHHStablecolhead"/>
              <w:rPr>
                <w:color w:val="auto"/>
              </w:rPr>
            </w:pPr>
            <w:r w:rsidRPr="005B5623">
              <w:rPr>
                <w:color w:val="auto"/>
              </w:rPr>
              <w:t>Category</w:t>
            </w:r>
          </w:p>
        </w:tc>
        <w:tc>
          <w:tcPr>
            <w:tcW w:w="36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3AF422" w14:textId="77777777" w:rsidR="006901D5" w:rsidRPr="005B5623" w:rsidRDefault="006901D5" w:rsidP="005B5623">
            <w:pPr>
              <w:pStyle w:val="DHHStablecolhead"/>
              <w:cnfStyle w:val="000000000000" w:firstRow="0" w:lastRow="0" w:firstColumn="0" w:lastColumn="0" w:oddVBand="0" w:evenVBand="0" w:oddHBand="0" w:evenHBand="0" w:firstRowFirstColumn="0" w:firstRowLastColumn="0" w:lastRowFirstColumn="0" w:lastRowLastColumn="0"/>
              <w:rPr>
                <w:color w:val="auto"/>
              </w:rPr>
            </w:pPr>
            <w:r w:rsidRPr="005B5623">
              <w:rPr>
                <w:color w:val="auto"/>
              </w:rPr>
              <w:t>Qualification</w:t>
            </w:r>
          </w:p>
        </w:tc>
      </w:tr>
      <w:tr w:rsidR="006901D5" w14:paraId="72A67863" w14:textId="77777777" w:rsidTr="00434ED9">
        <w:trPr>
          <w:trHeight w:val="511"/>
        </w:trPr>
        <w:tc>
          <w:tcPr>
            <w:cnfStyle w:val="001000000000" w:firstRow="0" w:lastRow="0" w:firstColumn="1" w:lastColumn="0" w:oddVBand="0" w:evenVBand="0" w:oddHBand="0" w:evenHBand="0" w:firstRowFirstColumn="0" w:firstRowLastColumn="0" w:lastRowFirstColumn="0" w:lastRowLastColumn="0"/>
            <w:tcW w:w="13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76050574" w14:textId="54A389EE" w:rsidR="006901D5" w:rsidRPr="005B5623" w:rsidRDefault="006901D5" w:rsidP="005B5623">
            <w:pPr>
              <w:pStyle w:val="DHHStabletext"/>
              <w:rPr>
                <w:rStyle w:val="Strong"/>
              </w:rPr>
            </w:pPr>
            <w:r w:rsidRPr="005B5623">
              <w:rPr>
                <w:rStyle w:val="Strong"/>
              </w:rPr>
              <w:t>Preferred qualification</w:t>
            </w:r>
          </w:p>
        </w:tc>
        <w:tc>
          <w:tcPr>
            <w:tcW w:w="3677" w:type="pct"/>
            <w:tcBorders>
              <w:top w:val="single" w:sz="4" w:space="0" w:color="auto"/>
              <w:left w:val="single" w:sz="4" w:space="0" w:color="auto"/>
              <w:bottom w:val="single" w:sz="4" w:space="0" w:color="auto"/>
              <w:right w:val="single" w:sz="6" w:space="0" w:color="004EA8"/>
            </w:tcBorders>
            <w:vAlign w:val="center"/>
          </w:tcPr>
          <w:p w14:paraId="39AF2076" w14:textId="00265F1E" w:rsidR="006901D5" w:rsidRPr="00434ED9" w:rsidRDefault="006901D5" w:rsidP="005B5623">
            <w:pPr>
              <w:pStyle w:val="DHHStablebullet"/>
              <w:cnfStyle w:val="000000000000" w:firstRow="0" w:lastRow="0" w:firstColumn="0" w:lastColumn="0" w:oddVBand="0" w:evenVBand="0" w:oddHBand="0" w:evenHBand="0" w:firstRowFirstColumn="0" w:firstRowLastColumn="0" w:lastRowFirstColumn="0" w:lastRowLastColumn="0"/>
            </w:pPr>
            <w:r w:rsidRPr="00434ED9">
              <w:t>Certificate IV in Child</w:t>
            </w:r>
            <w:r w:rsidR="00434ED9">
              <w:t>, Youth and Family Intervention</w:t>
            </w:r>
          </w:p>
        </w:tc>
      </w:tr>
      <w:tr w:rsidR="006901D5" w14:paraId="481980D1" w14:textId="77777777" w:rsidTr="00434ED9">
        <w:trPr>
          <w:trHeight w:val="8487"/>
        </w:trPr>
        <w:tc>
          <w:tcPr>
            <w:cnfStyle w:val="001000000000" w:firstRow="0" w:lastRow="0" w:firstColumn="1" w:lastColumn="0" w:oddVBand="0" w:evenVBand="0" w:oddHBand="0" w:evenHBand="0" w:firstRowFirstColumn="0" w:firstRowLastColumn="0" w:lastRowFirstColumn="0" w:lastRowLastColumn="0"/>
            <w:tcW w:w="1323" w:type="pct"/>
            <w:tcBorders>
              <w:top w:val="single" w:sz="4" w:space="0" w:color="auto"/>
              <w:left w:val="single" w:sz="4" w:space="0" w:color="auto"/>
              <w:bottom w:val="single" w:sz="4" w:space="0" w:color="auto"/>
              <w:right w:val="single" w:sz="4" w:space="0" w:color="auto"/>
            </w:tcBorders>
            <w:shd w:val="clear" w:color="auto" w:fill="4BACC6" w:themeFill="accent5"/>
            <w:vAlign w:val="center"/>
          </w:tcPr>
          <w:p w14:paraId="7765731C" w14:textId="77777777" w:rsidR="006901D5" w:rsidRPr="005B5623" w:rsidRDefault="006901D5" w:rsidP="005B5623">
            <w:pPr>
              <w:pStyle w:val="DHHStabletext"/>
              <w:rPr>
                <w:rStyle w:val="Strong"/>
              </w:rPr>
            </w:pPr>
            <w:r w:rsidRPr="005B5623">
              <w:rPr>
                <w:rStyle w:val="Strong"/>
              </w:rPr>
              <w:t>Relevant qualifications</w:t>
            </w:r>
          </w:p>
        </w:tc>
        <w:tc>
          <w:tcPr>
            <w:tcW w:w="3677" w:type="pct"/>
            <w:tcBorders>
              <w:top w:val="single" w:sz="4" w:space="0" w:color="auto"/>
              <w:left w:val="single" w:sz="4" w:space="0" w:color="auto"/>
              <w:bottom w:val="single" w:sz="4" w:space="0" w:color="auto"/>
              <w:right w:val="single" w:sz="4" w:space="0" w:color="auto"/>
            </w:tcBorders>
            <w:vAlign w:val="center"/>
          </w:tcPr>
          <w:p w14:paraId="09FDF0D6" w14:textId="0F747965" w:rsidR="006901D5" w:rsidRDefault="006901D5" w:rsidP="005B5623">
            <w:pPr>
              <w:pStyle w:val="DHHStablebullet"/>
              <w:cnfStyle w:val="000000000000" w:firstRow="0" w:lastRow="0" w:firstColumn="0" w:lastColumn="0" w:oddVBand="0" w:evenVBand="0" w:oddHBand="0" w:evenHBand="0" w:firstRowFirstColumn="0" w:firstRowLastColumn="0" w:lastRowFirstColumn="0" w:lastRowLastColumn="0"/>
            </w:pPr>
            <w:r>
              <w:t xml:space="preserve">A degree </w:t>
            </w:r>
            <w:r w:rsidR="00E257AA">
              <w:t xml:space="preserve">(or above) </w:t>
            </w:r>
            <w:r>
              <w:t>qualification (Australian Qualification Framework Level 7</w:t>
            </w:r>
            <w:r w:rsidR="00E257AA">
              <w:t xml:space="preserve"> and above</w:t>
            </w:r>
            <w:r>
              <w:t>) in the following fields of study:</w:t>
            </w:r>
          </w:p>
          <w:p w14:paraId="6E0CF85D" w14:textId="77777777" w:rsidR="006901D5" w:rsidRDefault="006901D5" w:rsidP="005B5623">
            <w:pPr>
              <w:pStyle w:val="DHHStablebullet"/>
              <w:numPr>
                <w:ilvl w:val="7"/>
                <w:numId w:val="2"/>
              </w:numPr>
              <w:cnfStyle w:val="000000000000" w:firstRow="0" w:lastRow="0" w:firstColumn="0" w:lastColumn="0" w:oddVBand="0" w:evenVBand="0" w:oddHBand="0" w:evenHBand="0" w:firstRowFirstColumn="0" w:firstRowLastColumn="0" w:lastRowFirstColumn="0" w:lastRowLastColumn="0"/>
            </w:pPr>
            <w:r>
              <w:t>Community Services</w:t>
            </w:r>
          </w:p>
          <w:p w14:paraId="02A0F197" w14:textId="77777777" w:rsidR="006901D5" w:rsidRDefault="006901D5" w:rsidP="005B5623">
            <w:pPr>
              <w:pStyle w:val="DHHStablebullet"/>
              <w:numPr>
                <w:ilvl w:val="7"/>
                <w:numId w:val="2"/>
              </w:numPr>
              <w:cnfStyle w:val="000000000000" w:firstRow="0" w:lastRow="0" w:firstColumn="0" w:lastColumn="0" w:oddVBand="0" w:evenVBand="0" w:oddHBand="0" w:evenHBand="0" w:firstRowFirstColumn="0" w:firstRowLastColumn="0" w:lastRowFirstColumn="0" w:lastRowLastColumn="0"/>
            </w:pPr>
            <w:r>
              <w:t>Youth Work</w:t>
            </w:r>
          </w:p>
          <w:p w14:paraId="7360CD3F" w14:textId="77777777" w:rsidR="006901D5" w:rsidRDefault="006901D5" w:rsidP="005B5623">
            <w:pPr>
              <w:pStyle w:val="DHHStablebullet"/>
              <w:numPr>
                <w:ilvl w:val="7"/>
                <w:numId w:val="2"/>
              </w:numPr>
              <w:cnfStyle w:val="000000000000" w:firstRow="0" w:lastRow="0" w:firstColumn="0" w:lastColumn="0" w:oddVBand="0" w:evenVBand="0" w:oddHBand="0" w:evenHBand="0" w:firstRowFirstColumn="0" w:firstRowLastColumn="0" w:lastRowFirstColumn="0" w:lastRowLastColumn="0"/>
            </w:pPr>
            <w:r>
              <w:t>Social Work</w:t>
            </w:r>
          </w:p>
          <w:p w14:paraId="63AEEE36" w14:textId="77777777" w:rsidR="006901D5" w:rsidRDefault="006901D5" w:rsidP="005B5623">
            <w:pPr>
              <w:pStyle w:val="DHHStablebullet"/>
              <w:numPr>
                <w:ilvl w:val="7"/>
                <w:numId w:val="2"/>
              </w:numPr>
              <w:cnfStyle w:val="000000000000" w:firstRow="0" w:lastRow="0" w:firstColumn="0" w:lastColumn="0" w:oddVBand="0" w:evenVBand="0" w:oddHBand="0" w:evenHBand="0" w:firstRowFirstColumn="0" w:firstRowLastColumn="0" w:lastRowFirstColumn="0" w:lastRowLastColumn="0"/>
            </w:pPr>
            <w:r>
              <w:t>Alcohol and Other Drugs</w:t>
            </w:r>
          </w:p>
          <w:p w14:paraId="48F575FE" w14:textId="77777777" w:rsidR="006901D5" w:rsidRDefault="006901D5" w:rsidP="005B5623">
            <w:pPr>
              <w:pStyle w:val="DHHStablebullet"/>
              <w:numPr>
                <w:ilvl w:val="7"/>
                <w:numId w:val="2"/>
              </w:numPr>
              <w:cnfStyle w:val="000000000000" w:firstRow="0" w:lastRow="0" w:firstColumn="0" w:lastColumn="0" w:oddVBand="0" w:evenVBand="0" w:oddHBand="0" w:evenHBand="0" w:firstRowFirstColumn="0" w:firstRowLastColumn="0" w:lastRowFirstColumn="0" w:lastRowLastColumn="0"/>
            </w:pPr>
            <w:r>
              <w:t>Community Development</w:t>
            </w:r>
          </w:p>
          <w:p w14:paraId="0BBC6C17" w14:textId="77777777" w:rsidR="006901D5" w:rsidRDefault="006901D5" w:rsidP="005B5623">
            <w:pPr>
              <w:pStyle w:val="DHHStablebullet"/>
              <w:numPr>
                <w:ilvl w:val="7"/>
                <w:numId w:val="2"/>
              </w:numPr>
              <w:cnfStyle w:val="000000000000" w:firstRow="0" w:lastRow="0" w:firstColumn="0" w:lastColumn="0" w:oddVBand="0" w:evenVBand="0" w:oddHBand="0" w:evenHBand="0" w:firstRowFirstColumn="0" w:firstRowLastColumn="0" w:lastRowFirstColumn="0" w:lastRowLastColumn="0"/>
            </w:pPr>
            <w:r>
              <w:t>Disability</w:t>
            </w:r>
          </w:p>
          <w:p w14:paraId="568B6786" w14:textId="77777777" w:rsidR="006901D5" w:rsidRDefault="006901D5" w:rsidP="005B5623">
            <w:pPr>
              <w:pStyle w:val="DHHStablebullet"/>
              <w:numPr>
                <w:ilvl w:val="7"/>
                <w:numId w:val="2"/>
              </w:numPr>
              <w:cnfStyle w:val="000000000000" w:firstRow="0" w:lastRow="0" w:firstColumn="0" w:lastColumn="0" w:oddVBand="0" w:evenVBand="0" w:oddHBand="0" w:evenHBand="0" w:firstRowFirstColumn="0" w:firstRowLastColumn="0" w:lastRowFirstColumn="0" w:lastRowLastColumn="0"/>
            </w:pPr>
            <w:r>
              <w:t>Youth Justice</w:t>
            </w:r>
          </w:p>
          <w:p w14:paraId="3D0F7039" w14:textId="77777777" w:rsidR="006901D5" w:rsidRDefault="006901D5" w:rsidP="005B5623">
            <w:pPr>
              <w:pStyle w:val="DHHStablebullet"/>
              <w:numPr>
                <w:ilvl w:val="7"/>
                <w:numId w:val="2"/>
              </w:numPr>
              <w:cnfStyle w:val="000000000000" w:firstRow="0" w:lastRow="0" w:firstColumn="0" w:lastColumn="0" w:oddVBand="0" w:evenVBand="0" w:oddHBand="0" w:evenHBand="0" w:firstRowFirstColumn="0" w:firstRowLastColumn="0" w:lastRowFirstColumn="0" w:lastRowLastColumn="0"/>
            </w:pPr>
            <w:r>
              <w:t>Mental Health</w:t>
            </w:r>
          </w:p>
          <w:p w14:paraId="14510DCE" w14:textId="77777777" w:rsidR="006901D5" w:rsidRDefault="006901D5" w:rsidP="005B5623">
            <w:pPr>
              <w:pStyle w:val="DHHStablebullet"/>
              <w:numPr>
                <w:ilvl w:val="7"/>
                <w:numId w:val="2"/>
              </w:numPr>
              <w:cnfStyle w:val="000000000000" w:firstRow="0" w:lastRow="0" w:firstColumn="0" w:lastColumn="0" w:oddVBand="0" w:evenVBand="0" w:oddHBand="0" w:evenHBand="0" w:firstRowFirstColumn="0" w:firstRowLastColumn="0" w:lastRowFirstColumn="0" w:lastRowLastColumn="0"/>
            </w:pPr>
            <w:r>
              <w:t>Behavioural Sciences (</w:t>
            </w:r>
            <w:proofErr w:type="spellStart"/>
            <w:r>
              <w:t>inc.</w:t>
            </w:r>
            <w:proofErr w:type="spellEnd"/>
            <w:r>
              <w:t xml:space="preserve"> Psychology and Psychiatry)</w:t>
            </w:r>
          </w:p>
          <w:p w14:paraId="048B5C2D" w14:textId="77777777" w:rsidR="006901D5" w:rsidRDefault="006901D5" w:rsidP="005B5623">
            <w:pPr>
              <w:pStyle w:val="DHHStablebullet"/>
              <w:numPr>
                <w:ilvl w:val="7"/>
                <w:numId w:val="2"/>
              </w:numPr>
              <w:cnfStyle w:val="000000000000" w:firstRow="0" w:lastRow="0" w:firstColumn="0" w:lastColumn="0" w:oddVBand="0" w:evenVBand="0" w:oddHBand="0" w:evenHBand="0" w:firstRowFirstColumn="0" w:firstRowLastColumn="0" w:lastRowFirstColumn="0" w:lastRowLastColumn="0"/>
            </w:pPr>
            <w:r>
              <w:t>Education</w:t>
            </w:r>
          </w:p>
          <w:p w14:paraId="715BD0A2" w14:textId="77777777" w:rsidR="006901D5" w:rsidRDefault="006901D5" w:rsidP="005B5623">
            <w:pPr>
              <w:pStyle w:val="DHHStablebullet"/>
              <w:numPr>
                <w:ilvl w:val="7"/>
                <w:numId w:val="2"/>
              </w:numPr>
              <w:cnfStyle w:val="000000000000" w:firstRow="0" w:lastRow="0" w:firstColumn="0" w:lastColumn="0" w:oddVBand="0" w:evenVBand="0" w:oddHBand="0" w:evenHBand="0" w:firstRowFirstColumn="0" w:firstRowLastColumn="0" w:lastRowFirstColumn="0" w:lastRowLastColumn="0"/>
            </w:pPr>
            <w:r>
              <w:t>Human Services</w:t>
            </w:r>
          </w:p>
          <w:p w14:paraId="6A5FD015" w14:textId="77777777" w:rsidR="006901D5" w:rsidRDefault="006901D5" w:rsidP="005B5623">
            <w:pPr>
              <w:pStyle w:val="DHHStablebullet"/>
              <w:numPr>
                <w:ilvl w:val="7"/>
                <w:numId w:val="2"/>
              </w:numPr>
              <w:cnfStyle w:val="000000000000" w:firstRow="0" w:lastRow="0" w:firstColumn="0" w:lastColumn="0" w:oddVBand="0" w:evenVBand="0" w:oddHBand="0" w:evenHBand="0" w:firstRowFirstColumn="0" w:firstRowLastColumn="0" w:lastRowFirstColumn="0" w:lastRowLastColumn="0"/>
            </w:pPr>
            <w:r>
              <w:t>Nursing &amp; Midwifery</w:t>
            </w:r>
          </w:p>
          <w:p w14:paraId="78BEB1EF" w14:textId="77777777" w:rsidR="006901D5" w:rsidRDefault="006901D5" w:rsidP="005B5623">
            <w:pPr>
              <w:pStyle w:val="DHHStablebullet"/>
              <w:numPr>
                <w:ilvl w:val="7"/>
                <w:numId w:val="2"/>
              </w:numPr>
              <w:cnfStyle w:val="000000000000" w:firstRow="0" w:lastRow="0" w:firstColumn="0" w:lastColumn="0" w:oddVBand="0" w:evenVBand="0" w:oddHBand="0" w:evenHBand="0" w:firstRowFirstColumn="0" w:firstRowLastColumn="0" w:lastRowFirstColumn="0" w:lastRowLastColumn="0"/>
            </w:pPr>
            <w:r>
              <w:t>Allied Health</w:t>
            </w:r>
          </w:p>
          <w:p w14:paraId="46BD04C7" w14:textId="77777777" w:rsidR="006901D5" w:rsidRPr="006901D5" w:rsidRDefault="006901D5" w:rsidP="005B5623">
            <w:pPr>
              <w:pStyle w:val="DHHStablebullet"/>
              <w:cnfStyle w:val="000000000000" w:firstRow="0" w:lastRow="0" w:firstColumn="0" w:lastColumn="0" w:oddVBand="0" w:evenVBand="0" w:oddHBand="0" w:evenHBand="0" w:firstRowFirstColumn="0" w:firstRowLastColumn="0" w:lastRowFirstColumn="0" w:lastRowLastColumn="0"/>
            </w:pPr>
            <w:r>
              <w:t>Diploma in Community Services</w:t>
            </w:r>
          </w:p>
          <w:p w14:paraId="5C6D0FF2" w14:textId="77777777" w:rsidR="006901D5" w:rsidRDefault="006901D5" w:rsidP="005B5623">
            <w:pPr>
              <w:pStyle w:val="DHHStablebullet"/>
              <w:cnfStyle w:val="000000000000" w:firstRow="0" w:lastRow="0" w:firstColumn="0" w:lastColumn="0" w:oddVBand="0" w:evenVBand="0" w:oddHBand="0" w:evenHBand="0" w:firstRowFirstColumn="0" w:firstRowLastColumn="0" w:lastRowFirstColumn="0" w:lastRowLastColumn="0"/>
            </w:pPr>
            <w:r>
              <w:t>Diploma in Youth Work</w:t>
            </w:r>
          </w:p>
          <w:p w14:paraId="5F09A5F5" w14:textId="77777777" w:rsidR="006901D5" w:rsidRPr="00FB3570" w:rsidRDefault="006901D5" w:rsidP="005B5623">
            <w:pPr>
              <w:pStyle w:val="DHHStablebullet"/>
              <w:cnfStyle w:val="000000000000" w:firstRow="0" w:lastRow="0" w:firstColumn="0" w:lastColumn="0" w:oddVBand="0" w:evenVBand="0" w:oddHBand="0" w:evenHBand="0" w:firstRowFirstColumn="0" w:firstRowLastColumn="0" w:lastRowFirstColumn="0" w:lastRowLastColumn="0"/>
            </w:pPr>
            <w:r>
              <w:t>Diploma in Mental Health</w:t>
            </w:r>
          </w:p>
          <w:p w14:paraId="10308930" w14:textId="77777777" w:rsidR="006901D5" w:rsidRPr="00950FAD" w:rsidRDefault="006901D5" w:rsidP="005B5623">
            <w:pPr>
              <w:pStyle w:val="DHHStablebullet"/>
              <w:cnfStyle w:val="000000000000" w:firstRow="0" w:lastRow="0" w:firstColumn="0" w:lastColumn="0" w:oddVBand="0" w:evenVBand="0" w:oddHBand="0" w:evenHBand="0" w:firstRowFirstColumn="0" w:firstRowLastColumn="0" w:lastRowFirstColumn="0" w:lastRowLastColumn="0"/>
            </w:pPr>
            <w:r w:rsidRPr="00950FAD">
              <w:t xml:space="preserve">Diploma in </w:t>
            </w:r>
            <w:r>
              <w:t>Alcohol and Other Drugs</w:t>
            </w:r>
          </w:p>
          <w:p w14:paraId="310BC078" w14:textId="77777777" w:rsidR="006901D5" w:rsidRPr="00A61AD1" w:rsidRDefault="006901D5" w:rsidP="005B5623">
            <w:pPr>
              <w:pStyle w:val="DHHStablebullet"/>
              <w:cnfStyle w:val="000000000000" w:firstRow="0" w:lastRow="0" w:firstColumn="0" w:lastColumn="0" w:oddVBand="0" w:evenVBand="0" w:oddHBand="0" w:evenHBand="0" w:firstRowFirstColumn="0" w:firstRowLastColumn="0" w:lastRowFirstColumn="0" w:lastRowLastColumn="0"/>
            </w:pPr>
            <w:r>
              <w:t>Diploma in Secure Services</w:t>
            </w:r>
          </w:p>
          <w:p w14:paraId="2AE380C1" w14:textId="2AA9760E" w:rsidR="006901D5" w:rsidRDefault="006901D5" w:rsidP="005B5623">
            <w:pPr>
              <w:pStyle w:val="DHHStablebullet"/>
              <w:cnfStyle w:val="000000000000" w:firstRow="0" w:lastRow="0" w:firstColumn="0" w:lastColumn="0" w:oddVBand="0" w:evenVBand="0" w:oddHBand="0" w:evenHBand="0" w:firstRowFirstColumn="0" w:firstRowLastColumn="0" w:lastRowFirstColumn="0" w:lastRowLastColumn="0"/>
            </w:pPr>
            <w:r>
              <w:t>Diploma in Child, Youth and Family Intervention</w:t>
            </w:r>
          </w:p>
          <w:p w14:paraId="47DF9C6A" w14:textId="4CA06303" w:rsidR="006901D5" w:rsidRPr="006775D7" w:rsidRDefault="006901D5" w:rsidP="005B5623">
            <w:pPr>
              <w:pStyle w:val="DHHStablebullet"/>
              <w:cnfStyle w:val="000000000000" w:firstRow="0" w:lastRow="0" w:firstColumn="0" w:lastColumn="0" w:oddVBand="0" w:evenVBand="0" w:oddHBand="0" w:evenHBand="0" w:firstRowFirstColumn="0" w:firstRowLastColumn="0" w:lastRowFirstColumn="0" w:lastRowLastColumn="0"/>
            </w:pPr>
            <w:r>
              <w:t>Diploma in Youth Justice</w:t>
            </w:r>
          </w:p>
          <w:p w14:paraId="34E3490F" w14:textId="0E76959A" w:rsidR="006775D7" w:rsidRDefault="006775D7" w:rsidP="005B5623">
            <w:pPr>
              <w:pStyle w:val="DHHStablebullet"/>
              <w:cnfStyle w:val="000000000000" w:firstRow="0" w:lastRow="0" w:firstColumn="0" w:lastColumn="0" w:oddVBand="0" w:evenVBand="0" w:oddHBand="0" w:evenHBand="0" w:firstRowFirstColumn="0" w:firstRowLastColumn="0" w:lastRowFirstColumn="0" w:lastRowLastColumn="0"/>
            </w:pPr>
            <w:r>
              <w:t>Diploma in Nursing</w:t>
            </w:r>
          </w:p>
          <w:p w14:paraId="4CBEAA34" w14:textId="77777777" w:rsidR="006901D5" w:rsidRDefault="006901D5" w:rsidP="005B5623">
            <w:pPr>
              <w:pStyle w:val="DHHStablebullet"/>
              <w:cnfStyle w:val="000000000000" w:firstRow="0" w:lastRow="0" w:firstColumn="0" w:lastColumn="0" w:oddVBand="0" w:evenVBand="0" w:oddHBand="0" w:evenHBand="0" w:firstRowFirstColumn="0" w:firstRowLastColumn="0" w:lastRowFirstColumn="0" w:lastRowLastColumn="0"/>
            </w:pPr>
            <w:r>
              <w:t>Certificate IV in Disability</w:t>
            </w:r>
          </w:p>
          <w:p w14:paraId="499466E1" w14:textId="77777777" w:rsidR="006901D5" w:rsidRPr="00950FAD" w:rsidRDefault="006901D5" w:rsidP="005B5623">
            <w:pPr>
              <w:pStyle w:val="DHHStablebullet"/>
              <w:cnfStyle w:val="000000000000" w:firstRow="0" w:lastRow="0" w:firstColumn="0" w:lastColumn="0" w:oddVBand="0" w:evenVBand="0" w:oddHBand="0" w:evenHBand="0" w:firstRowFirstColumn="0" w:firstRowLastColumn="0" w:lastRowFirstColumn="0" w:lastRowLastColumn="0"/>
            </w:pPr>
            <w:r>
              <w:t>Certificate IV in Mental Health</w:t>
            </w:r>
          </w:p>
          <w:p w14:paraId="5D3BA558" w14:textId="77777777" w:rsidR="006901D5" w:rsidRPr="00950FAD" w:rsidRDefault="006901D5" w:rsidP="005B5623">
            <w:pPr>
              <w:pStyle w:val="DHHStablebullet"/>
              <w:cnfStyle w:val="000000000000" w:firstRow="0" w:lastRow="0" w:firstColumn="0" w:lastColumn="0" w:oddVBand="0" w:evenVBand="0" w:oddHBand="0" w:evenHBand="0" w:firstRowFirstColumn="0" w:firstRowLastColumn="0" w:lastRowFirstColumn="0" w:lastRowLastColumn="0"/>
            </w:pPr>
            <w:r>
              <w:t xml:space="preserve">Certificate IV in </w:t>
            </w:r>
            <w:r w:rsidRPr="00950FAD">
              <w:t>Youth Work</w:t>
            </w:r>
          </w:p>
          <w:p w14:paraId="5443187A" w14:textId="77777777" w:rsidR="006901D5" w:rsidRPr="00A61AD1" w:rsidRDefault="006901D5" w:rsidP="005B5623">
            <w:pPr>
              <w:pStyle w:val="DHHStablebullet"/>
              <w:cnfStyle w:val="000000000000" w:firstRow="0" w:lastRow="0" w:firstColumn="0" w:lastColumn="0" w:oddVBand="0" w:evenVBand="0" w:oddHBand="0" w:evenHBand="0" w:firstRowFirstColumn="0" w:firstRowLastColumn="0" w:lastRowFirstColumn="0" w:lastRowLastColumn="0"/>
            </w:pPr>
            <w:r>
              <w:t>Certificate IV in Alcohol and Other Drugs</w:t>
            </w:r>
          </w:p>
          <w:p w14:paraId="2D0EF5A9" w14:textId="77777777" w:rsidR="006901D5" w:rsidRPr="00A61AD1" w:rsidRDefault="006901D5" w:rsidP="005B5623">
            <w:pPr>
              <w:pStyle w:val="DHHStablebullet"/>
              <w:cnfStyle w:val="000000000000" w:firstRow="0" w:lastRow="0" w:firstColumn="0" w:lastColumn="0" w:oddVBand="0" w:evenVBand="0" w:oddHBand="0" w:evenHBand="0" w:firstRowFirstColumn="0" w:firstRowLastColumn="0" w:lastRowFirstColumn="0" w:lastRowLastColumn="0"/>
            </w:pPr>
            <w:r>
              <w:t>Certificate IV in Youth Justice</w:t>
            </w:r>
          </w:p>
          <w:p w14:paraId="31F3191B" w14:textId="77777777" w:rsidR="006901D5" w:rsidRPr="003D1B98" w:rsidRDefault="006901D5" w:rsidP="005B5623">
            <w:pPr>
              <w:pStyle w:val="DHHStablebullet"/>
              <w:cnfStyle w:val="000000000000" w:firstRow="0" w:lastRow="0" w:firstColumn="0" w:lastColumn="0" w:oddVBand="0" w:evenVBand="0" w:oddHBand="0" w:evenHBand="0" w:firstRowFirstColumn="0" w:firstRowLastColumn="0" w:lastRowFirstColumn="0" w:lastRowLastColumn="0"/>
            </w:pPr>
            <w:r>
              <w:t>Certificate IV in Community Services</w:t>
            </w:r>
          </w:p>
        </w:tc>
      </w:tr>
    </w:tbl>
    <w:p w14:paraId="2920110B" w14:textId="431749D8" w:rsidR="00BE38B1" w:rsidRDefault="00BE38B1">
      <w:pPr>
        <w:rPr>
          <w:rFonts w:ascii="Arial" w:eastAsia="Times" w:hAnsi="Arial"/>
        </w:rPr>
      </w:pPr>
      <w:r>
        <w:br w:type="page"/>
      </w:r>
    </w:p>
    <w:p w14:paraId="043A45F0" w14:textId="70668EBE" w:rsidR="00BE38B1" w:rsidRDefault="00BE38B1" w:rsidP="00BE38B1">
      <w:pPr>
        <w:pStyle w:val="Heading1"/>
      </w:pPr>
      <w:bookmarkStart w:id="17" w:name="_Toc1038245"/>
      <w:r>
        <w:lastRenderedPageBreak/>
        <w:t>Appendix 3</w:t>
      </w:r>
      <w:r>
        <w:br/>
      </w:r>
      <w:r w:rsidR="00CA798A">
        <w:t xml:space="preserve">Minimum Qualification Requirements: </w:t>
      </w:r>
      <w:r w:rsidR="00CA798A">
        <w:br/>
      </w:r>
      <w:r>
        <w:t>Exceptional Circumstance</w:t>
      </w:r>
      <w:bookmarkEnd w:id="17"/>
    </w:p>
    <w:p w14:paraId="59C05FF9" w14:textId="440092E5" w:rsidR="00BB61A3" w:rsidRDefault="00BB61A3" w:rsidP="00BB61A3">
      <w:pPr>
        <w:pStyle w:val="Heading2"/>
      </w:pPr>
      <w:bookmarkStart w:id="18" w:name="_Toc1038246"/>
      <w:r>
        <w:t>Purpose</w:t>
      </w:r>
      <w:bookmarkEnd w:id="18"/>
    </w:p>
    <w:p w14:paraId="66CA1D47" w14:textId="77777777" w:rsidR="00D03C67" w:rsidRDefault="00D03C67" w:rsidP="00D03C67">
      <w:pPr>
        <w:pStyle w:val="DHHSbody"/>
      </w:pPr>
      <w:r w:rsidRPr="00BB61A3">
        <w:t>Children and young people who reside in residential care require the best possible care. Having a skilled and qualified workforce is core to the safety and wellbeing of these children and young people.</w:t>
      </w:r>
    </w:p>
    <w:p w14:paraId="1605E9F0" w14:textId="77777777" w:rsidR="00527629" w:rsidRDefault="00D03C67" w:rsidP="00527629">
      <w:pPr>
        <w:pStyle w:val="DHHSbody"/>
      </w:pPr>
      <w:r>
        <w:t>It is recognised that there may be instances where it may be challenging for residential care workers to commence the preferred or recognised relevant qualification and/or the mandatory units of competency</w:t>
      </w:r>
      <w:r>
        <w:rPr>
          <w:rStyle w:val="FootnoteReference"/>
        </w:rPr>
        <w:footnoteReference w:id="1"/>
      </w:r>
      <w:r>
        <w:t xml:space="preserve"> prior to providing direct care to a child or young. An exceptional circumstance may be granted to support continued care for the child or young person in line with best interest principles outlined in the </w:t>
      </w:r>
      <w:r>
        <w:rPr>
          <w:i/>
        </w:rPr>
        <w:t>Children, Youth and Families Act 2005</w:t>
      </w:r>
      <w:r w:rsidR="00527629">
        <w:t xml:space="preserve">. </w:t>
      </w:r>
    </w:p>
    <w:p w14:paraId="17623390" w14:textId="7BEC54AE" w:rsidR="00527629" w:rsidRPr="00527629" w:rsidRDefault="00527629" w:rsidP="00527629">
      <w:pPr>
        <w:pStyle w:val="DHHSbody"/>
      </w:pPr>
      <w:r w:rsidRPr="007330B5">
        <w:rPr>
          <w:rFonts w:cs="Arial"/>
        </w:rPr>
        <w:t xml:space="preserve">The provision of an exceptional circumstance does not change the expectation that residential care workers be working towards meeting minimum qualification requirements and complete training within the prescribed timeframes. </w:t>
      </w:r>
    </w:p>
    <w:p w14:paraId="0135256C" w14:textId="13538EA6" w:rsidR="00D03C67" w:rsidRDefault="00D03C67" w:rsidP="00D03C67">
      <w:pPr>
        <w:pStyle w:val="DHHSbody"/>
      </w:pPr>
      <w:r>
        <w:t xml:space="preserve">An exceptional circumstance must clearly articulate a prescribed timeframe </w:t>
      </w:r>
      <w:r w:rsidR="00515A72">
        <w:t xml:space="preserve">not beyond the next scheduled training in the mandatory units of competency; </w:t>
      </w:r>
      <w:r>
        <w:t xml:space="preserve">and </w:t>
      </w:r>
      <w:r w:rsidRPr="00681F23">
        <w:t xml:space="preserve">how </w:t>
      </w:r>
      <w:r>
        <w:t>the residential care service provider</w:t>
      </w:r>
      <w:r w:rsidRPr="00681F23">
        <w:t xml:space="preserve"> will pro-actively </w:t>
      </w:r>
      <w:r>
        <w:t>support a residential care worker who will be providing direct care</w:t>
      </w:r>
      <w:r w:rsidR="007C46A4">
        <w:t xml:space="preserve"> to a child or young person </w:t>
      </w:r>
      <w:r w:rsidR="007C46A4" w:rsidRPr="007C46A4">
        <w:t>but has not commenced the minimum or recognised qualification and/or the mandatory units of competency training.</w:t>
      </w:r>
    </w:p>
    <w:p w14:paraId="6EE94014" w14:textId="77777777" w:rsidR="00D03C67" w:rsidRDefault="00D03C67" w:rsidP="00D03C67">
      <w:pPr>
        <w:pStyle w:val="DHHSbody"/>
      </w:pPr>
      <w:r>
        <w:t xml:space="preserve">The Department of Health and Human Services will actively monitor requests for exceptional circumstances. Extensions to an exceptional circumstances arrangement will be negotiated on a case by case basis. </w:t>
      </w:r>
    </w:p>
    <w:p w14:paraId="5C56B7C7" w14:textId="42AFE164" w:rsidR="00BB61A3" w:rsidRDefault="00CA798A" w:rsidP="00BB61A3">
      <w:pPr>
        <w:pStyle w:val="Heading2"/>
      </w:pPr>
      <w:bookmarkStart w:id="19" w:name="_Toc1038247"/>
      <w:r>
        <w:t xml:space="preserve">Minimum Qualification Requirements: </w:t>
      </w:r>
      <w:r>
        <w:br/>
        <w:t>Exceptional circumstance framework</w:t>
      </w:r>
      <w:bookmarkEnd w:id="19"/>
    </w:p>
    <w:p w14:paraId="64A5C3FB" w14:textId="681D781A" w:rsidR="006310F4" w:rsidRDefault="00F11E83" w:rsidP="00F11E83">
      <w:pPr>
        <w:pStyle w:val="DHHSbody"/>
      </w:pPr>
      <w:r>
        <w:t xml:space="preserve">The framework below provides guiding principles to support residential care service providers in requesting an exceptional circumstance. It should be noted that the residential care service provider must </w:t>
      </w:r>
      <w:r w:rsidR="005B4F9F">
        <w:t xml:space="preserve">continue to </w:t>
      </w:r>
      <w:r w:rsidR="0029706D">
        <w:t>maintain</w:t>
      </w:r>
      <w:r w:rsidR="005B4F9F">
        <w:t xml:space="preserve"> the requirements set out in the </w:t>
      </w:r>
      <w:r w:rsidR="005B4F9F">
        <w:rPr>
          <w:i/>
        </w:rPr>
        <w:t>Program requirements for residential care in Victor</w:t>
      </w:r>
      <w:r w:rsidR="0029706D">
        <w:rPr>
          <w:i/>
        </w:rPr>
        <w:t>ia</w:t>
      </w:r>
      <w:r w:rsidR="0029706D">
        <w:t>, such as</w:t>
      </w:r>
      <w:r w:rsidR="00244F26">
        <w:t xml:space="preserve"> safety screening requirements.</w:t>
      </w:r>
    </w:p>
    <w:p w14:paraId="4B1195B6" w14:textId="32FBB8FB" w:rsidR="006310F4" w:rsidRDefault="006310F4" w:rsidP="006310F4">
      <w:pPr>
        <w:pStyle w:val="DHHSbody"/>
      </w:pPr>
      <w:r w:rsidRPr="006310F4">
        <w:t xml:space="preserve">Residential care </w:t>
      </w:r>
      <w:r w:rsidR="00566F86">
        <w:t xml:space="preserve">service </w:t>
      </w:r>
      <w:r w:rsidRPr="006310F4">
        <w:t>pro</w:t>
      </w:r>
      <w:r>
        <w:t xml:space="preserve">viders must document any request for an exceptional circumstance in line with the </w:t>
      </w:r>
      <w:r w:rsidRPr="006310F4">
        <w:t xml:space="preserve">community service organisation’s policies and procedures and the </w:t>
      </w:r>
      <w:r w:rsidRPr="00933596">
        <w:rPr>
          <w:i/>
        </w:rPr>
        <w:t>Program requirements for residential care in Victoria</w:t>
      </w:r>
      <w:r w:rsidRPr="006310F4">
        <w:t>.</w:t>
      </w:r>
    </w:p>
    <w:p w14:paraId="6683236E" w14:textId="77777777" w:rsidR="006310F4" w:rsidRDefault="006310F4">
      <w:pPr>
        <w:rPr>
          <w:rFonts w:ascii="Arial" w:eastAsia="Times" w:hAnsi="Arial"/>
        </w:rPr>
      </w:pPr>
      <w:r>
        <w:br w:type="page"/>
      </w:r>
    </w:p>
    <w:p w14:paraId="34AD0721" w14:textId="77777777" w:rsidR="00F11E83" w:rsidRPr="0029706D" w:rsidRDefault="00F11E83" w:rsidP="00F11E83">
      <w:pPr>
        <w:pStyle w:val="DHHSbody"/>
      </w:pPr>
    </w:p>
    <w:tbl>
      <w:tblPr>
        <w:tblStyle w:val="TableGrid"/>
        <w:tblW w:w="0" w:type="auto"/>
        <w:tblLook w:val="04A0" w:firstRow="1" w:lastRow="0" w:firstColumn="1" w:lastColumn="0" w:noHBand="0" w:noVBand="1"/>
        <w:tblDescription w:val="Table of Exceptional Circumstance Framework"/>
      </w:tblPr>
      <w:tblGrid>
        <w:gridCol w:w="9406"/>
      </w:tblGrid>
      <w:tr w:rsidR="00CA798A" w14:paraId="45126D03" w14:textId="77777777" w:rsidTr="00E77D23">
        <w:tc>
          <w:tcPr>
            <w:tcW w:w="9406" w:type="dxa"/>
          </w:tcPr>
          <w:p w14:paraId="331504E8" w14:textId="1318284B" w:rsidR="00CA798A" w:rsidRDefault="00CA798A" w:rsidP="00E77D23">
            <w:pPr>
              <w:pStyle w:val="DHHStablecolhead"/>
            </w:pPr>
            <w:r>
              <w:t>Section 1: Assessment of suitability</w:t>
            </w:r>
          </w:p>
          <w:p w14:paraId="3CBD1F21" w14:textId="68ADEF02" w:rsidR="00CA798A" w:rsidRPr="005B5623" w:rsidRDefault="00CA798A" w:rsidP="005B5623">
            <w:pPr>
              <w:pStyle w:val="DHHStabletext"/>
            </w:pPr>
            <w:r w:rsidRPr="005B5623">
              <w:t xml:space="preserve">This section outlines the assessment conducted by the residential care service provider regarding the suitability of the </w:t>
            </w:r>
            <w:r w:rsidR="006310F4" w:rsidRPr="005B5623">
              <w:t>residential care worker providing direct care to</w:t>
            </w:r>
            <w:r w:rsidR="0026240C" w:rsidRPr="005B5623">
              <w:t xml:space="preserve"> a</w:t>
            </w:r>
            <w:r w:rsidR="006310F4" w:rsidRPr="005B5623">
              <w:t xml:space="preserve"> child or young person </w:t>
            </w:r>
            <w:r w:rsidR="006A1BAB" w:rsidRPr="005B5623">
              <w:t>who</w:t>
            </w:r>
            <w:r w:rsidR="004C2B9B" w:rsidRPr="005B5623">
              <w:t xml:space="preserve"> has not commenced the</w:t>
            </w:r>
            <w:r w:rsidR="006A1BAB" w:rsidRPr="005B5623">
              <w:t xml:space="preserve"> minimum qualification and/or mandatory unit requirements</w:t>
            </w:r>
            <w:r w:rsidR="00933596" w:rsidRPr="005B5623">
              <w:t>.</w:t>
            </w:r>
          </w:p>
          <w:p w14:paraId="3D020F77" w14:textId="77777777" w:rsidR="00CA798A" w:rsidRPr="005B5623" w:rsidRDefault="00CA798A" w:rsidP="005B5623">
            <w:pPr>
              <w:pStyle w:val="DHHStabletext"/>
            </w:pPr>
            <w:r w:rsidRPr="005B5623">
              <w:t>In responding to this section, residential care service providers must demonstrate the following:</w:t>
            </w:r>
          </w:p>
          <w:p w14:paraId="59BD4FF8" w14:textId="5BE82AFB" w:rsidR="00A36068" w:rsidRDefault="00A36068" w:rsidP="00E77D23">
            <w:pPr>
              <w:pStyle w:val="DHHStablebullet"/>
            </w:pPr>
            <w:r>
              <w:t xml:space="preserve">An assessment of the worker’s skills which demonstrates alignment to learning outcomes of the mandatory units of competency.  </w:t>
            </w:r>
            <w:r w:rsidRPr="00A36068">
              <w:t xml:space="preserve">This can be accomplished by </w:t>
            </w:r>
            <w:r>
              <w:t>reviewing academic transcripts</w:t>
            </w:r>
            <w:r w:rsidRPr="00A36068">
              <w:t>, s</w:t>
            </w:r>
            <w:r>
              <w:t xml:space="preserve">upervisor reports or through an </w:t>
            </w:r>
            <w:r w:rsidRPr="00A36068">
              <w:t>inte</w:t>
            </w:r>
            <w:r>
              <w:t>rview.</w:t>
            </w:r>
          </w:p>
          <w:p w14:paraId="6A4CC277" w14:textId="5E217760" w:rsidR="00A36068" w:rsidRDefault="00F11E83" w:rsidP="00E77D23">
            <w:pPr>
              <w:pStyle w:val="DHHStablebullet"/>
            </w:pPr>
            <w:r>
              <w:t xml:space="preserve">A comparative assessment </w:t>
            </w:r>
            <w:r w:rsidR="00CA798A">
              <w:t xml:space="preserve">of </w:t>
            </w:r>
            <w:r>
              <w:t>the needs, characteristics, behaviours of the children and young people in the residential care home. This assessment should demonstrate that the worker</w:t>
            </w:r>
            <w:r w:rsidR="00A36068">
              <w:t>’s</w:t>
            </w:r>
            <w:r>
              <w:t xml:space="preserve"> current skills, experience and </w:t>
            </w:r>
            <w:r w:rsidR="00527629">
              <w:t xml:space="preserve">prior </w:t>
            </w:r>
            <w:r w:rsidR="0029706D">
              <w:t>training are</w:t>
            </w:r>
            <w:r>
              <w:t xml:space="preserve"> </w:t>
            </w:r>
            <w:r w:rsidR="00A36068">
              <w:t>adequate</w:t>
            </w:r>
            <w:r>
              <w:t xml:space="preserve"> to provide appropriate care to a child or you</w:t>
            </w:r>
            <w:r w:rsidR="00A36068">
              <w:t>ng person residing in the home.</w:t>
            </w:r>
          </w:p>
          <w:p w14:paraId="7698200C" w14:textId="1E2E2BC3" w:rsidR="0079380F" w:rsidRDefault="0079380F" w:rsidP="00E77D23">
            <w:pPr>
              <w:pStyle w:val="DHHStablebullet"/>
            </w:pPr>
            <w:r>
              <w:t xml:space="preserve">Any additional information that would </w:t>
            </w:r>
            <w:r w:rsidR="00016B90">
              <w:t xml:space="preserve">indicate suitability of the worker. </w:t>
            </w:r>
          </w:p>
        </w:tc>
      </w:tr>
      <w:tr w:rsidR="00CA798A" w14:paraId="108B7527" w14:textId="77777777" w:rsidTr="00E77D23">
        <w:tc>
          <w:tcPr>
            <w:tcW w:w="9406" w:type="dxa"/>
          </w:tcPr>
          <w:p w14:paraId="5009947F" w14:textId="4B32B9A3" w:rsidR="00A36068" w:rsidRDefault="00A36068" w:rsidP="00E77D23">
            <w:pPr>
              <w:pStyle w:val="DHHStablecolhead"/>
            </w:pPr>
            <w:r>
              <w:t>Section 2: Supporting the residential care worker</w:t>
            </w:r>
          </w:p>
          <w:p w14:paraId="0F97DD35" w14:textId="77777777" w:rsidR="00CA798A" w:rsidRDefault="00A36068" w:rsidP="00E77D23">
            <w:pPr>
              <w:pStyle w:val="DHHStabletext"/>
            </w:pPr>
            <w:r>
              <w:t xml:space="preserve">This section outlines processes, additional support strategies </w:t>
            </w:r>
            <w:r w:rsidR="00000193">
              <w:t xml:space="preserve">and supervision for the residential care worker whilst providing direct care in a residential care home. </w:t>
            </w:r>
          </w:p>
          <w:p w14:paraId="1265710E" w14:textId="77777777" w:rsidR="00000193" w:rsidRDefault="00000193" w:rsidP="00000193">
            <w:pPr>
              <w:pStyle w:val="DHHSbody"/>
            </w:pPr>
            <w:r>
              <w:t xml:space="preserve">In responding </w:t>
            </w:r>
            <w:r w:rsidR="0079380F">
              <w:t>to this section, residential care service providers must demonstrate</w:t>
            </w:r>
            <w:r w:rsidR="00016B90">
              <w:t xml:space="preserve"> the following:</w:t>
            </w:r>
          </w:p>
          <w:p w14:paraId="43F59C4A" w14:textId="68C5FD7A" w:rsidR="00016B90" w:rsidRDefault="00016B90" w:rsidP="00E77D23">
            <w:pPr>
              <w:pStyle w:val="DHHStablebullet"/>
            </w:pPr>
            <w:r>
              <w:t>The worker has completed orientation to the organisation and the residential care home, including policies, procedures, and emergency management processes.</w:t>
            </w:r>
          </w:p>
          <w:p w14:paraId="0EADD69E" w14:textId="76F9B3AA" w:rsidR="00016B90" w:rsidRDefault="00016B90" w:rsidP="00E77D23">
            <w:pPr>
              <w:pStyle w:val="DHHStablebullet"/>
            </w:pPr>
            <w:r>
              <w:t>The supervision and support provided to the worker, including on-call support if the worker is providing direct care independently</w:t>
            </w:r>
            <w:r w:rsidR="00E77D23">
              <w:t xml:space="preserve"> without supervision.</w:t>
            </w:r>
          </w:p>
          <w:p w14:paraId="14948C6C" w14:textId="63FD7451" w:rsidR="00FB3F41" w:rsidRDefault="00FB3F41" w:rsidP="00E77D23">
            <w:pPr>
              <w:pStyle w:val="DHHStablebullet"/>
            </w:pPr>
            <w:r>
              <w:t>Any additional supports or strategies provided to the residential care worker until the worker commences the mandatory</w:t>
            </w:r>
            <w:r w:rsidR="006310F4">
              <w:t xml:space="preserve"> units of competency training.</w:t>
            </w:r>
          </w:p>
          <w:p w14:paraId="6EECE148" w14:textId="51BEEAD5" w:rsidR="00E77D23" w:rsidRDefault="00016B90" w:rsidP="00FB3F41">
            <w:pPr>
              <w:pStyle w:val="DHHStablebullet"/>
            </w:pPr>
            <w:r>
              <w:t>A commitment and process (including timeframes) in place to support the worker to commence mandatory units of competency training</w:t>
            </w:r>
            <w:r w:rsidR="00E77D23">
              <w:t>.</w:t>
            </w:r>
          </w:p>
        </w:tc>
      </w:tr>
      <w:tr w:rsidR="006310F4" w14:paraId="1F384029" w14:textId="77777777" w:rsidTr="00E77D23">
        <w:tc>
          <w:tcPr>
            <w:tcW w:w="9406" w:type="dxa"/>
          </w:tcPr>
          <w:p w14:paraId="110A2275" w14:textId="7CB262B2" w:rsidR="006310F4" w:rsidRDefault="006310F4" w:rsidP="006310F4">
            <w:pPr>
              <w:pStyle w:val="DHHStablecolhead"/>
            </w:pPr>
            <w:r>
              <w:t>Section 3: Timeframes and review</w:t>
            </w:r>
          </w:p>
          <w:p w14:paraId="4CD89082" w14:textId="33325B89" w:rsidR="006310F4" w:rsidRDefault="006310F4" w:rsidP="006310F4">
            <w:pPr>
              <w:pStyle w:val="DHHStabletext"/>
            </w:pPr>
            <w:r>
              <w:t xml:space="preserve">An exceptional circumstance must be time limited </w:t>
            </w:r>
            <w:r w:rsidR="00527629">
              <w:t xml:space="preserve">and must be clearly prescribed and aligns with the next available training in the mandatory units of competency. </w:t>
            </w:r>
          </w:p>
          <w:p w14:paraId="2326B69C" w14:textId="12A9AC04" w:rsidR="006310F4" w:rsidRDefault="006310F4" w:rsidP="00A87694">
            <w:pPr>
              <w:pStyle w:val="DHHSbody"/>
            </w:pPr>
            <w:r>
              <w:t xml:space="preserve">An exceptional circumstance must be formally reviewed by the relevant residential care program manager (or equivalent) and department </w:t>
            </w:r>
            <w:r w:rsidR="00A87694" w:rsidRPr="007330B5">
              <w:rPr>
                <w:rFonts w:cs="Arial"/>
              </w:rPr>
              <w:t>Agency Performance and System Support (APSS) managers</w:t>
            </w:r>
            <w:r w:rsidR="00A87694">
              <w:t xml:space="preserve"> </w:t>
            </w:r>
            <w:r>
              <w:t>who will convene the reviews on an agreed schedule.</w:t>
            </w:r>
          </w:p>
        </w:tc>
      </w:tr>
      <w:tr w:rsidR="00CA798A" w14:paraId="731E3CAD" w14:textId="77777777" w:rsidTr="00E77D23">
        <w:tc>
          <w:tcPr>
            <w:tcW w:w="9406" w:type="dxa"/>
          </w:tcPr>
          <w:p w14:paraId="7767F2B1" w14:textId="6202909D" w:rsidR="00016B90" w:rsidRPr="007773F1" w:rsidRDefault="00016B90" w:rsidP="00E77D23">
            <w:pPr>
              <w:pStyle w:val="DHHStablecolhead"/>
            </w:pPr>
            <w:r w:rsidRPr="007773F1">
              <w:t xml:space="preserve">Section </w:t>
            </w:r>
            <w:r w:rsidR="006310F4" w:rsidRPr="007773F1">
              <w:t>4</w:t>
            </w:r>
            <w:r w:rsidRPr="007773F1">
              <w:t>: Approval</w:t>
            </w:r>
            <w:r w:rsidR="000624C5" w:rsidRPr="007773F1">
              <w:t xml:space="preserve"> &amp; Reporting</w:t>
            </w:r>
          </w:p>
          <w:p w14:paraId="511A2585" w14:textId="12B66B56" w:rsidR="00016B90" w:rsidRDefault="00016B90" w:rsidP="000624C5">
            <w:pPr>
              <w:pStyle w:val="DHHSbody"/>
            </w:pPr>
            <w:r w:rsidRPr="007773F1">
              <w:t xml:space="preserve">In line with the area-based approach, the Minimum </w:t>
            </w:r>
            <w:r w:rsidR="00E77D23" w:rsidRPr="007773F1">
              <w:t>Qualification</w:t>
            </w:r>
            <w:r w:rsidRPr="007773F1">
              <w:t xml:space="preserve"> Requirement: </w:t>
            </w:r>
            <w:r w:rsidR="000624C5" w:rsidRPr="007773F1">
              <w:t>Exceptional circumstances must be approved by the relevant residential care program manager (or equivalent) and must be reported to department Agency Performance and System Support (APSS) teams.</w:t>
            </w:r>
          </w:p>
        </w:tc>
      </w:tr>
    </w:tbl>
    <w:p w14:paraId="008AEA2F" w14:textId="77777777" w:rsidR="006310F4" w:rsidRDefault="006310F4">
      <w:pPr>
        <w:rPr>
          <w:rFonts w:ascii="Arial" w:eastAsia="Times" w:hAnsi="Arial"/>
        </w:rPr>
      </w:pPr>
      <w:r>
        <w:br w:type="page"/>
      </w:r>
    </w:p>
    <w:p w14:paraId="653E0011" w14:textId="5E606958" w:rsidR="00122F96" w:rsidRDefault="006310F4" w:rsidP="00436DE0">
      <w:pPr>
        <w:pStyle w:val="Heading1"/>
        <w:spacing w:after="240"/>
      </w:pPr>
      <w:bookmarkStart w:id="20" w:name="_Toc1038248"/>
      <w:r>
        <w:lastRenderedPageBreak/>
        <w:t>Minimum Qualification Requirement</w:t>
      </w:r>
      <w:r w:rsidR="00111BC8">
        <w:t>s</w:t>
      </w:r>
      <w:r>
        <w:t>: Exceptional Circumstance</w:t>
      </w:r>
      <w:bookmarkEnd w:id="20"/>
    </w:p>
    <w:p w14:paraId="3AA44D7A" w14:textId="0161D8EA" w:rsidR="00933596" w:rsidRDefault="00436DE0" w:rsidP="003E3498">
      <w:pPr>
        <w:pStyle w:val="DHHStablecaption"/>
        <w:jc w:val="center"/>
        <w:rPr>
          <w:i/>
        </w:rPr>
      </w:pPr>
      <w:r w:rsidRPr="003E3498">
        <w:rPr>
          <w:i/>
        </w:rPr>
        <w:t>This form is to be completed by the residential care service provider.</w:t>
      </w:r>
    </w:p>
    <w:p w14:paraId="638F8386" w14:textId="1874E01A" w:rsidR="00095437" w:rsidRDefault="00095437" w:rsidP="00095437">
      <w:pPr>
        <w:pStyle w:val="Heading2"/>
      </w:pPr>
      <w:bookmarkStart w:id="21" w:name="_Toc1038249"/>
      <w:r>
        <w:t>Name of residential care worker:</w:t>
      </w:r>
      <w:bookmarkEnd w:id="21"/>
    </w:p>
    <w:tbl>
      <w:tblPr>
        <w:tblStyle w:val="TableGrid"/>
        <w:tblW w:w="0" w:type="auto"/>
        <w:tblLook w:val="04A0" w:firstRow="1" w:lastRow="0" w:firstColumn="1" w:lastColumn="0" w:noHBand="0" w:noVBand="1"/>
        <w:tblDescription w:val="Name of residential care worker"/>
      </w:tblPr>
      <w:tblGrid>
        <w:gridCol w:w="9406"/>
      </w:tblGrid>
      <w:tr w:rsidR="00095437" w14:paraId="149A49F5" w14:textId="77777777" w:rsidTr="00095437">
        <w:tc>
          <w:tcPr>
            <w:tcW w:w="9514" w:type="dxa"/>
          </w:tcPr>
          <w:p w14:paraId="74DE70CC" w14:textId="77777777" w:rsidR="00095437" w:rsidRDefault="00095437" w:rsidP="00095437">
            <w:pPr>
              <w:pStyle w:val="DHHSbody"/>
            </w:pPr>
          </w:p>
        </w:tc>
      </w:tr>
    </w:tbl>
    <w:p w14:paraId="6DBE756D" w14:textId="77777777" w:rsidR="00483429" w:rsidRDefault="00483429" w:rsidP="00483429">
      <w:pPr>
        <w:pStyle w:val="Heading2"/>
      </w:pPr>
      <w:bookmarkStart w:id="22" w:name="_Toc1038250"/>
      <w:r>
        <w:t>Section 1: Assessment of suitability</w:t>
      </w:r>
      <w:bookmarkEnd w:id="22"/>
    </w:p>
    <w:tbl>
      <w:tblPr>
        <w:tblStyle w:val="TableGrid"/>
        <w:tblW w:w="0" w:type="auto"/>
        <w:tblLook w:val="04A0" w:firstRow="1" w:lastRow="0" w:firstColumn="1" w:lastColumn="0" w:noHBand="0" w:noVBand="1"/>
        <w:tblDescription w:val="Section 1: Assessment of Suitability"/>
      </w:tblPr>
      <w:tblGrid>
        <w:gridCol w:w="9406"/>
      </w:tblGrid>
      <w:tr w:rsidR="006310F4" w14:paraId="2719A289" w14:textId="77777777" w:rsidTr="006310F4">
        <w:tc>
          <w:tcPr>
            <w:tcW w:w="9406" w:type="dxa"/>
          </w:tcPr>
          <w:p w14:paraId="5922CCDA" w14:textId="347995C4" w:rsidR="006310F4" w:rsidRDefault="00E14E04" w:rsidP="005B5623">
            <w:pPr>
              <w:pStyle w:val="DHHStablecolhead"/>
            </w:pPr>
            <w:r w:rsidRPr="005B5623">
              <w:rPr>
                <w:color w:val="auto"/>
              </w:rPr>
              <w:t xml:space="preserve">Please provide an assessment of suitability for the residential care worker who will be providing direct care to a child or young person but has not commenced the minimum or recognised </w:t>
            </w:r>
            <w:r w:rsidR="00527629" w:rsidRPr="005B5623">
              <w:rPr>
                <w:color w:val="auto"/>
              </w:rPr>
              <w:t xml:space="preserve">relevant </w:t>
            </w:r>
            <w:r w:rsidRPr="005B5623">
              <w:rPr>
                <w:color w:val="auto"/>
              </w:rPr>
              <w:t>qualification and/or the mandatory units of competency training.</w:t>
            </w:r>
          </w:p>
        </w:tc>
      </w:tr>
      <w:tr w:rsidR="006310F4" w14:paraId="650EE7C0" w14:textId="77777777" w:rsidTr="006310F4">
        <w:tc>
          <w:tcPr>
            <w:tcW w:w="9406" w:type="dxa"/>
          </w:tcPr>
          <w:p w14:paraId="197C9370" w14:textId="5B30E8B5" w:rsidR="006310F4" w:rsidRDefault="00483429" w:rsidP="00BE38B1">
            <w:pPr>
              <w:pStyle w:val="DHHSbody"/>
            </w:pPr>
            <w:r>
              <w:t>[Enter text here]</w:t>
            </w:r>
          </w:p>
          <w:p w14:paraId="0F152964" w14:textId="77777777" w:rsidR="00483429" w:rsidRDefault="00483429" w:rsidP="00483429">
            <w:pPr>
              <w:pStyle w:val="DHHSbody"/>
            </w:pPr>
          </w:p>
          <w:p w14:paraId="39E19F38" w14:textId="77777777" w:rsidR="00483429" w:rsidRDefault="00483429" w:rsidP="00483429">
            <w:pPr>
              <w:pStyle w:val="DHHSbody"/>
            </w:pPr>
          </w:p>
          <w:p w14:paraId="15040D07" w14:textId="77777777" w:rsidR="00E14E04" w:rsidRDefault="00E14E04" w:rsidP="00483429">
            <w:pPr>
              <w:pStyle w:val="DHHSbody"/>
            </w:pPr>
          </w:p>
          <w:p w14:paraId="577475A5" w14:textId="77777777" w:rsidR="00E14E04" w:rsidRDefault="00E14E04" w:rsidP="00483429">
            <w:pPr>
              <w:pStyle w:val="DHHSbody"/>
            </w:pPr>
          </w:p>
          <w:p w14:paraId="29D22C4F" w14:textId="77777777" w:rsidR="00E14E04" w:rsidRDefault="00E14E04" w:rsidP="00483429">
            <w:pPr>
              <w:pStyle w:val="DHHSbody"/>
            </w:pPr>
          </w:p>
          <w:p w14:paraId="1FA60289" w14:textId="77777777" w:rsidR="00483429" w:rsidRDefault="00483429" w:rsidP="00483429">
            <w:pPr>
              <w:pStyle w:val="DHHSbody"/>
            </w:pPr>
          </w:p>
          <w:p w14:paraId="3EBBF76B" w14:textId="77777777" w:rsidR="00483429" w:rsidRDefault="00483429" w:rsidP="00483429">
            <w:pPr>
              <w:pStyle w:val="DHHSbody"/>
            </w:pPr>
          </w:p>
          <w:p w14:paraId="4C0F9FCF" w14:textId="77777777" w:rsidR="00483429" w:rsidRDefault="00483429" w:rsidP="00483429">
            <w:pPr>
              <w:pStyle w:val="DHHSbody"/>
            </w:pPr>
          </w:p>
          <w:p w14:paraId="1D7D255B" w14:textId="536E556A" w:rsidR="00483429" w:rsidRDefault="00483429" w:rsidP="00483429">
            <w:pPr>
              <w:pStyle w:val="DHHSbody"/>
            </w:pPr>
            <w:r>
              <w:t>[Please attach any supporting documentation (e.g. academic transcript, reports etc.)]</w:t>
            </w:r>
          </w:p>
        </w:tc>
      </w:tr>
    </w:tbl>
    <w:p w14:paraId="7B565761" w14:textId="77777777" w:rsidR="006310F4" w:rsidRDefault="006310F4" w:rsidP="006310F4">
      <w:pPr>
        <w:pStyle w:val="DHHSbody"/>
      </w:pPr>
    </w:p>
    <w:p w14:paraId="774A601E" w14:textId="77777777" w:rsidR="006310F4" w:rsidRDefault="006310F4" w:rsidP="00483429">
      <w:pPr>
        <w:pStyle w:val="Heading2"/>
      </w:pPr>
      <w:bookmarkStart w:id="23" w:name="_Toc1038251"/>
      <w:r>
        <w:t>Section 2: Supporting the residential care worker</w:t>
      </w:r>
      <w:bookmarkEnd w:id="23"/>
    </w:p>
    <w:tbl>
      <w:tblPr>
        <w:tblStyle w:val="TableGrid"/>
        <w:tblW w:w="0" w:type="auto"/>
        <w:tblLook w:val="04A0" w:firstRow="1" w:lastRow="0" w:firstColumn="1" w:lastColumn="0" w:noHBand="0" w:noVBand="1"/>
        <w:tblDescription w:val="Section 2: Supporting the residential care worker"/>
      </w:tblPr>
      <w:tblGrid>
        <w:gridCol w:w="9406"/>
      </w:tblGrid>
      <w:tr w:rsidR="006310F4" w14:paraId="0CF25A5F" w14:textId="77777777" w:rsidTr="006310F4">
        <w:tc>
          <w:tcPr>
            <w:tcW w:w="9406" w:type="dxa"/>
          </w:tcPr>
          <w:p w14:paraId="04A6C579" w14:textId="23BCDB51" w:rsidR="006310F4" w:rsidRDefault="00E14E04" w:rsidP="005B5623">
            <w:pPr>
              <w:pStyle w:val="DHHStablecolhead"/>
            </w:pPr>
            <w:r w:rsidRPr="005B5623">
              <w:rPr>
                <w:color w:val="auto"/>
              </w:rPr>
              <w:t>Please outline the supports provided to the residential care worker whilst providing direct care to a child or young person but has not commenced the minimum or recognised qualification and/or the mandatory units of competency training.</w:t>
            </w:r>
          </w:p>
        </w:tc>
      </w:tr>
      <w:tr w:rsidR="006310F4" w14:paraId="334F54A1" w14:textId="77777777" w:rsidTr="006310F4">
        <w:tc>
          <w:tcPr>
            <w:tcW w:w="9406" w:type="dxa"/>
          </w:tcPr>
          <w:p w14:paraId="5C7533B4" w14:textId="77777777" w:rsidR="00483429" w:rsidRDefault="00483429" w:rsidP="00483429">
            <w:pPr>
              <w:pStyle w:val="DHHSbody"/>
            </w:pPr>
            <w:r>
              <w:t>[Enter text here]</w:t>
            </w:r>
          </w:p>
          <w:p w14:paraId="0E729D2C" w14:textId="77777777" w:rsidR="006310F4" w:rsidRDefault="006310F4" w:rsidP="00BE38B1">
            <w:pPr>
              <w:pStyle w:val="DHHSbody"/>
            </w:pPr>
          </w:p>
          <w:p w14:paraId="5E0453B6" w14:textId="77777777" w:rsidR="00483429" w:rsidRDefault="00483429" w:rsidP="00BE38B1">
            <w:pPr>
              <w:pStyle w:val="DHHSbody"/>
            </w:pPr>
          </w:p>
          <w:p w14:paraId="670C45D5" w14:textId="77777777" w:rsidR="00483429" w:rsidRDefault="00483429" w:rsidP="00BE38B1">
            <w:pPr>
              <w:pStyle w:val="DHHSbody"/>
            </w:pPr>
          </w:p>
          <w:p w14:paraId="5CDFD89D" w14:textId="77777777" w:rsidR="00483429" w:rsidRDefault="00483429" w:rsidP="00BE38B1">
            <w:pPr>
              <w:pStyle w:val="DHHSbody"/>
            </w:pPr>
          </w:p>
          <w:p w14:paraId="7EFAA5B7" w14:textId="77777777" w:rsidR="00E14E04" w:rsidRDefault="00E14E04" w:rsidP="00BE38B1">
            <w:pPr>
              <w:pStyle w:val="DHHSbody"/>
            </w:pPr>
          </w:p>
          <w:p w14:paraId="70B46792" w14:textId="77777777" w:rsidR="00E14E04" w:rsidRDefault="00E14E04" w:rsidP="00BE38B1">
            <w:pPr>
              <w:pStyle w:val="DHHSbody"/>
            </w:pPr>
          </w:p>
          <w:p w14:paraId="53F64340" w14:textId="77777777" w:rsidR="00E14E04" w:rsidRDefault="00E14E04" w:rsidP="00BE38B1">
            <w:pPr>
              <w:pStyle w:val="DHHSbody"/>
            </w:pPr>
          </w:p>
          <w:p w14:paraId="1285EFE1" w14:textId="77777777" w:rsidR="00483429" w:rsidRDefault="00483429" w:rsidP="00BE38B1">
            <w:pPr>
              <w:pStyle w:val="DHHSbody"/>
            </w:pPr>
          </w:p>
          <w:p w14:paraId="4881B6D1" w14:textId="77777777" w:rsidR="00483429" w:rsidRDefault="00483429" w:rsidP="00BE38B1">
            <w:pPr>
              <w:pStyle w:val="DHHSbody"/>
            </w:pPr>
          </w:p>
        </w:tc>
      </w:tr>
    </w:tbl>
    <w:p w14:paraId="248ECABA" w14:textId="77777777" w:rsidR="00E14E04" w:rsidRDefault="00E14E04">
      <w:pPr>
        <w:rPr>
          <w:rFonts w:ascii="Arial" w:hAnsi="Arial"/>
          <w:b/>
          <w:color w:val="004EA8"/>
          <w:sz w:val="28"/>
          <w:szCs w:val="28"/>
        </w:rPr>
      </w:pPr>
      <w:r>
        <w:br w:type="page"/>
      </w:r>
    </w:p>
    <w:p w14:paraId="5510C1CE" w14:textId="303962C4" w:rsidR="006310F4" w:rsidRDefault="006310F4" w:rsidP="00483429">
      <w:pPr>
        <w:pStyle w:val="Heading2"/>
      </w:pPr>
      <w:bookmarkStart w:id="24" w:name="_Toc1038252"/>
      <w:r>
        <w:lastRenderedPageBreak/>
        <w:t>Section 3: Timeframe and review</w:t>
      </w:r>
      <w:bookmarkEnd w:id="24"/>
    </w:p>
    <w:tbl>
      <w:tblPr>
        <w:tblStyle w:val="TableGrid"/>
        <w:tblW w:w="0" w:type="auto"/>
        <w:tblLook w:val="04A0" w:firstRow="1" w:lastRow="0" w:firstColumn="1" w:lastColumn="0" w:noHBand="0" w:noVBand="1"/>
        <w:tblDescription w:val="Section 3: Timeframes"/>
      </w:tblPr>
      <w:tblGrid>
        <w:gridCol w:w="2268"/>
        <w:gridCol w:w="2435"/>
        <w:gridCol w:w="2351"/>
        <w:gridCol w:w="2352"/>
      </w:tblGrid>
      <w:tr w:rsidR="00566F86" w14:paraId="2838030D" w14:textId="77777777" w:rsidTr="00FF30CB">
        <w:tc>
          <w:tcPr>
            <w:tcW w:w="9406" w:type="dxa"/>
            <w:gridSpan w:val="4"/>
          </w:tcPr>
          <w:p w14:paraId="1740B3A2" w14:textId="4E6A4DA7" w:rsidR="0026240C" w:rsidRPr="00566F86" w:rsidRDefault="00566F86" w:rsidP="005B5623">
            <w:pPr>
              <w:pStyle w:val="DHHStablecolhead"/>
              <w:rPr>
                <w:i/>
              </w:rPr>
            </w:pPr>
            <w:r w:rsidRPr="005B5623">
              <w:rPr>
                <w:color w:val="auto"/>
              </w:rPr>
              <w:t xml:space="preserve">Please provide the specific timeframes, and the agreed review date for the exceptional circumstance. </w:t>
            </w:r>
          </w:p>
        </w:tc>
      </w:tr>
      <w:tr w:rsidR="00DC3A7E" w14:paraId="407CBD3C" w14:textId="77777777" w:rsidTr="00DC3A7E">
        <w:tc>
          <w:tcPr>
            <w:tcW w:w="2268" w:type="dxa"/>
          </w:tcPr>
          <w:p w14:paraId="0D252D00" w14:textId="77777777" w:rsidR="00DC3A7E" w:rsidRPr="005B5623" w:rsidRDefault="00DC3A7E" w:rsidP="005B5623">
            <w:pPr>
              <w:pStyle w:val="DHHStablecolhead"/>
              <w:rPr>
                <w:color w:val="auto"/>
              </w:rPr>
            </w:pPr>
            <w:r w:rsidRPr="005B5623">
              <w:rPr>
                <w:color w:val="auto"/>
              </w:rPr>
              <w:t xml:space="preserve">Start date: </w:t>
            </w:r>
          </w:p>
          <w:p w14:paraId="4206778D" w14:textId="663C0521" w:rsidR="00DC3A7E" w:rsidRPr="005B5623" w:rsidRDefault="00DC3A7E" w:rsidP="005B5623">
            <w:pPr>
              <w:pStyle w:val="DHHStablecolhead"/>
              <w:rPr>
                <w:color w:val="auto"/>
              </w:rPr>
            </w:pPr>
            <w:r w:rsidRPr="005B5623">
              <w:rPr>
                <w:color w:val="auto"/>
              </w:rPr>
              <w:t>…./…./….</w:t>
            </w:r>
          </w:p>
        </w:tc>
        <w:tc>
          <w:tcPr>
            <w:tcW w:w="2435" w:type="dxa"/>
          </w:tcPr>
          <w:p w14:paraId="12BDCE6A" w14:textId="1905406E" w:rsidR="00DC3A7E" w:rsidRPr="005B5623" w:rsidRDefault="00DC3A7E" w:rsidP="005B5623">
            <w:pPr>
              <w:pStyle w:val="DHHStablecolhead"/>
              <w:rPr>
                <w:color w:val="auto"/>
              </w:rPr>
            </w:pPr>
            <w:r w:rsidRPr="005B5623">
              <w:rPr>
                <w:color w:val="auto"/>
              </w:rPr>
              <w:t>Next available training:</w:t>
            </w:r>
          </w:p>
          <w:p w14:paraId="6D5344A8" w14:textId="16A4695D" w:rsidR="00DC3A7E" w:rsidRPr="005B5623" w:rsidRDefault="00DC3A7E" w:rsidP="005B5623">
            <w:pPr>
              <w:pStyle w:val="DHHStablecolhead"/>
              <w:rPr>
                <w:color w:val="auto"/>
              </w:rPr>
            </w:pPr>
            <w:r w:rsidRPr="005B5623">
              <w:rPr>
                <w:color w:val="auto"/>
              </w:rPr>
              <w:t>…./…./….</w:t>
            </w:r>
          </w:p>
        </w:tc>
        <w:tc>
          <w:tcPr>
            <w:tcW w:w="2351" w:type="dxa"/>
          </w:tcPr>
          <w:p w14:paraId="0F8C311D" w14:textId="77777777" w:rsidR="00DC3A7E" w:rsidRPr="005B5623" w:rsidRDefault="00DC3A7E" w:rsidP="005B5623">
            <w:pPr>
              <w:pStyle w:val="DHHStablecolhead"/>
              <w:rPr>
                <w:color w:val="auto"/>
              </w:rPr>
            </w:pPr>
            <w:r w:rsidRPr="005B5623">
              <w:rPr>
                <w:color w:val="auto"/>
              </w:rPr>
              <w:t>Review date:</w:t>
            </w:r>
          </w:p>
          <w:p w14:paraId="112E4C2B" w14:textId="1044CC47" w:rsidR="00DC3A7E" w:rsidRPr="005B5623" w:rsidRDefault="00DC3A7E" w:rsidP="005B5623">
            <w:pPr>
              <w:pStyle w:val="DHHStablecolhead"/>
              <w:rPr>
                <w:color w:val="auto"/>
              </w:rPr>
            </w:pPr>
            <w:r w:rsidRPr="005B5623">
              <w:rPr>
                <w:color w:val="auto"/>
              </w:rPr>
              <w:t>…./…./….</w:t>
            </w:r>
          </w:p>
        </w:tc>
        <w:tc>
          <w:tcPr>
            <w:tcW w:w="2352" w:type="dxa"/>
          </w:tcPr>
          <w:p w14:paraId="3A5D6FBF" w14:textId="77777777" w:rsidR="00DC3A7E" w:rsidRPr="005B5623" w:rsidRDefault="00DC3A7E" w:rsidP="005B5623">
            <w:pPr>
              <w:pStyle w:val="DHHStablecolhead"/>
              <w:rPr>
                <w:color w:val="auto"/>
              </w:rPr>
            </w:pPr>
            <w:r w:rsidRPr="005B5623">
              <w:rPr>
                <w:color w:val="auto"/>
              </w:rPr>
              <w:t xml:space="preserve">End date: </w:t>
            </w:r>
          </w:p>
          <w:p w14:paraId="00A4772E" w14:textId="2D94D5D1" w:rsidR="00DC3A7E" w:rsidRPr="005B5623" w:rsidRDefault="00DC3A7E" w:rsidP="005B5623">
            <w:pPr>
              <w:pStyle w:val="DHHStablecolhead"/>
              <w:rPr>
                <w:color w:val="auto"/>
              </w:rPr>
            </w:pPr>
            <w:r w:rsidRPr="005B5623">
              <w:rPr>
                <w:color w:val="auto"/>
              </w:rPr>
              <w:t>…./…./….</w:t>
            </w:r>
          </w:p>
        </w:tc>
      </w:tr>
    </w:tbl>
    <w:p w14:paraId="10C99E9B" w14:textId="625C2515" w:rsidR="009F03B9" w:rsidRPr="00681F23" w:rsidRDefault="006310F4" w:rsidP="006310F4">
      <w:pPr>
        <w:pStyle w:val="Heading2"/>
      </w:pPr>
      <w:bookmarkStart w:id="25" w:name="_Toc1038253"/>
      <w:r>
        <w:t>Section 4: Approval</w:t>
      </w:r>
      <w:r w:rsidR="000624C5">
        <w:t xml:space="preserve"> and Reporting</w:t>
      </w:r>
      <w:bookmarkEnd w:id="25"/>
    </w:p>
    <w:p w14:paraId="3808444B" w14:textId="531F561D" w:rsidR="009F03B9" w:rsidRDefault="009F03B9" w:rsidP="009F03B9">
      <w:pPr>
        <w:pStyle w:val="DHHSbody"/>
      </w:pPr>
      <w:r w:rsidRPr="007773F1">
        <w:t xml:space="preserve">In line with the area-based approach, the </w:t>
      </w:r>
      <w:r w:rsidR="00BB61A3" w:rsidRPr="007773F1">
        <w:t xml:space="preserve">Minimum Qualification Requirement: </w:t>
      </w:r>
      <w:r w:rsidR="000624C5" w:rsidRPr="007773F1">
        <w:t>Exceptional circumstances must be approved by the relevant residential care program manager (or equivalent) and must be reported to department Agency Performance and System Support (APSS) teams.</w:t>
      </w:r>
    </w:p>
    <w:tbl>
      <w:tblPr>
        <w:tblW w:w="2500" w:type="pct"/>
        <w:tblLook w:val="0000" w:firstRow="0" w:lastRow="0" w:firstColumn="0" w:lastColumn="0" w:noHBand="0" w:noVBand="0"/>
      </w:tblPr>
      <w:tblGrid>
        <w:gridCol w:w="4757"/>
      </w:tblGrid>
      <w:tr w:rsidR="00095437" w:rsidRPr="00681F23" w14:paraId="29DE2418" w14:textId="77777777" w:rsidTr="00095437">
        <w:tc>
          <w:tcPr>
            <w:tcW w:w="5000" w:type="pct"/>
            <w:tcBorders>
              <w:top w:val="single" w:sz="4" w:space="0" w:color="auto"/>
              <w:left w:val="single" w:sz="4" w:space="0" w:color="auto"/>
              <w:right w:val="single" w:sz="4" w:space="0" w:color="auto"/>
            </w:tcBorders>
          </w:tcPr>
          <w:p w14:paraId="57379DD2" w14:textId="339F331C" w:rsidR="00095437" w:rsidRPr="005B5623" w:rsidRDefault="00095437" w:rsidP="005B5623">
            <w:pPr>
              <w:pStyle w:val="DHHStablecolhead"/>
              <w:rPr>
                <w:color w:val="auto"/>
              </w:rPr>
            </w:pPr>
            <w:r w:rsidRPr="005B5623">
              <w:rPr>
                <w:color w:val="auto"/>
              </w:rPr>
              <w:t>Residential Care Service Provider</w:t>
            </w:r>
          </w:p>
        </w:tc>
      </w:tr>
      <w:tr w:rsidR="00095437" w:rsidRPr="00681F23" w14:paraId="68522BDF" w14:textId="5ABB2BCF" w:rsidTr="00095437">
        <w:tc>
          <w:tcPr>
            <w:tcW w:w="5000" w:type="pct"/>
            <w:tcBorders>
              <w:left w:val="single" w:sz="4" w:space="0" w:color="auto"/>
              <w:right w:val="single" w:sz="4" w:space="0" w:color="auto"/>
            </w:tcBorders>
          </w:tcPr>
          <w:p w14:paraId="117C4860" w14:textId="77777777" w:rsidR="00095437" w:rsidRDefault="00095437" w:rsidP="005B5623">
            <w:pPr>
              <w:pStyle w:val="DHHStablecolhead"/>
              <w:rPr>
                <w:color w:val="auto"/>
              </w:rPr>
            </w:pPr>
          </w:p>
          <w:p w14:paraId="67F14AC9" w14:textId="77777777" w:rsidR="00095437" w:rsidRDefault="00095437" w:rsidP="005B5623">
            <w:pPr>
              <w:pStyle w:val="DHHStablecolhead"/>
              <w:rPr>
                <w:color w:val="auto"/>
              </w:rPr>
            </w:pPr>
          </w:p>
          <w:p w14:paraId="5E727728" w14:textId="6B7C0FF0" w:rsidR="00095437" w:rsidRPr="005B5623" w:rsidRDefault="00095437" w:rsidP="005B5623">
            <w:pPr>
              <w:pStyle w:val="DHHStablecolhead"/>
              <w:rPr>
                <w:color w:val="auto"/>
              </w:rPr>
            </w:pPr>
            <w:r w:rsidRPr="005B5623">
              <w:rPr>
                <w:color w:val="auto"/>
              </w:rPr>
              <w:t xml:space="preserve">. . . . . . . . . . . . . . . . . . . . . . . . . . . . . </w:t>
            </w:r>
            <w:r w:rsidRPr="005B5623">
              <w:rPr>
                <w:color w:val="auto"/>
              </w:rPr>
              <w:br/>
              <w:t>Organisation (block letters)</w:t>
            </w:r>
          </w:p>
        </w:tc>
      </w:tr>
      <w:tr w:rsidR="00095437" w:rsidRPr="00681F23" w14:paraId="0929CB38" w14:textId="0038FB60" w:rsidTr="00095437">
        <w:tc>
          <w:tcPr>
            <w:tcW w:w="5000" w:type="pct"/>
            <w:tcBorders>
              <w:left w:val="single" w:sz="4" w:space="0" w:color="auto"/>
              <w:right w:val="single" w:sz="4" w:space="0" w:color="auto"/>
            </w:tcBorders>
          </w:tcPr>
          <w:p w14:paraId="4687E167" w14:textId="77777777" w:rsidR="00095437" w:rsidRDefault="00095437" w:rsidP="005B5623">
            <w:pPr>
              <w:pStyle w:val="DHHStablecolhead"/>
              <w:rPr>
                <w:color w:val="auto"/>
              </w:rPr>
            </w:pPr>
          </w:p>
          <w:p w14:paraId="6EF828CB" w14:textId="77777777" w:rsidR="00095437" w:rsidRPr="005B5623" w:rsidRDefault="00095437" w:rsidP="005B5623">
            <w:pPr>
              <w:pStyle w:val="DHHStablecolhead"/>
              <w:rPr>
                <w:color w:val="auto"/>
              </w:rPr>
            </w:pPr>
          </w:p>
          <w:p w14:paraId="7BC329DC" w14:textId="65DF1371" w:rsidR="00095437" w:rsidRPr="005B5623" w:rsidRDefault="00095437" w:rsidP="005B5623">
            <w:pPr>
              <w:pStyle w:val="DHHStablecolhead"/>
              <w:rPr>
                <w:color w:val="auto"/>
              </w:rPr>
            </w:pPr>
            <w:r w:rsidRPr="005B5623">
              <w:rPr>
                <w:color w:val="auto"/>
              </w:rPr>
              <w:t>. . . . . . . . . . . . . . . . . . . . . . . . . . . . .</w:t>
            </w:r>
            <w:r w:rsidRPr="005B5623">
              <w:rPr>
                <w:color w:val="auto"/>
              </w:rPr>
              <w:br/>
              <w:t>Signature of Program Manager (or equivalent)</w:t>
            </w:r>
          </w:p>
        </w:tc>
      </w:tr>
      <w:tr w:rsidR="00095437" w:rsidRPr="00681F23" w14:paraId="0DD43B89" w14:textId="7B052D97" w:rsidTr="00095437">
        <w:tc>
          <w:tcPr>
            <w:tcW w:w="5000" w:type="pct"/>
            <w:tcBorders>
              <w:left w:val="single" w:sz="4" w:space="0" w:color="auto"/>
              <w:right w:val="single" w:sz="4" w:space="0" w:color="auto"/>
            </w:tcBorders>
          </w:tcPr>
          <w:p w14:paraId="3E9737A4" w14:textId="77777777" w:rsidR="00095437" w:rsidRDefault="00095437" w:rsidP="005B5623">
            <w:pPr>
              <w:pStyle w:val="DHHStablecolhead"/>
              <w:rPr>
                <w:color w:val="auto"/>
              </w:rPr>
            </w:pPr>
          </w:p>
          <w:p w14:paraId="38E8CD56" w14:textId="77777777" w:rsidR="00095437" w:rsidRPr="005B5623" w:rsidRDefault="00095437" w:rsidP="005B5623">
            <w:pPr>
              <w:pStyle w:val="DHHStablecolhead"/>
              <w:rPr>
                <w:color w:val="auto"/>
              </w:rPr>
            </w:pPr>
          </w:p>
          <w:p w14:paraId="6BC8B4FD" w14:textId="4A3E5FE0" w:rsidR="00095437" w:rsidRPr="005B5623" w:rsidRDefault="00095437" w:rsidP="005B5623">
            <w:pPr>
              <w:pStyle w:val="DHHStablecolhead"/>
              <w:rPr>
                <w:color w:val="auto"/>
              </w:rPr>
            </w:pPr>
            <w:r w:rsidRPr="005B5623">
              <w:rPr>
                <w:color w:val="auto"/>
              </w:rPr>
              <w:t>. . . . . . . . . . . . . . . . . . . . . . . . . . . . .</w:t>
            </w:r>
            <w:r w:rsidRPr="005B5623">
              <w:rPr>
                <w:color w:val="auto"/>
              </w:rPr>
              <w:br/>
              <w:t>Name (block letters)</w:t>
            </w:r>
          </w:p>
        </w:tc>
      </w:tr>
      <w:tr w:rsidR="00095437" w:rsidRPr="00681F23" w14:paraId="1D74D35C" w14:textId="69181270" w:rsidTr="00095437">
        <w:tc>
          <w:tcPr>
            <w:tcW w:w="5000" w:type="pct"/>
            <w:tcBorders>
              <w:left w:val="single" w:sz="4" w:space="0" w:color="auto"/>
              <w:bottom w:val="single" w:sz="4" w:space="0" w:color="auto"/>
              <w:right w:val="single" w:sz="4" w:space="0" w:color="auto"/>
            </w:tcBorders>
          </w:tcPr>
          <w:p w14:paraId="540168BA" w14:textId="77777777" w:rsidR="00095437" w:rsidRDefault="00095437" w:rsidP="005B5623">
            <w:pPr>
              <w:pStyle w:val="DHHStablecolhead"/>
              <w:rPr>
                <w:color w:val="auto"/>
              </w:rPr>
            </w:pPr>
          </w:p>
          <w:p w14:paraId="46CD52F9" w14:textId="77777777" w:rsidR="00095437" w:rsidRPr="005B5623" w:rsidRDefault="00095437" w:rsidP="005B5623">
            <w:pPr>
              <w:pStyle w:val="DHHStablecolhead"/>
              <w:rPr>
                <w:color w:val="auto"/>
              </w:rPr>
            </w:pPr>
          </w:p>
          <w:p w14:paraId="1FF88E39" w14:textId="551B9916" w:rsidR="00095437" w:rsidRPr="005B5623" w:rsidRDefault="00095437" w:rsidP="005B5623">
            <w:pPr>
              <w:pStyle w:val="DHHStablecolhead"/>
              <w:rPr>
                <w:color w:val="auto"/>
              </w:rPr>
            </w:pPr>
            <w:r w:rsidRPr="005B5623">
              <w:rPr>
                <w:color w:val="auto"/>
              </w:rPr>
              <w:t>. . . . . . . . . . . . . . . . . . . . . . . . . . . . .</w:t>
            </w:r>
            <w:r w:rsidRPr="005B5623">
              <w:rPr>
                <w:color w:val="auto"/>
              </w:rPr>
              <w:br/>
              <w:t xml:space="preserve">Date </w:t>
            </w:r>
          </w:p>
        </w:tc>
      </w:tr>
    </w:tbl>
    <w:p w14:paraId="1B2955BB" w14:textId="77777777" w:rsidR="00DD7145" w:rsidRDefault="00DD7145" w:rsidP="00BE38B1">
      <w:pPr>
        <w:pStyle w:val="DHHSbody"/>
        <w:sectPr w:rsidR="00DD7145" w:rsidSect="00E14E04">
          <w:headerReference w:type="even" r:id="rId12"/>
          <w:headerReference w:type="default" r:id="rId13"/>
          <w:footerReference w:type="even" r:id="rId14"/>
          <w:footerReference w:type="default" r:id="rId15"/>
          <w:headerReference w:type="first" r:id="rId16"/>
          <w:footerReference w:type="first" r:id="rId17"/>
          <w:pgSz w:w="11906" w:h="16838"/>
          <w:pgMar w:top="1701" w:right="1304" w:bottom="992" w:left="1304" w:header="454" w:footer="510" w:gutter="0"/>
          <w:cols w:space="720"/>
          <w:docGrid w:linePitch="360"/>
        </w:sectPr>
      </w:pPr>
    </w:p>
    <w:p w14:paraId="1BCAA846" w14:textId="3E8ADFD7" w:rsidR="00DD7145" w:rsidRDefault="00DD7145" w:rsidP="00DD7145">
      <w:pPr>
        <w:pStyle w:val="Heading1"/>
      </w:pPr>
      <w:bookmarkStart w:id="26" w:name="_Toc1038254"/>
      <w:r>
        <w:lastRenderedPageBreak/>
        <w:t>Appendix 4</w:t>
      </w:r>
      <w:r>
        <w:br/>
        <w:t>Frequently Asked Questions</w:t>
      </w:r>
      <w:bookmarkEnd w:id="26"/>
    </w:p>
    <w:p w14:paraId="48A647E4" w14:textId="77777777" w:rsidR="00DD7145" w:rsidRDefault="00DD7145" w:rsidP="00DD7145">
      <w:pPr>
        <w:pStyle w:val="Heading2"/>
      </w:pPr>
      <w:bookmarkStart w:id="27" w:name="_Toc1038255"/>
      <w:r>
        <w:t>What are the costs to undertake training?</w:t>
      </w:r>
      <w:bookmarkEnd w:id="27"/>
    </w:p>
    <w:p w14:paraId="2E20D417" w14:textId="77777777" w:rsidR="00DD7145" w:rsidRDefault="00DD7145" w:rsidP="00DD7145">
      <w:pPr>
        <w:pStyle w:val="DHHSbody"/>
      </w:pPr>
      <w:r>
        <w:t xml:space="preserve">Training providers are able to set their own fees. Therefore, costs associated with training will vary between qualifications, “short courses” and between training providers. </w:t>
      </w:r>
    </w:p>
    <w:p w14:paraId="3C753D2A" w14:textId="77777777" w:rsidR="00DD7145" w:rsidRDefault="00DD7145" w:rsidP="00DD7145">
      <w:pPr>
        <w:pStyle w:val="DHHSbody"/>
      </w:pPr>
      <w:r>
        <w:t xml:space="preserve">Residential care service providers will need to embed processes that facilitate training to meet the minimum qualification requirements. </w:t>
      </w:r>
      <w:r w:rsidRPr="008F7803">
        <w:t>Residential care service providers are encouraged to collaborate and engage with training and education providers to understand the opportunities to implement training to meet minimum qualification requirements.</w:t>
      </w:r>
    </w:p>
    <w:p w14:paraId="78B840AE" w14:textId="77777777" w:rsidR="00DD7145" w:rsidRDefault="00DD7145" w:rsidP="00DD7145">
      <w:pPr>
        <w:pStyle w:val="Heading2"/>
      </w:pPr>
      <w:bookmarkStart w:id="28" w:name="_Toc1038256"/>
      <w:r>
        <w:t>What funding support is available to alleviate training costs?</w:t>
      </w:r>
      <w:bookmarkEnd w:id="28"/>
    </w:p>
    <w:p w14:paraId="4F965DE7" w14:textId="77777777" w:rsidR="00DD7145" w:rsidRDefault="00DD7145" w:rsidP="00DD7145">
      <w:pPr>
        <w:pStyle w:val="DHHSbody"/>
      </w:pPr>
      <w:r>
        <w:t xml:space="preserve">The Victorian Department of Education and Training offers learning and development support, services and resources. There are initiatives available that could provide financial support for individuals and residential care service providers. Further information on these initiatives is available on the Department of Education and Training website at: </w:t>
      </w:r>
    </w:p>
    <w:p w14:paraId="569D4926" w14:textId="77777777" w:rsidR="00DD7145" w:rsidRPr="005B5623" w:rsidRDefault="00320A66" w:rsidP="005B5623">
      <w:pPr>
        <w:pStyle w:val="DHHSbody"/>
      </w:pPr>
      <w:hyperlink r:id="rId18" w:history="1">
        <w:r w:rsidR="00DD7145" w:rsidRPr="005B5623">
          <w:rPr>
            <w:rStyle w:val="Hyperlink"/>
            <w:color w:val="auto"/>
            <w:u w:val="none"/>
          </w:rPr>
          <w:t>https://www.education.vic.gov.au/training/Pages/default.aspx</w:t>
        </w:r>
      </w:hyperlink>
    </w:p>
    <w:p w14:paraId="6B0C15A9" w14:textId="77777777" w:rsidR="00DD7145" w:rsidRPr="0086523F" w:rsidRDefault="00DD7145" w:rsidP="00DD7145">
      <w:pPr>
        <w:pStyle w:val="Heading2"/>
      </w:pPr>
      <w:bookmarkStart w:id="29" w:name="_Toc1038257"/>
      <w:r>
        <w:t>What additional support is available?</w:t>
      </w:r>
      <w:bookmarkEnd w:id="29"/>
    </w:p>
    <w:p w14:paraId="49A7F2F3" w14:textId="77777777" w:rsidR="00DD7145" w:rsidRDefault="00DD7145" w:rsidP="00DD7145">
      <w:pPr>
        <w:pStyle w:val="DHHSbody"/>
      </w:pPr>
      <w:r>
        <w:t xml:space="preserve">In the first instance, residential care workers are encouraged to speak to their manager to identify additional supports that may be required to complete training. Managers and residential care service providers should discuss training and individual learning needs and seek advice with their preferred training provider. </w:t>
      </w:r>
    </w:p>
    <w:p w14:paraId="4B20262C" w14:textId="77777777" w:rsidR="00DD7145" w:rsidRDefault="00DD7145" w:rsidP="00DD7145">
      <w:pPr>
        <w:pStyle w:val="DHHSbody"/>
      </w:pPr>
      <w:r>
        <w:t xml:space="preserve">When undertaking accredited training, a request to complete a Learning, Literacy and Numeracy (LLN) assessment will be provided by training providers. This assessment will identify if additional training or learning supports are required and the training provider will aim to embed learning supports for the individual. </w:t>
      </w:r>
    </w:p>
    <w:p w14:paraId="2B655448" w14:textId="77777777" w:rsidR="00DD7145" w:rsidRDefault="00DD7145" w:rsidP="00DD7145">
      <w:pPr>
        <w:pStyle w:val="DHHSbody"/>
        <w:rPr>
          <w:i/>
        </w:rPr>
      </w:pPr>
      <w:r>
        <w:t xml:space="preserve">Residential care service providers may also consider developing an individualised training and support plan to support their residential care workers to meet minimum qualification requirements. This document should be a </w:t>
      </w:r>
      <w:r w:rsidRPr="000B5D42">
        <w:t xml:space="preserve">personalised document </w:t>
      </w:r>
      <w:r>
        <w:t>that is developed in collaboration with the residential care worker. This document should be</w:t>
      </w:r>
      <w:r w:rsidRPr="003B2BE0">
        <w:t xml:space="preserve"> de</w:t>
      </w:r>
      <w:r>
        <w:t xml:space="preserve">signed to directly respond to the residential care worker’s </w:t>
      </w:r>
      <w:r w:rsidRPr="003B2BE0">
        <w:t>needs through the identification and provision of</w:t>
      </w:r>
      <w:r>
        <w:t>,</w:t>
      </w:r>
      <w:r w:rsidRPr="003B2BE0">
        <w:t xml:space="preserve"> tailored and individualised support. The </w:t>
      </w:r>
      <w:r>
        <w:t>Support Plan</w:t>
      </w:r>
      <w:r w:rsidRPr="003B2BE0">
        <w:t xml:space="preserve"> </w:t>
      </w:r>
      <w:r>
        <w:t>should</w:t>
      </w:r>
      <w:r w:rsidRPr="003B2BE0">
        <w:t xml:space="preserve"> outline strategies to overcome any identified barriers to </w:t>
      </w:r>
      <w:r>
        <w:t xml:space="preserve">completing training. </w:t>
      </w:r>
    </w:p>
    <w:p w14:paraId="695F1004" w14:textId="77777777" w:rsidR="00DD7145" w:rsidRDefault="00DD7145" w:rsidP="00DD7145">
      <w:pPr>
        <w:pStyle w:val="Heading2"/>
      </w:pPr>
      <w:bookmarkStart w:id="30" w:name="_Toc1038258"/>
      <w:r>
        <w:t>Do I need to complete minimum qualification requirements if:</w:t>
      </w:r>
      <w:bookmarkEnd w:id="30"/>
    </w:p>
    <w:p w14:paraId="7EF65CB0" w14:textId="77777777" w:rsidR="00DD7145" w:rsidRDefault="00DD7145" w:rsidP="00DD7145">
      <w:pPr>
        <w:pStyle w:val="Heading3"/>
      </w:pPr>
      <w:bookmarkStart w:id="31" w:name="_Toc1038259"/>
      <w:r>
        <w:t>I work in a Therapeutic Residential Care home?</w:t>
      </w:r>
      <w:bookmarkEnd w:id="31"/>
    </w:p>
    <w:p w14:paraId="4C4EDA13" w14:textId="77777777" w:rsidR="00DD7145" w:rsidRDefault="00DD7145" w:rsidP="00DD7145">
      <w:pPr>
        <w:pStyle w:val="DHHSbody"/>
      </w:pPr>
      <w:r>
        <w:t>The minimum qualification requirements apply to all residential care workers providing direct care to a child or young person in a residential care home. This includes children and young people in a Therapeutic Residential Care home.</w:t>
      </w:r>
    </w:p>
    <w:p w14:paraId="0810FAC6" w14:textId="77777777" w:rsidR="00DD7145" w:rsidRDefault="00DD7145" w:rsidP="00DD7145">
      <w:pPr>
        <w:pStyle w:val="DHHSbody"/>
      </w:pPr>
      <w:r>
        <w:t xml:space="preserve">The </w:t>
      </w:r>
      <w:r>
        <w:rPr>
          <w:i/>
        </w:rPr>
        <w:t>Program requirements for the delivery of Therapeutic Residential Care in Victoria</w:t>
      </w:r>
      <w:r>
        <w:t xml:space="preserve"> also provide additional training requirements for residential care workers providing care in a Therapeutic Residential Care home. Residential care service providers must also consider additional training needs and requirements to support the ongoing fidelity of the model of care in Therapeutic Residential Care. </w:t>
      </w:r>
    </w:p>
    <w:p w14:paraId="0E7138AD" w14:textId="77777777" w:rsidR="00DD7145" w:rsidRDefault="00DD7145" w:rsidP="00DD7145">
      <w:pPr>
        <w:pStyle w:val="Heading3"/>
      </w:pPr>
      <w:bookmarkStart w:id="32" w:name="_Toc1038260"/>
      <w:r>
        <w:lastRenderedPageBreak/>
        <w:t>I have a qualification but it is not listed as a recognised relevant qualification?</w:t>
      </w:r>
      <w:bookmarkEnd w:id="32"/>
    </w:p>
    <w:p w14:paraId="289807E9" w14:textId="77777777" w:rsidR="00DD7145" w:rsidRDefault="00DD7145" w:rsidP="00DD7145">
      <w:pPr>
        <w:pStyle w:val="DHHSbody"/>
      </w:pPr>
      <w:r>
        <w:t>The minimum qualification requirements apply to all residential care workers providing direct care to a child or young person in a residential care home.</w:t>
      </w:r>
    </w:p>
    <w:p w14:paraId="6B743EEC" w14:textId="77777777" w:rsidR="00DD7145" w:rsidRDefault="00DD7145" w:rsidP="00DD7145">
      <w:pPr>
        <w:pStyle w:val="DHHSbody"/>
      </w:pPr>
      <w:r>
        <w:t xml:space="preserve">The list of recognised relevant qualifications is based on alignment with the </w:t>
      </w:r>
      <w:r w:rsidRPr="004B5EDC">
        <w:rPr>
          <w:i/>
        </w:rPr>
        <w:t>Residential Care Capability Framework</w:t>
      </w:r>
      <w:r>
        <w:t>. There could be a number of reasons why your qualification is not listed. This includes:</w:t>
      </w:r>
    </w:p>
    <w:p w14:paraId="659ED64C" w14:textId="77777777" w:rsidR="00DD7145" w:rsidRPr="00676CC7" w:rsidRDefault="00DD7145" w:rsidP="00DD7145">
      <w:pPr>
        <w:pStyle w:val="DHHSbullet1"/>
      </w:pPr>
      <w:r w:rsidRPr="00676CC7">
        <w:t xml:space="preserve">The core units of the qualification did not align with </w:t>
      </w:r>
      <w:r w:rsidRPr="00676CC7">
        <w:rPr>
          <w:i/>
        </w:rPr>
        <w:t>Residential Care Capability Framework</w:t>
      </w:r>
      <w:r>
        <w:t>; or</w:t>
      </w:r>
    </w:p>
    <w:p w14:paraId="19901779" w14:textId="77777777" w:rsidR="00DD7145" w:rsidRPr="00676CC7" w:rsidRDefault="00DD7145" w:rsidP="00DD7145">
      <w:pPr>
        <w:pStyle w:val="DHHSbullet1lastline"/>
      </w:pPr>
      <w:r w:rsidRPr="00676CC7">
        <w:t xml:space="preserve">The qualification has been superseded or is no longer delivered by training providers in line </w:t>
      </w:r>
      <w:r>
        <w:t xml:space="preserve">with </w:t>
      </w:r>
      <w:r w:rsidRPr="00676CC7">
        <w:t xml:space="preserve">the </w:t>
      </w:r>
      <w:r w:rsidRPr="00676CC7">
        <w:rPr>
          <w:i/>
        </w:rPr>
        <w:t>Australian Qualification Framework</w:t>
      </w:r>
      <w:r>
        <w:t>.</w:t>
      </w:r>
    </w:p>
    <w:p w14:paraId="47E14C15" w14:textId="77777777" w:rsidR="00DD7145" w:rsidRDefault="00DD7145" w:rsidP="00DD7145">
      <w:pPr>
        <w:pStyle w:val="DHHSbody"/>
      </w:pPr>
      <w:r>
        <w:t>Workers can request to participate in a Skills Recognition process with their preferred training provider so that their previous training, qualifications, and/or work experience can be considered for the purpose of gaining credits or exemptions for a qualification or units of competency they intend to complete.</w:t>
      </w:r>
      <w:r w:rsidRPr="001B5BE1">
        <w:t xml:space="preserve"> </w:t>
      </w:r>
    </w:p>
    <w:p w14:paraId="29309447" w14:textId="77777777" w:rsidR="00DD7145" w:rsidRDefault="00DD7145" w:rsidP="00DD7145">
      <w:pPr>
        <w:pStyle w:val="DHHSbody"/>
      </w:pPr>
      <w:r>
        <w:t xml:space="preserve">The skills recognition process aims to provide information to the worker to understand the extent of training that may be required to meet minimum qualification requirements. </w:t>
      </w:r>
      <w:r w:rsidRPr="00F221BB">
        <w:t xml:space="preserve">For many workers, </w:t>
      </w:r>
      <w:r>
        <w:t xml:space="preserve">who have existing skills, training and experience, </w:t>
      </w:r>
      <w:r w:rsidRPr="00F221BB">
        <w:t>there may be benefit in completing units of competency to ensure they have up</w:t>
      </w:r>
      <w:r>
        <w:t>-</w:t>
      </w:r>
      <w:r w:rsidRPr="00F221BB">
        <w:t>to</w:t>
      </w:r>
      <w:r>
        <w:t>-</w:t>
      </w:r>
      <w:r w:rsidRPr="00F221BB">
        <w:t>date and relevant accredited training</w:t>
      </w:r>
      <w:r>
        <w:t>.</w:t>
      </w:r>
    </w:p>
    <w:p w14:paraId="47B528AE" w14:textId="77777777" w:rsidR="00DD7145" w:rsidRDefault="00DD7145" w:rsidP="00DD7145">
      <w:pPr>
        <w:pStyle w:val="Heading3"/>
      </w:pPr>
      <w:bookmarkStart w:id="33" w:name="_Toc1038261"/>
      <w:r>
        <w:t>I have completed training/workshops in Trauma Informed Practice?</w:t>
      </w:r>
      <w:bookmarkEnd w:id="33"/>
    </w:p>
    <w:p w14:paraId="0BE68098" w14:textId="77777777" w:rsidR="00DD7145" w:rsidRDefault="00DD7145" w:rsidP="00DD7145">
      <w:pPr>
        <w:pStyle w:val="DHHSbody"/>
      </w:pPr>
      <w:r>
        <w:t>It is recognised that r</w:t>
      </w:r>
      <w:r w:rsidRPr="001E21C3">
        <w:t>esidential care workers have completed a broad range courses</w:t>
      </w:r>
      <w:r>
        <w:t>, workshops and training</w:t>
      </w:r>
      <w:r w:rsidRPr="001E21C3">
        <w:t xml:space="preserve">. </w:t>
      </w:r>
      <w:r>
        <w:t>Whilst t</w:t>
      </w:r>
      <w:r w:rsidRPr="001E21C3">
        <w:t xml:space="preserve">hese courses may have similar learning outcomes with the </w:t>
      </w:r>
      <w:r>
        <w:t xml:space="preserve">learning outcomes of the minimum qualification requirements, these residential care workers are still required to complete the minimum qualification requirements. </w:t>
      </w:r>
    </w:p>
    <w:p w14:paraId="24DFF17B" w14:textId="77777777" w:rsidR="00DD7145" w:rsidRDefault="00DD7145" w:rsidP="00DD7145">
      <w:pPr>
        <w:pStyle w:val="DHHSbody"/>
      </w:pPr>
      <w:r>
        <w:t>W</w:t>
      </w:r>
      <w:r w:rsidRPr="001E21C3">
        <w:t xml:space="preserve">orkers can request to participate in a </w:t>
      </w:r>
      <w:r>
        <w:t>S</w:t>
      </w:r>
      <w:r w:rsidRPr="001E21C3">
        <w:t xml:space="preserve">kills </w:t>
      </w:r>
      <w:r>
        <w:t>R</w:t>
      </w:r>
      <w:r w:rsidRPr="001E21C3">
        <w:t xml:space="preserve">ecognition process </w:t>
      </w:r>
      <w:r>
        <w:t xml:space="preserve">with their preferred training provider </w:t>
      </w:r>
      <w:r w:rsidRPr="001E21C3">
        <w:t xml:space="preserve">so that their previous training, and/or work experience can be considered for the purpose of gaining credits or exemptions for </w:t>
      </w:r>
      <w:r>
        <w:t>a</w:t>
      </w:r>
      <w:r w:rsidRPr="001E21C3">
        <w:t xml:space="preserve"> qualification</w:t>
      </w:r>
      <w:r>
        <w:t xml:space="preserve"> or units of competency</w:t>
      </w:r>
      <w:r w:rsidRPr="001E21C3">
        <w:t xml:space="preserve">. </w:t>
      </w:r>
    </w:p>
    <w:p w14:paraId="3E3FC03E" w14:textId="77777777" w:rsidR="00DD7145" w:rsidRDefault="00DD7145" w:rsidP="00DD7145">
      <w:pPr>
        <w:pStyle w:val="DHHSbody"/>
      </w:pPr>
      <w:r w:rsidRPr="00F221BB">
        <w:t xml:space="preserve">For many workers, </w:t>
      </w:r>
      <w:r>
        <w:t xml:space="preserve">who have existing skills, training and experience, </w:t>
      </w:r>
      <w:r w:rsidRPr="00F221BB">
        <w:t>there may be benefit in completing units of competency to ensure they have up</w:t>
      </w:r>
      <w:r>
        <w:t>-</w:t>
      </w:r>
      <w:r w:rsidRPr="00F221BB">
        <w:t>to</w:t>
      </w:r>
      <w:r>
        <w:t>-</w:t>
      </w:r>
      <w:r w:rsidRPr="00F221BB">
        <w:t>date and relevant accredited training</w:t>
      </w:r>
      <w:r>
        <w:t>.</w:t>
      </w:r>
    </w:p>
    <w:p w14:paraId="2EBEEC15" w14:textId="77777777" w:rsidR="00DD7145" w:rsidRDefault="00DD7145" w:rsidP="00DD7145">
      <w:pPr>
        <w:pStyle w:val="Heading3"/>
      </w:pPr>
      <w:bookmarkStart w:id="34" w:name="_Toc1038262"/>
      <w:r>
        <w:t>I have an overseas qualification?</w:t>
      </w:r>
      <w:bookmarkEnd w:id="34"/>
    </w:p>
    <w:p w14:paraId="6D73A822" w14:textId="77777777" w:rsidR="00DD7145" w:rsidRDefault="00DD7145" w:rsidP="00DD7145">
      <w:pPr>
        <w:pStyle w:val="DHHSbody"/>
      </w:pPr>
      <w:r>
        <w:t>Residential care workers with an overseas qualification are encouraged to undertake a Skills Recognition process with their preferred training provider to understand if their overseas qualification aligns with the minimum qualification requirements.</w:t>
      </w:r>
    </w:p>
    <w:p w14:paraId="09061DA3" w14:textId="77777777" w:rsidR="00DD7145" w:rsidRDefault="00DD7145" w:rsidP="00DD7145">
      <w:pPr>
        <w:pStyle w:val="DHHSbody"/>
      </w:pPr>
      <w:r w:rsidRPr="001B5BE1">
        <w:t xml:space="preserve">The </w:t>
      </w:r>
      <w:r>
        <w:t>S</w:t>
      </w:r>
      <w:r w:rsidRPr="001B5BE1">
        <w:t xml:space="preserve">kills </w:t>
      </w:r>
      <w:r>
        <w:t>R</w:t>
      </w:r>
      <w:r w:rsidRPr="001B5BE1">
        <w:t>ecognition process aims to provide information to the worker to understand the extent of training that may be required to meet minimum qualification requirements.</w:t>
      </w:r>
      <w:r>
        <w:t xml:space="preserve"> </w:t>
      </w:r>
      <w:r w:rsidRPr="00F221BB">
        <w:t xml:space="preserve">For many workers, </w:t>
      </w:r>
      <w:r>
        <w:t xml:space="preserve">who have existing skills, training and experience, </w:t>
      </w:r>
      <w:r w:rsidRPr="00F221BB">
        <w:t>there may be benefit in completing units of competency to ensure they have up</w:t>
      </w:r>
      <w:r>
        <w:t>-</w:t>
      </w:r>
      <w:r w:rsidRPr="00F221BB">
        <w:t>to</w:t>
      </w:r>
      <w:r>
        <w:t>-</w:t>
      </w:r>
      <w:r w:rsidRPr="00F221BB">
        <w:t>date and relevant accredited training</w:t>
      </w:r>
      <w:r>
        <w:t>.</w:t>
      </w:r>
    </w:p>
    <w:p w14:paraId="4AAB9E4D" w14:textId="77777777" w:rsidR="00DD7145" w:rsidRDefault="00DD7145" w:rsidP="00DD7145">
      <w:pPr>
        <w:pStyle w:val="DHHSbody"/>
      </w:pPr>
      <w:r>
        <w:t>In some instances, a professional association (e.g. Australian Association of Social Workers) can assist with recognising overseas qualifications.</w:t>
      </w:r>
    </w:p>
    <w:p w14:paraId="34E4D0A2" w14:textId="77777777" w:rsidR="00DD7145" w:rsidRDefault="00DD7145" w:rsidP="00DD7145">
      <w:pPr>
        <w:rPr>
          <w:rFonts w:ascii="Arial" w:eastAsia="MS Gothic" w:hAnsi="Arial"/>
          <w:b/>
          <w:bCs/>
          <w:sz w:val="24"/>
          <w:szCs w:val="26"/>
        </w:rPr>
      </w:pPr>
      <w:r>
        <w:br w:type="page"/>
      </w:r>
    </w:p>
    <w:p w14:paraId="49249677" w14:textId="77777777" w:rsidR="00DD7145" w:rsidRDefault="00DD7145" w:rsidP="00DD7145">
      <w:pPr>
        <w:pStyle w:val="Heading3"/>
      </w:pPr>
      <w:bookmarkStart w:id="35" w:name="_Toc1038263"/>
      <w:r>
        <w:lastRenderedPageBreak/>
        <w:t>I provide care to a child or young person in a short term or contingency arrangement?</w:t>
      </w:r>
      <w:bookmarkEnd w:id="35"/>
    </w:p>
    <w:p w14:paraId="1BAD353D" w14:textId="77777777" w:rsidR="00DD7145" w:rsidRDefault="00DD7145" w:rsidP="00DD7145">
      <w:pPr>
        <w:pStyle w:val="DHHSbody"/>
      </w:pPr>
      <w:r w:rsidRPr="00122F96">
        <w:t>The minimum qualification requirements apply to all residential care workers providing direct care to a child or young person in a residential care home. This includes four (or more) bed homes, homes with less than four beds and time limited placements negotiated with the department to meet individual need</w:t>
      </w:r>
      <w:r>
        <w:t xml:space="preserve">. </w:t>
      </w:r>
    </w:p>
    <w:p w14:paraId="5EE02F1D" w14:textId="77777777" w:rsidR="00DD7145" w:rsidRDefault="00DD7145" w:rsidP="00DD7145">
      <w:pPr>
        <w:pStyle w:val="Heading3"/>
      </w:pPr>
      <w:bookmarkStart w:id="36" w:name="_Toc1038264"/>
      <w:r>
        <w:t>I am not a full time worker?</w:t>
      </w:r>
      <w:bookmarkEnd w:id="36"/>
    </w:p>
    <w:p w14:paraId="597C5016" w14:textId="77777777" w:rsidR="00DD7145" w:rsidRDefault="00DD7145" w:rsidP="00DD7145">
      <w:pPr>
        <w:pStyle w:val="DHHSbody"/>
      </w:pPr>
      <w:r>
        <w:t>The minimum qualification requirements apply to all residential care workers providing direct care to a child or young person in a residential care home. This includes residential care workers who are part time, casual, or labour hire worker.</w:t>
      </w:r>
    </w:p>
    <w:p w14:paraId="1119530E" w14:textId="77777777" w:rsidR="00DD7145" w:rsidRDefault="00DD7145" w:rsidP="00DD7145">
      <w:pPr>
        <w:pStyle w:val="DHHSbody"/>
      </w:pPr>
      <w:r>
        <w:t>It is recognised that completion of training requirements requires c</w:t>
      </w:r>
      <w:r w:rsidRPr="00A16E75">
        <w:t xml:space="preserve">ompletion </w:t>
      </w:r>
      <w:r>
        <w:t xml:space="preserve">of </w:t>
      </w:r>
      <w:r w:rsidRPr="00A16E75">
        <w:t>workplace based learning, activities an</w:t>
      </w:r>
      <w:r>
        <w:t xml:space="preserve">d assessment (workplace hours). </w:t>
      </w:r>
      <w:r w:rsidRPr="00A16E75">
        <w:t>Workplace hours may vary between training providers.</w:t>
      </w:r>
      <w:r>
        <w:t xml:space="preserve"> R</w:t>
      </w:r>
      <w:r w:rsidRPr="00B2657A">
        <w:t xml:space="preserve">esidential care workers who </w:t>
      </w:r>
      <w:r>
        <w:t>do not work full time</w:t>
      </w:r>
      <w:r w:rsidRPr="00B2657A">
        <w:t xml:space="preserve"> are encouraged to speak to their </w:t>
      </w:r>
      <w:r>
        <w:t xml:space="preserve">respective </w:t>
      </w:r>
      <w:r w:rsidRPr="00B2657A">
        <w:t xml:space="preserve">manager </w:t>
      </w:r>
      <w:r>
        <w:t xml:space="preserve">and training provider </w:t>
      </w:r>
      <w:r w:rsidRPr="00B2657A">
        <w:t>to identify addition</w:t>
      </w:r>
      <w:r>
        <w:t>al</w:t>
      </w:r>
      <w:r w:rsidRPr="00B2657A">
        <w:t xml:space="preserve"> supports that may be requi</w:t>
      </w:r>
      <w:r>
        <w:t xml:space="preserve">red to complete training requirements and workplace hours. </w:t>
      </w:r>
    </w:p>
    <w:p w14:paraId="13940B9E" w14:textId="77777777" w:rsidR="00DD7145" w:rsidRDefault="00DD7145" w:rsidP="00DD7145">
      <w:pPr>
        <w:pStyle w:val="DHHSbody"/>
      </w:pPr>
      <w:r>
        <w:t>A Support Plan is recommended to support the residential care worker in meeting the expected timeframes for competition of workplace hours and assessments based on the individual worker’s needs.</w:t>
      </w:r>
    </w:p>
    <w:p w14:paraId="45DC1707" w14:textId="0FE339B4" w:rsidR="009F03B9" w:rsidRPr="00BE38B1" w:rsidRDefault="009F03B9" w:rsidP="00BE38B1">
      <w:pPr>
        <w:pStyle w:val="DHHSbody"/>
      </w:pPr>
    </w:p>
    <w:sectPr w:rsidR="009F03B9" w:rsidRPr="00BE38B1" w:rsidSect="00DD7145">
      <w:pgSz w:w="11906" w:h="16838"/>
      <w:pgMar w:top="1701" w:right="1304" w:bottom="992" w:left="1304"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A8A950" w14:textId="77777777" w:rsidR="006111A3" w:rsidRDefault="006111A3">
      <w:r>
        <w:separator/>
      </w:r>
    </w:p>
  </w:endnote>
  <w:endnote w:type="continuationSeparator" w:id="0">
    <w:p w14:paraId="24814639" w14:textId="77777777" w:rsidR="006111A3" w:rsidRDefault="0061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E1001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7E995" w14:textId="3E50BC8B" w:rsidR="006111A3" w:rsidRPr="008114D1" w:rsidRDefault="006111A3" w:rsidP="00E969B1">
    <w:pPr>
      <w:pStyle w:val="DHHSfooter"/>
    </w:pPr>
    <w:r>
      <w:t xml:space="preserve">Page </w:t>
    </w:r>
    <w:r w:rsidRPr="005A39EC">
      <w:fldChar w:fldCharType="begin"/>
    </w:r>
    <w:r w:rsidRPr="005A39EC">
      <w:instrText xml:space="preserve"> PAGE </w:instrText>
    </w:r>
    <w:r w:rsidRPr="005A39EC">
      <w:fldChar w:fldCharType="separate"/>
    </w:r>
    <w:r w:rsidR="00320A66">
      <w:rPr>
        <w:noProof/>
      </w:rPr>
      <w:t>6</w:t>
    </w:r>
    <w:r w:rsidRPr="005A39EC">
      <w:fldChar w:fldCharType="end"/>
    </w:r>
    <w:r>
      <w:tab/>
      <w:t>Minimum Qualification Requirements for Residential Care Workers in Victoria (December 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C140D" w14:textId="453827E2" w:rsidR="006111A3" w:rsidRPr="0031753A" w:rsidRDefault="006111A3" w:rsidP="00E969B1">
    <w:pPr>
      <w:pStyle w:val="DHHSfooter"/>
    </w:pPr>
    <w:r>
      <w:t>Minimum Qualification Requirements for Residential Care Workers in Victoria (December 2018)</w:t>
    </w:r>
    <w:r w:rsidRPr="0031753A">
      <w:tab/>
      <w:t xml:space="preserve">Page </w:t>
    </w:r>
    <w:r w:rsidRPr="0031753A">
      <w:fldChar w:fldCharType="begin"/>
    </w:r>
    <w:r w:rsidRPr="0031753A">
      <w:instrText xml:space="preserve"> PAGE </w:instrText>
    </w:r>
    <w:r w:rsidRPr="0031753A">
      <w:fldChar w:fldCharType="separate"/>
    </w:r>
    <w:r w:rsidR="00320A66">
      <w:rPr>
        <w:noProof/>
      </w:rPr>
      <w:t>7</w:t>
    </w:r>
    <w:r w:rsidRPr="0031753A">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A063A" w14:textId="77777777" w:rsidR="006111A3" w:rsidRPr="001A7E04" w:rsidRDefault="006111A3" w:rsidP="00AC0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7D607" w14:textId="77777777" w:rsidR="006111A3" w:rsidRDefault="006111A3">
      <w:r>
        <w:separator/>
      </w:r>
    </w:p>
  </w:footnote>
  <w:footnote w:type="continuationSeparator" w:id="0">
    <w:p w14:paraId="232DBD47" w14:textId="77777777" w:rsidR="006111A3" w:rsidRDefault="006111A3">
      <w:r>
        <w:continuationSeparator/>
      </w:r>
    </w:p>
  </w:footnote>
  <w:footnote w:id="1">
    <w:p w14:paraId="054C20AD" w14:textId="77777777" w:rsidR="006111A3" w:rsidRDefault="006111A3" w:rsidP="00D03C67">
      <w:pPr>
        <w:pStyle w:val="FootnoteText"/>
      </w:pPr>
      <w:r>
        <w:rPr>
          <w:rStyle w:val="FootnoteReference"/>
        </w:rPr>
        <w:footnoteRef/>
      </w:r>
      <w:r>
        <w:t xml:space="preserve"> Previously known as “Top up training”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98EFA" w14:textId="66B940D0" w:rsidR="006111A3" w:rsidRPr="003074B6" w:rsidRDefault="006111A3" w:rsidP="003074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3177A" w14:textId="6D0DC5D4" w:rsidR="006111A3" w:rsidRDefault="006111A3" w:rsidP="00E969B1">
    <w:pPr>
      <w:pStyle w:val="DHHS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67ABF" w14:textId="6A7D7C14" w:rsidR="006111A3" w:rsidRDefault="00320A66">
    <w:pPr>
      <w:pStyle w:val="Header"/>
    </w:pPr>
    <w:r>
      <w:rPr>
        <w:noProof/>
      </w:rPr>
      <w:pict w14:anchorId="251324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2774" type="#_x0000_t136" style="position:absolute;margin-left:0;margin-top:0;width:468.15pt;height:187.25pt;rotation:315;z-index:-251658752;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E711E"/>
    <w:multiLevelType w:val="hybridMultilevel"/>
    <w:tmpl w:val="BBF2E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C0C2291"/>
    <w:multiLevelType w:val="hybridMultilevel"/>
    <w:tmpl w:val="9C223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0CE2B30"/>
    <w:multiLevelType w:val="hybridMultilevel"/>
    <w:tmpl w:val="1DAE1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217741F"/>
    <w:multiLevelType w:val="multilevel"/>
    <w:tmpl w:val="955A086E"/>
    <w:styleLink w:val="Numbers"/>
    <w:lvl w:ilvl="0">
      <w:start w:val="1"/>
      <w:numFmt w:val="decimal"/>
      <w:pStyle w:val="Numbers1"/>
      <w:lvlText w:val="%1."/>
      <w:lvlJc w:val="left"/>
      <w:pPr>
        <w:ind w:left="357" w:hanging="357"/>
      </w:pPr>
      <w:rPr>
        <w:rFonts w:hint="default"/>
      </w:rPr>
    </w:lvl>
    <w:lvl w:ilvl="1">
      <w:start w:val="1"/>
      <w:numFmt w:val="bullet"/>
      <w:lvlText w:val=""/>
      <w:lvlJc w:val="left"/>
      <w:pPr>
        <w:ind w:left="868" w:hanging="358"/>
      </w:pPr>
      <w:rPr>
        <w:rFonts w:ascii="Symbol" w:hAnsi="Symbol" w:hint="default"/>
      </w:rPr>
    </w:lvl>
    <w:lvl w:ilvl="2">
      <w:start w:val="1"/>
      <w:numFmt w:val="lowerRoman"/>
      <w:pStyle w:val="Numbers3"/>
      <w:lvlText w:val="%3."/>
      <w:lvlJc w:val="left"/>
      <w:pPr>
        <w:ind w:left="1378"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
    <w:nsid w:val="24157EB1"/>
    <w:multiLevelType w:val="hybridMultilevel"/>
    <w:tmpl w:val="62EEAB1C"/>
    <w:lvl w:ilvl="0" w:tplc="BAC0EA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64D0F49"/>
    <w:multiLevelType w:val="multilevel"/>
    <w:tmpl w:val="955A086E"/>
    <w:numStyleLink w:val="Numbers"/>
  </w:abstractNum>
  <w:abstractNum w:abstractNumId="6">
    <w:nsid w:val="281019E4"/>
    <w:multiLevelType w:val="hybridMultilevel"/>
    <w:tmpl w:val="CAFCD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8D51B47"/>
    <w:multiLevelType w:val="multilevel"/>
    <w:tmpl w:val="4B4E7622"/>
    <w:numStyleLink w:val="ZZNumbers"/>
  </w:abstractNum>
  <w:abstractNum w:abstractNumId="8">
    <w:nsid w:val="295E4826"/>
    <w:multiLevelType w:val="hybridMultilevel"/>
    <w:tmpl w:val="2D244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D25171C"/>
    <w:multiLevelType w:val="hybridMultilevel"/>
    <w:tmpl w:val="9B1AE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24B15C3"/>
    <w:multiLevelType w:val="hybridMultilevel"/>
    <w:tmpl w:val="2938B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2D70CCF"/>
    <w:multiLevelType w:val="hybridMultilevel"/>
    <w:tmpl w:val="3E8A81D6"/>
    <w:lvl w:ilvl="0" w:tplc="FDFEA42E">
      <w:start w:val="1"/>
      <w:numFmt w:val="decimal"/>
      <w:pStyle w:val="DHHSNumberText"/>
      <w:lvlText w:val="%1."/>
      <w:lvlJc w:val="left"/>
      <w:pPr>
        <w:ind w:left="397" w:hanging="39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015960"/>
    <w:multiLevelType w:val="hybridMultilevel"/>
    <w:tmpl w:val="EEDE5C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367F553E"/>
    <w:multiLevelType w:val="hybridMultilevel"/>
    <w:tmpl w:val="EDFC6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nsid w:val="3CCE725B"/>
    <w:multiLevelType w:val="singleLevel"/>
    <w:tmpl w:val="0C09000F"/>
    <w:lvl w:ilvl="0">
      <w:start w:val="1"/>
      <w:numFmt w:val="decimal"/>
      <w:lvlText w:val="%1."/>
      <w:lvlJc w:val="left"/>
      <w:pPr>
        <w:ind w:left="720" w:hanging="360"/>
      </w:pPr>
    </w:lvl>
  </w:abstractNum>
  <w:abstractNum w:abstractNumId="16">
    <w:nsid w:val="3FBF4ABA"/>
    <w:multiLevelType w:val="hybridMultilevel"/>
    <w:tmpl w:val="FED4C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189720A"/>
    <w:multiLevelType w:val="hybridMultilevel"/>
    <w:tmpl w:val="853A62CE"/>
    <w:lvl w:ilvl="0" w:tplc="BAC0EA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62A7B1E"/>
    <w:multiLevelType w:val="hybridMultilevel"/>
    <w:tmpl w:val="E1867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6590683"/>
    <w:multiLevelType w:val="hybridMultilevel"/>
    <w:tmpl w:val="C176771C"/>
    <w:lvl w:ilvl="0" w:tplc="BAC0EA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19A39E6"/>
    <w:multiLevelType w:val="hybridMultilevel"/>
    <w:tmpl w:val="C176771C"/>
    <w:lvl w:ilvl="0" w:tplc="BAC0EA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nsid w:val="569F4BAD"/>
    <w:multiLevelType w:val="hybridMultilevel"/>
    <w:tmpl w:val="40D209DE"/>
    <w:lvl w:ilvl="0" w:tplc="0C090005">
      <w:start w:val="1"/>
      <w:numFmt w:val="bullet"/>
      <w:lvlText w:val=""/>
      <w:lvlJc w:val="left"/>
      <w:pPr>
        <w:ind w:left="720" w:hanging="360"/>
      </w:pPr>
      <w:rPr>
        <w:rFonts w:ascii="Wingdings" w:hAnsi="Wingdings"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A911015"/>
    <w:multiLevelType w:val="hybridMultilevel"/>
    <w:tmpl w:val="5C7EC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B7A65F6"/>
    <w:multiLevelType w:val="multilevel"/>
    <w:tmpl w:val="C4C8B58C"/>
    <w:lvl w:ilvl="0">
      <w:start w:val="1"/>
      <w:numFmt w:val="decimal"/>
      <w:lvlText w:val="%1."/>
      <w:lvlJc w:val="left"/>
      <w:pPr>
        <w:tabs>
          <w:tab w:val="num" w:pos="567"/>
        </w:tabs>
        <w:ind w:left="567" w:hanging="567"/>
      </w:pPr>
      <w:rPr>
        <w:rFonts w:ascii="Verdana" w:hAnsi="Verdana" w:hint="default"/>
        <w:b w:val="0"/>
        <w:i w:val="0"/>
        <w:sz w:val="20"/>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5">
    <w:nsid w:val="6D57695E"/>
    <w:multiLevelType w:val="hybridMultilevel"/>
    <w:tmpl w:val="03BA4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3374516"/>
    <w:multiLevelType w:val="hybridMultilevel"/>
    <w:tmpl w:val="26ACD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827F89"/>
    <w:multiLevelType w:val="hybridMultilevel"/>
    <w:tmpl w:val="EC9848F4"/>
    <w:lvl w:ilvl="0" w:tplc="3858E19E">
      <w:start w:val="1"/>
      <w:numFmt w:val="bullet"/>
      <w:pStyle w:val="HangingIndent10ptBox"/>
      <w:lvlText w:val=""/>
      <w:lvlJc w:val="left"/>
      <w:pPr>
        <w:tabs>
          <w:tab w:val="num" w:pos="567"/>
        </w:tabs>
        <w:ind w:left="567" w:hanging="567"/>
      </w:pPr>
      <w:rPr>
        <w:rFonts w:ascii="Wingdings" w:hAnsi="Wingdings" w:hint="default"/>
        <w:color w:val="auto"/>
        <w:position w:val="-6"/>
        <w:sz w:val="3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27"/>
  </w:num>
  <w:num w:numId="2">
    <w:abstractNumId w:val="21"/>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7"/>
  </w:num>
  <w:num w:numId="17">
    <w:abstractNumId w:val="9"/>
  </w:num>
  <w:num w:numId="18">
    <w:abstractNumId w:val="0"/>
  </w:num>
  <w:num w:numId="19">
    <w:abstractNumId w:val="1"/>
  </w:num>
  <w:num w:numId="20">
    <w:abstractNumId w:val="23"/>
  </w:num>
  <w:num w:numId="21">
    <w:abstractNumId w:val="13"/>
  </w:num>
  <w:num w:numId="22">
    <w:abstractNumId w:val="6"/>
  </w:num>
  <w:num w:numId="23">
    <w:abstractNumId w:val="16"/>
  </w:num>
  <w:num w:numId="24">
    <w:abstractNumId w:val="11"/>
  </w:num>
  <w:num w:numId="25">
    <w:abstractNumId w:val="11"/>
    <w:lvlOverride w:ilvl="0">
      <w:startOverride w:val="1"/>
    </w:lvlOverride>
  </w:num>
  <w:num w:numId="26">
    <w:abstractNumId w:val="3"/>
  </w:num>
  <w:num w:numId="27">
    <w:abstractNumId w:val="3"/>
    <w:lvlOverride w:ilvl="0">
      <w:lvl w:ilvl="0">
        <w:start w:val="1"/>
        <w:numFmt w:val="decimal"/>
        <w:pStyle w:val="Numbers1"/>
        <w:lvlText w:val="%1."/>
        <w:lvlJc w:val="left"/>
        <w:pPr>
          <w:ind w:left="357" w:hanging="357"/>
        </w:pPr>
        <w:rPr>
          <w:rFonts w:hint="default"/>
        </w:rPr>
      </w:lvl>
    </w:lvlOverride>
    <w:lvlOverride w:ilvl="1">
      <w:lvl w:ilvl="1">
        <w:start w:val="1"/>
        <w:numFmt w:val="bullet"/>
        <w:lvlText w:val=""/>
        <w:lvlJc w:val="left"/>
        <w:pPr>
          <w:ind w:left="868" w:hanging="358"/>
        </w:pPr>
        <w:rPr>
          <w:rFonts w:ascii="Symbol" w:hAnsi="Symbol" w:hint="default"/>
        </w:rPr>
      </w:lvl>
    </w:lvlOverride>
    <w:lvlOverride w:ilvl="2">
      <w:lvl w:ilvl="2">
        <w:start w:val="1"/>
        <w:numFmt w:val="lowerRoman"/>
        <w:pStyle w:val="Numbers3"/>
        <w:lvlText w:val="%3."/>
        <w:lvlJc w:val="left"/>
        <w:pPr>
          <w:ind w:left="1378" w:hanging="357"/>
        </w:pPr>
        <w:rPr>
          <w:rFonts w:hint="default"/>
        </w:rPr>
      </w:lvl>
    </w:lvlOverride>
    <w:lvlOverride w:ilvl="3">
      <w:lvl w:ilvl="3">
        <w:start w:val="1"/>
        <w:numFmt w:val="decimal"/>
        <w:lvlText w:val="%4."/>
        <w:lvlJc w:val="left"/>
        <w:pPr>
          <w:ind w:left="1428" w:hanging="357"/>
        </w:pPr>
        <w:rPr>
          <w:rFonts w:hint="default"/>
        </w:rPr>
      </w:lvl>
    </w:lvlOverride>
    <w:lvlOverride w:ilvl="4">
      <w:lvl w:ilvl="4">
        <w:start w:val="1"/>
        <w:numFmt w:val="lowerLetter"/>
        <w:lvlText w:val="%5."/>
        <w:lvlJc w:val="left"/>
        <w:pPr>
          <w:ind w:left="1785" w:hanging="357"/>
        </w:pPr>
        <w:rPr>
          <w:rFonts w:hint="default"/>
        </w:rPr>
      </w:lvl>
    </w:lvlOverride>
    <w:lvlOverride w:ilvl="5">
      <w:lvl w:ilvl="5">
        <w:start w:val="1"/>
        <w:numFmt w:val="lowerRoman"/>
        <w:lvlText w:val="%6."/>
        <w:lvlJc w:val="left"/>
        <w:pPr>
          <w:ind w:left="2142" w:hanging="357"/>
        </w:pPr>
        <w:rPr>
          <w:rFonts w:hint="default"/>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28">
    <w:abstractNumId w:val="5"/>
  </w:num>
  <w:num w:numId="29">
    <w:abstractNumId w:val="22"/>
  </w:num>
  <w:num w:numId="30">
    <w:abstractNumId w:val="15"/>
    <w:lvlOverride w:ilvl="0">
      <w:startOverride w:val="1"/>
    </w:lvlOverride>
  </w:num>
  <w:num w:numId="31">
    <w:abstractNumId w:val="24"/>
  </w:num>
  <w:num w:numId="32">
    <w:abstractNumId w:val="4"/>
  </w:num>
  <w:num w:numId="33">
    <w:abstractNumId w:val="19"/>
  </w:num>
  <w:num w:numId="34">
    <w:abstractNumId w:val="8"/>
  </w:num>
  <w:num w:numId="35">
    <w:abstractNumId w:val="25"/>
  </w:num>
  <w:num w:numId="36">
    <w:abstractNumId w:val="12"/>
  </w:num>
  <w:num w:numId="37">
    <w:abstractNumId w:val="10"/>
  </w:num>
  <w:num w:numId="38">
    <w:abstractNumId w:val="28"/>
  </w:num>
  <w:num w:numId="39">
    <w:abstractNumId w:val="2"/>
  </w:num>
  <w:num w:numId="40">
    <w:abstractNumId w:val="18"/>
  </w:num>
  <w:num w:numId="41">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32775"/>
    <o:shapelayout v:ext="edit">
      <o:idmap v:ext="edit" data="3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D29"/>
    <w:rsid w:val="00000193"/>
    <w:rsid w:val="00001AAC"/>
    <w:rsid w:val="00002990"/>
    <w:rsid w:val="0000336F"/>
    <w:rsid w:val="000048AC"/>
    <w:rsid w:val="0001259F"/>
    <w:rsid w:val="000135C6"/>
    <w:rsid w:val="00014FC4"/>
    <w:rsid w:val="00016B84"/>
    <w:rsid w:val="00016B90"/>
    <w:rsid w:val="00020AAB"/>
    <w:rsid w:val="000214E9"/>
    <w:rsid w:val="0002178C"/>
    <w:rsid w:val="000223A4"/>
    <w:rsid w:val="00022E60"/>
    <w:rsid w:val="00026C19"/>
    <w:rsid w:val="000274FE"/>
    <w:rsid w:val="00031263"/>
    <w:rsid w:val="0004073A"/>
    <w:rsid w:val="000420D6"/>
    <w:rsid w:val="00043570"/>
    <w:rsid w:val="0004403F"/>
    <w:rsid w:val="00045B13"/>
    <w:rsid w:val="00047CAC"/>
    <w:rsid w:val="00050031"/>
    <w:rsid w:val="00050634"/>
    <w:rsid w:val="00050DAD"/>
    <w:rsid w:val="00055894"/>
    <w:rsid w:val="0005590E"/>
    <w:rsid w:val="000561C2"/>
    <w:rsid w:val="0006045C"/>
    <w:rsid w:val="000608BA"/>
    <w:rsid w:val="00060E93"/>
    <w:rsid w:val="00061391"/>
    <w:rsid w:val="000624C5"/>
    <w:rsid w:val="00064226"/>
    <w:rsid w:val="00064936"/>
    <w:rsid w:val="00067340"/>
    <w:rsid w:val="00070AF2"/>
    <w:rsid w:val="000734F8"/>
    <w:rsid w:val="000736B8"/>
    <w:rsid w:val="00075729"/>
    <w:rsid w:val="00076998"/>
    <w:rsid w:val="00076AD5"/>
    <w:rsid w:val="000817CB"/>
    <w:rsid w:val="00083C15"/>
    <w:rsid w:val="00084859"/>
    <w:rsid w:val="00086E39"/>
    <w:rsid w:val="00087263"/>
    <w:rsid w:val="00087322"/>
    <w:rsid w:val="000873EF"/>
    <w:rsid w:val="00090941"/>
    <w:rsid w:val="0009176E"/>
    <w:rsid w:val="00093164"/>
    <w:rsid w:val="00094E3D"/>
    <w:rsid w:val="00095437"/>
    <w:rsid w:val="000A257E"/>
    <w:rsid w:val="000A3869"/>
    <w:rsid w:val="000A62DB"/>
    <w:rsid w:val="000A7A4B"/>
    <w:rsid w:val="000B2B1E"/>
    <w:rsid w:val="000B3792"/>
    <w:rsid w:val="000B5D42"/>
    <w:rsid w:val="000B633F"/>
    <w:rsid w:val="000C2FC3"/>
    <w:rsid w:val="000C6242"/>
    <w:rsid w:val="000C68DB"/>
    <w:rsid w:val="000C69F7"/>
    <w:rsid w:val="000C7A51"/>
    <w:rsid w:val="000D00EB"/>
    <w:rsid w:val="000D2C32"/>
    <w:rsid w:val="000D2F0E"/>
    <w:rsid w:val="000D3612"/>
    <w:rsid w:val="000D5754"/>
    <w:rsid w:val="000D6822"/>
    <w:rsid w:val="000D7681"/>
    <w:rsid w:val="000E4496"/>
    <w:rsid w:val="000E6F72"/>
    <w:rsid w:val="000F0478"/>
    <w:rsid w:val="000F0A50"/>
    <w:rsid w:val="000F73E8"/>
    <w:rsid w:val="00103D5E"/>
    <w:rsid w:val="00104EA7"/>
    <w:rsid w:val="00105FAD"/>
    <w:rsid w:val="00107133"/>
    <w:rsid w:val="00110D06"/>
    <w:rsid w:val="0011155B"/>
    <w:rsid w:val="001119CF"/>
    <w:rsid w:val="00111A6A"/>
    <w:rsid w:val="00111BA0"/>
    <w:rsid w:val="00111BC8"/>
    <w:rsid w:val="001129FC"/>
    <w:rsid w:val="00114241"/>
    <w:rsid w:val="00114D7B"/>
    <w:rsid w:val="00121BF1"/>
    <w:rsid w:val="00122AE4"/>
    <w:rsid w:val="00122F96"/>
    <w:rsid w:val="00123C82"/>
    <w:rsid w:val="00127A8B"/>
    <w:rsid w:val="00131C65"/>
    <w:rsid w:val="00133C3B"/>
    <w:rsid w:val="00133C9D"/>
    <w:rsid w:val="00134BE5"/>
    <w:rsid w:val="00136D1B"/>
    <w:rsid w:val="001412D1"/>
    <w:rsid w:val="00142017"/>
    <w:rsid w:val="001423E3"/>
    <w:rsid w:val="0014642B"/>
    <w:rsid w:val="001475EA"/>
    <w:rsid w:val="001504F5"/>
    <w:rsid w:val="001517BD"/>
    <w:rsid w:val="001558B1"/>
    <w:rsid w:val="001575E2"/>
    <w:rsid w:val="0015798E"/>
    <w:rsid w:val="00162C2B"/>
    <w:rsid w:val="00162D7F"/>
    <w:rsid w:val="00163B72"/>
    <w:rsid w:val="00163EDB"/>
    <w:rsid w:val="0016693A"/>
    <w:rsid w:val="00170070"/>
    <w:rsid w:val="0017248D"/>
    <w:rsid w:val="00173626"/>
    <w:rsid w:val="0017614A"/>
    <w:rsid w:val="001768DE"/>
    <w:rsid w:val="0017695F"/>
    <w:rsid w:val="001817CD"/>
    <w:rsid w:val="0018235E"/>
    <w:rsid w:val="001831B7"/>
    <w:rsid w:val="0018768C"/>
    <w:rsid w:val="00187B56"/>
    <w:rsid w:val="00187F25"/>
    <w:rsid w:val="0019139D"/>
    <w:rsid w:val="001919A2"/>
    <w:rsid w:val="00192BA0"/>
    <w:rsid w:val="00197303"/>
    <w:rsid w:val="001A17EA"/>
    <w:rsid w:val="001A1D17"/>
    <w:rsid w:val="001A22AA"/>
    <w:rsid w:val="001A32B3"/>
    <w:rsid w:val="001A7A18"/>
    <w:rsid w:val="001B1565"/>
    <w:rsid w:val="001B166D"/>
    <w:rsid w:val="001B18EB"/>
    <w:rsid w:val="001B28B5"/>
    <w:rsid w:val="001B2975"/>
    <w:rsid w:val="001B5BE1"/>
    <w:rsid w:val="001B7F91"/>
    <w:rsid w:val="001C122D"/>
    <w:rsid w:val="001C152C"/>
    <w:rsid w:val="001C1F8E"/>
    <w:rsid w:val="001C4B11"/>
    <w:rsid w:val="001C4BBC"/>
    <w:rsid w:val="001C5E86"/>
    <w:rsid w:val="001D2A82"/>
    <w:rsid w:val="001D47CF"/>
    <w:rsid w:val="001D569B"/>
    <w:rsid w:val="001D5830"/>
    <w:rsid w:val="001E0EA3"/>
    <w:rsid w:val="001E21C3"/>
    <w:rsid w:val="001E4995"/>
    <w:rsid w:val="001E6423"/>
    <w:rsid w:val="001E6529"/>
    <w:rsid w:val="001E7A42"/>
    <w:rsid w:val="001F0540"/>
    <w:rsid w:val="001F09DC"/>
    <w:rsid w:val="001F43E6"/>
    <w:rsid w:val="00203248"/>
    <w:rsid w:val="00205204"/>
    <w:rsid w:val="002071B8"/>
    <w:rsid w:val="00207D15"/>
    <w:rsid w:val="00207DC5"/>
    <w:rsid w:val="00213772"/>
    <w:rsid w:val="00213EB1"/>
    <w:rsid w:val="00217836"/>
    <w:rsid w:val="00217BC5"/>
    <w:rsid w:val="00220749"/>
    <w:rsid w:val="002239E2"/>
    <w:rsid w:val="0022422C"/>
    <w:rsid w:val="0022724E"/>
    <w:rsid w:val="00230666"/>
    <w:rsid w:val="00231153"/>
    <w:rsid w:val="0023252E"/>
    <w:rsid w:val="00233B77"/>
    <w:rsid w:val="00237557"/>
    <w:rsid w:val="00241C31"/>
    <w:rsid w:val="0024240F"/>
    <w:rsid w:val="00244F26"/>
    <w:rsid w:val="0024775A"/>
    <w:rsid w:val="00250D1F"/>
    <w:rsid w:val="00252DF0"/>
    <w:rsid w:val="00253BED"/>
    <w:rsid w:val="0026240C"/>
    <w:rsid w:val="002655AF"/>
    <w:rsid w:val="00265720"/>
    <w:rsid w:val="00265D26"/>
    <w:rsid w:val="00266688"/>
    <w:rsid w:val="002679D5"/>
    <w:rsid w:val="002714FD"/>
    <w:rsid w:val="00274FA2"/>
    <w:rsid w:val="00275F94"/>
    <w:rsid w:val="0028113D"/>
    <w:rsid w:val="00281B9C"/>
    <w:rsid w:val="00284B41"/>
    <w:rsid w:val="00284C9B"/>
    <w:rsid w:val="00287191"/>
    <w:rsid w:val="0029054B"/>
    <w:rsid w:val="002907F7"/>
    <w:rsid w:val="00291B8F"/>
    <w:rsid w:val="0029706D"/>
    <w:rsid w:val="002A141B"/>
    <w:rsid w:val="002A26B6"/>
    <w:rsid w:val="002A3E31"/>
    <w:rsid w:val="002A5253"/>
    <w:rsid w:val="002A6A4E"/>
    <w:rsid w:val="002B5A85"/>
    <w:rsid w:val="002B63A7"/>
    <w:rsid w:val="002B6E8E"/>
    <w:rsid w:val="002C4223"/>
    <w:rsid w:val="002C4D44"/>
    <w:rsid w:val="002C5543"/>
    <w:rsid w:val="002C6888"/>
    <w:rsid w:val="002C7B04"/>
    <w:rsid w:val="002D0F7F"/>
    <w:rsid w:val="002D1DE9"/>
    <w:rsid w:val="002D4A4C"/>
    <w:rsid w:val="002D52CB"/>
    <w:rsid w:val="002D7845"/>
    <w:rsid w:val="002E0198"/>
    <w:rsid w:val="002E1D7C"/>
    <w:rsid w:val="002E40F6"/>
    <w:rsid w:val="002E429C"/>
    <w:rsid w:val="002E63FF"/>
    <w:rsid w:val="002E697D"/>
    <w:rsid w:val="002E6E56"/>
    <w:rsid w:val="002F0C9A"/>
    <w:rsid w:val="002F3B3B"/>
    <w:rsid w:val="002F449B"/>
    <w:rsid w:val="002F4D86"/>
    <w:rsid w:val="002F5298"/>
    <w:rsid w:val="002F5D69"/>
    <w:rsid w:val="002F740B"/>
    <w:rsid w:val="002F7C77"/>
    <w:rsid w:val="00300CB3"/>
    <w:rsid w:val="00301D7C"/>
    <w:rsid w:val="0030394B"/>
    <w:rsid w:val="003072C6"/>
    <w:rsid w:val="003074B6"/>
    <w:rsid w:val="00310D8E"/>
    <w:rsid w:val="00314E20"/>
    <w:rsid w:val="00315BBD"/>
    <w:rsid w:val="00316CFC"/>
    <w:rsid w:val="0031753A"/>
    <w:rsid w:val="00320293"/>
    <w:rsid w:val="00320A66"/>
    <w:rsid w:val="00320C22"/>
    <w:rsid w:val="00321ACF"/>
    <w:rsid w:val="003223DE"/>
    <w:rsid w:val="00322CC2"/>
    <w:rsid w:val="003271DC"/>
    <w:rsid w:val="003332F5"/>
    <w:rsid w:val="00334B54"/>
    <w:rsid w:val="0033739E"/>
    <w:rsid w:val="003377D4"/>
    <w:rsid w:val="00341828"/>
    <w:rsid w:val="00343733"/>
    <w:rsid w:val="00346A28"/>
    <w:rsid w:val="00355886"/>
    <w:rsid w:val="00356814"/>
    <w:rsid w:val="0036096A"/>
    <w:rsid w:val="00362491"/>
    <w:rsid w:val="003707E7"/>
    <w:rsid w:val="00371740"/>
    <w:rsid w:val="003741B0"/>
    <w:rsid w:val="0038019F"/>
    <w:rsid w:val="00380F56"/>
    <w:rsid w:val="00382071"/>
    <w:rsid w:val="00383241"/>
    <w:rsid w:val="003833AF"/>
    <w:rsid w:val="0038693F"/>
    <w:rsid w:val="00386BDE"/>
    <w:rsid w:val="003904A1"/>
    <w:rsid w:val="00390E2F"/>
    <w:rsid w:val="0039182A"/>
    <w:rsid w:val="00391DAD"/>
    <w:rsid w:val="00396707"/>
    <w:rsid w:val="003A18B7"/>
    <w:rsid w:val="003A2F25"/>
    <w:rsid w:val="003A60AC"/>
    <w:rsid w:val="003A7E6C"/>
    <w:rsid w:val="003B2807"/>
    <w:rsid w:val="003B2BE0"/>
    <w:rsid w:val="003C0E13"/>
    <w:rsid w:val="003C1293"/>
    <w:rsid w:val="003C68F2"/>
    <w:rsid w:val="003C6C6F"/>
    <w:rsid w:val="003C6DA9"/>
    <w:rsid w:val="003C7AC0"/>
    <w:rsid w:val="003D1322"/>
    <w:rsid w:val="003D58B8"/>
    <w:rsid w:val="003D58C4"/>
    <w:rsid w:val="003D5CFB"/>
    <w:rsid w:val="003E2636"/>
    <w:rsid w:val="003E2E12"/>
    <w:rsid w:val="003E3498"/>
    <w:rsid w:val="003E36ED"/>
    <w:rsid w:val="003F39CE"/>
    <w:rsid w:val="003F528B"/>
    <w:rsid w:val="003F5C69"/>
    <w:rsid w:val="00401108"/>
    <w:rsid w:val="00402927"/>
    <w:rsid w:val="00403637"/>
    <w:rsid w:val="00407993"/>
    <w:rsid w:val="00411833"/>
    <w:rsid w:val="00412699"/>
    <w:rsid w:val="00412F64"/>
    <w:rsid w:val="00417BEB"/>
    <w:rsid w:val="00421F16"/>
    <w:rsid w:val="00422DA3"/>
    <w:rsid w:val="00427FE1"/>
    <w:rsid w:val="00430A81"/>
    <w:rsid w:val="004324FF"/>
    <w:rsid w:val="00432A55"/>
    <w:rsid w:val="00432DAA"/>
    <w:rsid w:val="00434ED9"/>
    <w:rsid w:val="00436DE0"/>
    <w:rsid w:val="0044137F"/>
    <w:rsid w:val="0044260A"/>
    <w:rsid w:val="004434F4"/>
    <w:rsid w:val="00444D82"/>
    <w:rsid w:val="00445387"/>
    <w:rsid w:val="0045190B"/>
    <w:rsid w:val="00453139"/>
    <w:rsid w:val="00455049"/>
    <w:rsid w:val="004564C6"/>
    <w:rsid w:val="00460F9F"/>
    <w:rsid w:val="004610CC"/>
    <w:rsid w:val="00462044"/>
    <w:rsid w:val="00462320"/>
    <w:rsid w:val="00464D52"/>
    <w:rsid w:val="00465464"/>
    <w:rsid w:val="00465E87"/>
    <w:rsid w:val="00466B01"/>
    <w:rsid w:val="00466F41"/>
    <w:rsid w:val="004674FC"/>
    <w:rsid w:val="00470E85"/>
    <w:rsid w:val="00475D7F"/>
    <w:rsid w:val="0047664D"/>
    <w:rsid w:val="0047786A"/>
    <w:rsid w:val="00477A65"/>
    <w:rsid w:val="00477D9E"/>
    <w:rsid w:val="00477DDA"/>
    <w:rsid w:val="00481B69"/>
    <w:rsid w:val="00482DB3"/>
    <w:rsid w:val="00483429"/>
    <w:rsid w:val="00484BEB"/>
    <w:rsid w:val="00491326"/>
    <w:rsid w:val="00491EE3"/>
    <w:rsid w:val="00495EB0"/>
    <w:rsid w:val="004970FE"/>
    <w:rsid w:val="00497D93"/>
    <w:rsid w:val="004A0236"/>
    <w:rsid w:val="004A0C3D"/>
    <w:rsid w:val="004A369A"/>
    <w:rsid w:val="004A3B3E"/>
    <w:rsid w:val="004B3F0B"/>
    <w:rsid w:val="004B5EDC"/>
    <w:rsid w:val="004B7144"/>
    <w:rsid w:val="004B7570"/>
    <w:rsid w:val="004C1F89"/>
    <w:rsid w:val="004C2B9B"/>
    <w:rsid w:val="004C2F4C"/>
    <w:rsid w:val="004C4967"/>
    <w:rsid w:val="004C5777"/>
    <w:rsid w:val="004D0173"/>
    <w:rsid w:val="004D1056"/>
    <w:rsid w:val="004D30F7"/>
    <w:rsid w:val="004D55D9"/>
    <w:rsid w:val="004D5C71"/>
    <w:rsid w:val="004D683E"/>
    <w:rsid w:val="004E1EDE"/>
    <w:rsid w:val="004E21E2"/>
    <w:rsid w:val="004E293F"/>
    <w:rsid w:val="004E380D"/>
    <w:rsid w:val="004E5CFA"/>
    <w:rsid w:val="004E7922"/>
    <w:rsid w:val="004F0DFC"/>
    <w:rsid w:val="004F1666"/>
    <w:rsid w:val="004F3441"/>
    <w:rsid w:val="004F41B2"/>
    <w:rsid w:val="004F4AFC"/>
    <w:rsid w:val="004F4BCE"/>
    <w:rsid w:val="004F52A5"/>
    <w:rsid w:val="00500C8C"/>
    <w:rsid w:val="00501375"/>
    <w:rsid w:val="00501D3B"/>
    <w:rsid w:val="005022C9"/>
    <w:rsid w:val="0050779D"/>
    <w:rsid w:val="00507EF4"/>
    <w:rsid w:val="005106F9"/>
    <w:rsid w:val="005139EA"/>
    <w:rsid w:val="0051471F"/>
    <w:rsid w:val="00515A72"/>
    <w:rsid w:val="00520BBB"/>
    <w:rsid w:val="00525456"/>
    <w:rsid w:val="00527629"/>
    <w:rsid w:val="0053077D"/>
    <w:rsid w:val="00532236"/>
    <w:rsid w:val="00536DD5"/>
    <w:rsid w:val="0054089C"/>
    <w:rsid w:val="00541DFE"/>
    <w:rsid w:val="005421A9"/>
    <w:rsid w:val="00542FDC"/>
    <w:rsid w:val="00543172"/>
    <w:rsid w:val="00543E6C"/>
    <w:rsid w:val="00544184"/>
    <w:rsid w:val="00547FD8"/>
    <w:rsid w:val="00552FF6"/>
    <w:rsid w:val="005552FD"/>
    <w:rsid w:val="005557C1"/>
    <w:rsid w:val="005600E5"/>
    <w:rsid w:val="00564E8F"/>
    <w:rsid w:val="00566F86"/>
    <w:rsid w:val="0057100D"/>
    <w:rsid w:val="005728A4"/>
    <w:rsid w:val="00572CEE"/>
    <w:rsid w:val="00573830"/>
    <w:rsid w:val="005763FC"/>
    <w:rsid w:val="00576EB4"/>
    <w:rsid w:val="0057706A"/>
    <w:rsid w:val="00577B30"/>
    <w:rsid w:val="00582768"/>
    <w:rsid w:val="00583461"/>
    <w:rsid w:val="005842C6"/>
    <w:rsid w:val="005856A4"/>
    <w:rsid w:val="00587C5B"/>
    <w:rsid w:val="00590730"/>
    <w:rsid w:val="00592C40"/>
    <w:rsid w:val="00593A88"/>
    <w:rsid w:val="00596D4E"/>
    <w:rsid w:val="005A3051"/>
    <w:rsid w:val="005A3401"/>
    <w:rsid w:val="005A44CE"/>
    <w:rsid w:val="005A487B"/>
    <w:rsid w:val="005A53FE"/>
    <w:rsid w:val="005A6175"/>
    <w:rsid w:val="005A6342"/>
    <w:rsid w:val="005B4F9F"/>
    <w:rsid w:val="005B5623"/>
    <w:rsid w:val="005B6DC6"/>
    <w:rsid w:val="005B7D22"/>
    <w:rsid w:val="005C029E"/>
    <w:rsid w:val="005C130D"/>
    <w:rsid w:val="005C23CC"/>
    <w:rsid w:val="005D02EF"/>
    <w:rsid w:val="005E085D"/>
    <w:rsid w:val="005E3FA7"/>
    <w:rsid w:val="005E7963"/>
    <w:rsid w:val="005F1AD6"/>
    <w:rsid w:val="005F218C"/>
    <w:rsid w:val="005F4523"/>
    <w:rsid w:val="00601D4D"/>
    <w:rsid w:val="006021B4"/>
    <w:rsid w:val="006059E5"/>
    <w:rsid w:val="00605B5B"/>
    <w:rsid w:val="006062D8"/>
    <w:rsid w:val="00606827"/>
    <w:rsid w:val="00607242"/>
    <w:rsid w:val="00610614"/>
    <w:rsid w:val="00610678"/>
    <w:rsid w:val="006111A3"/>
    <w:rsid w:val="00620262"/>
    <w:rsid w:val="00621B4C"/>
    <w:rsid w:val="00627C52"/>
    <w:rsid w:val="006308FD"/>
    <w:rsid w:val="00630937"/>
    <w:rsid w:val="006310F4"/>
    <w:rsid w:val="0063504B"/>
    <w:rsid w:val="00636934"/>
    <w:rsid w:val="0064036C"/>
    <w:rsid w:val="006448B3"/>
    <w:rsid w:val="00644C7A"/>
    <w:rsid w:val="0064775E"/>
    <w:rsid w:val="00653B84"/>
    <w:rsid w:val="00653E0D"/>
    <w:rsid w:val="00663804"/>
    <w:rsid w:val="00663D8B"/>
    <w:rsid w:val="00664A83"/>
    <w:rsid w:val="0067167C"/>
    <w:rsid w:val="00671EB7"/>
    <w:rsid w:val="00676CC7"/>
    <w:rsid w:val="006775D7"/>
    <w:rsid w:val="00680A41"/>
    <w:rsid w:val="00680CF2"/>
    <w:rsid w:val="00681284"/>
    <w:rsid w:val="006865C8"/>
    <w:rsid w:val="00686B48"/>
    <w:rsid w:val="00687038"/>
    <w:rsid w:val="0068714E"/>
    <w:rsid w:val="00687402"/>
    <w:rsid w:val="006901D5"/>
    <w:rsid w:val="00691408"/>
    <w:rsid w:val="006929F7"/>
    <w:rsid w:val="00692C7E"/>
    <w:rsid w:val="0069374A"/>
    <w:rsid w:val="00694AB8"/>
    <w:rsid w:val="00695EF7"/>
    <w:rsid w:val="0069699D"/>
    <w:rsid w:val="00696CFE"/>
    <w:rsid w:val="006A1BAB"/>
    <w:rsid w:val="006A771F"/>
    <w:rsid w:val="006B20D2"/>
    <w:rsid w:val="006B2137"/>
    <w:rsid w:val="006B2C51"/>
    <w:rsid w:val="006B3A80"/>
    <w:rsid w:val="006B6200"/>
    <w:rsid w:val="006B6361"/>
    <w:rsid w:val="006B74F4"/>
    <w:rsid w:val="006C1861"/>
    <w:rsid w:val="006C2DCA"/>
    <w:rsid w:val="006C2DD5"/>
    <w:rsid w:val="006C3CB5"/>
    <w:rsid w:val="006C6BE3"/>
    <w:rsid w:val="006D2096"/>
    <w:rsid w:val="006D360C"/>
    <w:rsid w:val="006D5AC9"/>
    <w:rsid w:val="006D66ED"/>
    <w:rsid w:val="006E4A4F"/>
    <w:rsid w:val="006E786B"/>
    <w:rsid w:val="006F114C"/>
    <w:rsid w:val="006F2D73"/>
    <w:rsid w:val="006F3827"/>
    <w:rsid w:val="007002B1"/>
    <w:rsid w:val="007046AE"/>
    <w:rsid w:val="00704EB7"/>
    <w:rsid w:val="00705684"/>
    <w:rsid w:val="00705742"/>
    <w:rsid w:val="00705B78"/>
    <w:rsid w:val="00706910"/>
    <w:rsid w:val="007104FE"/>
    <w:rsid w:val="00710BF0"/>
    <w:rsid w:val="00711B0C"/>
    <w:rsid w:val="007121A2"/>
    <w:rsid w:val="00713981"/>
    <w:rsid w:val="00716B21"/>
    <w:rsid w:val="007176D6"/>
    <w:rsid w:val="0072018F"/>
    <w:rsid w:val="0072045F"/>
    <w:rsid w:val="007216D2"/>
    <w:rsid w:val="00726C2C"/>
    <w:rsid w:val="00727D54"/>
    <w:rsid w:val="00731DD9"/>
    <w:rsid w:val="007344C5"/>
    <w:rsid w:val="00734959"/>
    <w:rsid w:val="00735137"/>
    <w:rsid w:val="0073520D"/>
    <w:rsid w:val="00742B51"/>
    <w:rsid w:val="007433E6"/>
    <w:rsid w:val="00744CA2"/>
    <w:rsid w:val="00746177"/>
    <w:rsid w:val="00762CEF"/>
    <w:rsid w:val="00764489"/>
    <w:rsid w:val="0076505E"/>
    <w:rsid w:val="0076726B"/>
    <w:rsid w:val="00772358"/>
    <w:rsid w:val="0077645B"/>
    <w:rsid w:val="007773F1"/>
    <w:rsid w:val="00780226"/>
    <w:rsid w:val="0078051A"/>
    <w:rsid w:val="00780FA9"/>
    <w:rsid w:val="00781AB4"/>
    <w:rsid w:val="00786F59"/>
    <w:rsid w:val="007923B7"/>
    <w:rsid w:val="00792616"/>
    <w:rsid w:val="007926BB"/>
    <w:rsid w:val="0079344C"/>
    <w:rsid w:val="0079380F"/>
    <w:rsid w:val="007944BD"/>
    <w:rsid w:val="007968AE"/>
    <w:rsid w:val="00796C77"/>
    <w:rsid w:val="007971BC"/>
    <w:rsid w:val="007A0283"/>
    <w:rsid w:val="007A152E"/>
    <w:rsid w:val="007A79F1"/>
    <w:rsid w:val="007A7D2A"/>
    <w:rsid w:val="007B09CC"/>
    <w:rsid w:val="007B1A25"/>
    <w:rsid w:val="007B4658"/>
    <w:rsid w:val="007B696D"/>
    <w:rsid w:val="007C02A2"/>
    <w:rsid w:val="007C02C7"/>
    <w:rsid w:val="007C21EE"/>
    <w:rsid w:val="007C46A4"/>
    <w:rsid w:val="007C4CF9"/>
    <w:rsid w:val="007C7162"/>
    <w:rsid w:val="007C7DF3"/>
    <w:rsid w:val="007D1224"/>
    <w:rsid w:val="007D17F5"/>
    <w:rsid w:val="007D3A2E"/>
    <w:rsid w:val="007D642A"/>
    <w:rsid w:val="007D6652"/>
    <w:rsid w:val="007E343D"/>
    <w:rsid w:val="007E6173"/>
    <w:rsid w:val="007E698D"/>
    <w:rsid w:val="007F4383"/>
    <w:rsid w:val="007F5D11"/>
    <w:rsid w:val="00801601"/>
    <w:rsid w:val="00801ED8"/>
    <w:rsid w:val="008069AB"/>
    <w:rsid w:val="0081094E"/>
    <w:rsid w:val="00810991"/>
    <w:rsid w:val="00811A27"/>
    <w:rsid w:val="00814A9B"/>
    <w:rsid w:val="00814C85"/>
    <w:rsid w:val="00814F66"/>
    <w:rsid w:val="00817C9E"/>
    <w:rsid w:val="00817E1B"/>
    <w:rsid w:val="008205AF"/>
    <w:rsid w:val="008225E5"/>
    <w:rsid w:val="00822987"/>
    <w:rsid w:val="00825230"/>
    <w:rsid w:val="00831053"/>
    <w:rsid w:val="008314D2"/>
    <w:rsid w:val="008323B5"/>
    <w:rsid w:val="0083254D"/>
    <w:rsid w:val="00834EE6"/>
    <w:rsid w:val="00836249"/>
    <w:rsid w:val="00836F00"/>
    <w:rsid w:val="00846192"/>
    <w:rsid w:val="00846615"/>
    <w:rsid w:val="00850806"/>
    <w:rsid w:val="00854B86"/>
    <w:rsid w:val="00856A1B"/>
    <w:rsid w:val="00856B1B"/>
    <w:rsid w:val="008610F7"/>
    <w:rsid w:val="008619CA"/>
    <w:rsid w:val="00861EEB"/>
    <w:rsid w:val="00862016"/>
    <w:rsid w:val="0086205B"/>
    <w:rsid w:val="008621C3"/>
    <w:rsid w:val="008633D7"/>
    <w:rsid w:val="0086523F"/>
    <w:rsid w:val="00865486"/>
    <w:rsid w:val="008656B7"/>
    <w:rsid w:val="0086686F"/>
    <w:rsid w:val="008673D1"/>
    <w:rsid w:val="00870324"/>
    <w:rsid w:val="008706CE"/>
    <w:rsid w:val="008718A6"/>
    <w:rsid w:val="00874639"/>
    <w:rsid w:val="00875717"/>
    <w:rsid w:val="00875BE3"/>
    <w:rsid w:val="00876275"/>
    <w:rsid w:val="00877EDE"/>
    <w:rsid w:val="00882B99"/>
    <w:rsid w:val="00886121"/>
    <w:rsid w:val="00891EEE"/>
    <w:rsid w:val="00892E8A"/>
    <w:rsid w:val="008957C1"/>
    <w:rsid w:val="008966DE"/>
    <w:rsid w:val="008A295B"/>
    <w:rsid w:val="008A6604"/>
    <w:rsid w:val="008B528A"/>
    <w:rsid w:val="008B5482"/>
    <w:rsid w:val="008C11F4"/>
    <w:rsid w:val="008C2BEC"/>
    <w:rsid w:val="008C6523"/>
    <w:rsid w:val="008C6D0E"/>
    <w:rsid w:val="008D09D2"/>
    <w:rsid w:val="008D1287"/>
    <w:rsid w:val="008D1FBC"/>
    <w:rsid w:val="008D39C5"/>
    <w:rsid w:val="008E0C0B"/>
    <w:rsid w:val="008E130C"/>
    <w:rsid w:val="008E1650"/>
    <w:rsid w:val="008E18C9"/>
    <w:rsid w:val="008E1D89"/>
    <w:rsid w:val="008E1E5B"/>
    <w:rsid w:val="008E3E3E"/>
    <w:rsid w:val="008E6C54"/>
    <w:rsid w:val="008F3DF4"/>
    <w:rsid w:val="008F5BFF"/>
    <w:rsid w:val="008F5F87"/>
    <w:rsid w:val="008F7803"/>
    <w:rsid w:val="00900A34"/>
    <w:rsid w:val="00900DAF"/>
    <w:rsid w:val="00906F91"/>
    <w:rsid w:val="00907073"/>
    <w:rsid w:val="009071F9"/>
    <w:rsid w:val="0091420A"/>
    <w:rsid w:val="009208F5"/>
    <w:rsid w:val="00926A66"/>
    <w:rsid w:val="00927D51"/>
    <w:rsid w:val="00927F85"/>
    <w:rsid w:val="00930F2D"/>
    <w:rsid w:val="00932272"/>
    <w:rsid w:val="00932862"/>
    <w:rsid w:val="00933596"/>
    <w:rsid w:val="0093576E"/>
    <w:rsid w:val="00935D60"/>
    <w:rsid w:val="009430CE"/>
    <w:rsid w:val="009447BB"/>
    <w:rsid w:val="00944C48"/>
    <w:rsid w:val="00945FA3"/>
    <w:rsid w:val="00946335"/>
    <w:rsid w:val="00950FAD"/>
    <w:rsid w:val="009513C4"/>
    <w:rsid w:val="00954FED"/>
    <w:rsid w:val="00955942"/>
    <w:rsid w:val="00955E55"/>
    <w:rsid w:val="00962200"/>
    <w:rsid w:val="00966F54"/>
    <w:rsid w:val="00975E61"/>
    <w:rsid w:val="00976E31"/>
    <w:rsid w:val="00977A2C"/>
    <w:rsid w:val="00977A3B"/>
    <w:rsid w:val="00977C63"/>
    <w:rsid w:val="00980087"/>
    <w:rsid w:val="00980C0B"/>
    <w:rsid w:val="00982CA9"/>
    <w:rsid w:val="009831BE"/>
    <w:rsid w:val="0098524F"/>
    <w:rsid w:val="00987ABE"/>
    <w:rsid w:val="009906C7"/>
    <w:rsid w:val="00990853"/>
    <w:rsid w:val="00990E39"/>
    <w:rsid w:val="00991BBD"/>
    <w:rsid w:val="0099435A"/>
    <w:rsid w:val="00995BC9"/>
    <w:rsid w:val="009963CD"/>
    <w:rsid w:val="009A027C"/>
    <w:rsid w:val="009A029A"/>
    <w:rsid w:val="009A1E64"/>
    <w:rsid w:val="009A37FD"/>
    <w:rsid w:val="009A5042"/>
    <w:rsid w:val="009A60EB"/>
    <w:rsid w:val="009A7914"/>
    <w:rsid w:val="009B07B8"/>
    <w:rsid w:val="009B266D"/>
    <w:rsid w:val="009B3474"/>
    <w:rsid w:val="009B5208"/>
    <w:rsid w:val="009B5CBF"/>
    <w:rsid w:val="009B69C3"/>
    <w:rsid w:val="009C184A"/>
    <w:rsid w:val="009C2CA5"/>
    <w:rsid w:val="009D27D7"/>
    <w:rsid w:val="009D3E45"/>
    <w:rsid w:val="009D7B97"/>
    <w:rsid w:val="009E1927"/>
    <w:rsid w:val="009E694C"/>
    <w:rsid w:val="009E75EE"/>
    <w:rsid w:val="009F03B9"/>
    <w:rsid w:val="009F10DF"/>
    <w:rsid w:val="009F351F"/>
    <w:rsid w:val="009F36CA"/>
    <w:rsid w:val="009F3F89"/>
    <w:rsid w:val="009F480E"/>
    <w:rsid w:val="009F60C8"/>
    <w:rsid w:val="009F70E0"/>
    <w:rsid w:val="00A022A2"/>
    <w:rsid w:val="00A02D15"/>
    <w:rsid w:val="00A041F8"/>
    <w:rsid w:val="00A077E0"/>
    <w:rsid w:val="00A11403"/>
    <w:rsid w:val="00A12303"/>
    <w:rsid w:val="00A16E75"/>
    <w:rsid w:val="00A1782F"/>
    <w:rsid w:val="00A20C90"/>
    <w:rsid w:val="00A21683"/>
    <w:rsid w:val="00A23B4B"/>
    <w:rsid w:val="00A24353"/>
    <w:rsid w:val="00A249FA"/>
    <w:rsid w:val="00A26320"/>
    <w:rsid w:val="00A26B0D"/>
    <w:rsid w:val="00A313CF"/>
    <w:rsid w:val="00A328AB"/>
    <w:rsid w:val="00A36068"/>
    <w:rsid w:val="00A3735A"/>
    <w:rsid w:val="00A41E59"/>
    <w:rsid w:val="00A42F1B"/>
    <w:rsid w:val="00A45509"/>
    <w:rsid w:val="00A51C2C"/>
    <w:rsid w:val="00A546BC"/>
    <w:rsid w:val="00A55989"/>
    <w:rsid w:val="00A5694A"/>
    <w:rsid w:val="00A607D8"/>
    <w:rsid w:val="00A60BE8"/>
    <w:rsid w:val="00A61AD1"/>
    <w:rsid w:val="00A63722"/>
    <w:rsid w:val="00A63DA4"/>
    <w:rsid w:val="00A75CD5"/>
    <w:rsid w:val="00A80FF7"/>
    <w:rsid w:val="00A81730"/>
    <w:rsid w:val="00A81741"/>
    <w:rsid w:val="00A823F1"/>
    <w:rsid w:val="00A83DF3"/>
    <w:rsid w:val="00A845EB"/>
    <w:rsid w:val="00A85527"/>
    <w:rsid w:val="00A85915"/>
    <w:rsid w:val="00A86AD5"/>
    <w:rsid w:val="00A87694"/>
    <w:rsid w:val="00A879F4"/>
    <w:rsid w:val="00A919EC"/>
    <w:rsid w:val="00A93E26"/>
    <w:rsid w:val="00A952AB"/>
    <w:rsid w:val="00A9783D"/>
    <w:rsid w:val="00AA45E6"/>
    <w:rsid w:val="00AA4BD7"/>
    <w:rsid w:val="00AA4E8B"/>
    <w:rsid w:val="00AA5A37"/>
    <w:rsid w:val="00AA6E20"/>
    <w:rsid w:val="00AB489C"/>
    <w:rsid w:val="00AB50C1"/>
    <w:rsid w:val="00AB572B"/>
    <w:rsid w:val="00AB6936"/>
    <w:rsid w:val="00AC0C3B"/>
    <w:rsid w:val="00AC2035"/>
    <w:rsid w:val="00AC2AE8"/>
    <w:rsid w:val="00AC2D63"/>
    <w:rsid w:val="00AC43D3"/>
    <w:rsid w:val="00AC499E"/>
    <w:rsid w:val="00AC584B"/>
    <w:rsid w:val="00AD03D8"/>
    <w:rsid w:val="00AD0711"/>
    <w:rsid w:val="00AD5EC0"/>
    <w:rsid w:val="00AD6BB0"/>
    <w:rsid w:val="00AD704E"/>
    <w:rsid w:val="00AE5FE0"/>
    <w:rsid w:val="00AE60B7"/>
    <w:rsid w:val="00AE6166"/>
    <w:rsid w:val="00AF0A3C"/>
    <w:rsid w:val="00AF2AB7"/>
    <w:rsid w:val="00AF2B1C"/>
    <w:rsid w:val="00AF4D3F"/>
    <w:rsid w:val="00AF5237"/>
    <w:rsid w:val="00B00163"/>
    <w:rsid w:val="00B02A4C"/>
    <w:rsid w:val="00B0300B"/>
    <w:rsid w:val="00B04BE9"/>
    <w:rsid w:val="00B05457"/>
    <w:rsid w:val="00B10C4E"/>
    <w:rsid w:val="00B128A0"/>
    <w:rsid w:val="00B12F70"/>
    <w:rsid w:val="00B13241"/>
    <w:rsid w:val="00B15C7D"/>
    <w:rsid w:val="00B17ED3"/>
    <w:rsid w:val="00B20240"/>
    <w:rsid w:val="00B2219B"/>
    <w:rsid w:val="00B22E05"/>
    <w:rsid w:val="00B23281"/>
    <w:rsid w:val="00B24164"/>
    <w:rsid w:val="00B2459D"/>
    <w:rsid w:val="00B260F0"/>
    <w:rsid w:val="00B2657A"/>
    <w:rsid w:val="00B27571"/>
    <w:rsid w:val="00B318A7"/>
    <w:rsid w:val="00B354EE"/>
    <w:rsid w:val="00B36077"/>
    <w:rsid w:val="00B4164B"/>
    <w:rsid w:val="00B52C71"/>
    <w:rsid w:val="00B531B8"/>
    <w:rsid w:val="00B53D02"/>
    <w:rsid w:val="00B5409A"/>
    <w:rsid w:val="00B55574"/>
    <w:rsid w:val="00B63D60"/>
    <w:rsid w:val="00B6525D"/>
    <w:rsid w:val="00B65ABA"/>
    <w:rsid w:val="00B666B3"/>
    <w:rsid w:val="00B6790F"/>
    <w:rsid w:val="00B707D6"/>
    <w:rsid w:val="00B7171D"/>
    <w:rsid w:val="00B71B3B"/>
    <w:rsid w:val="00B744B8"/>
    <w:rsid w:val="00B7475B"/>
    <w:rsid w:val="00B80E21"/>
    <w:rsid w:val="00B83FAB"/>
    <w:rsid w:val="00B87D61"/>
    <w:rsid w:val="00B91FAB"/>
    <w:rsid w:val="00B9201E"/>
    <w:rsid w:val="00B93948"/>
    <w:rsid w:val="00B94C90"/>
    <w:rsid w:val="00B94EB0"/>
    <w:rsid w:val="00B96B21"/>
    <w:rsid w:val="00BA12CC"/>
    <w:rsid w:val="00BA1AE8"/>
    <w:rsid w:val="00BA2F3F"/>
    <w:rsid w:val="00BA3068"/>
    <w:rsid w:val="00BA36B5"/>
    <w:rsid w:val="00BA4BC7"/>
    <w:rsid w:val="00BA55B7"/>
    <w:rsid w:val="00BA5E47"/>
    <w:rsid w:val="00BA7D57"/>
    <w:rsid w:val="00BB1021"/>
    <w:rsid w:val="00BB12BF"/>
    <w:rsid w:val="00BB156E"/>
    <w:rsid w:val="00BB3192"/>
    <w:rsid w:val="00BB3330"/>
    <w:rsid w:val="00BB47D7"/>
    <w:rsid w:val="00BB4A62"/>
    <w:rsid w:val="00BB61A3"/>
    <w:rsid w:val="00BB75DD"/>
    <w:rsid w:val="00BB7D3C"/>
    <w:rsid w:val="00BC01C1"/>
    <w:rsid w:val="00BC5A34"/>
    <w:rsid w:val="00BD17F5"/>
    <w:rsid w:val="00BD36A8"/>
    <w:rsid w:val="00BD6E05"/>
    <w:rsid w:val="00BE36FA"/>
    <w:rsid w:val="00BE38B1"/>
    <w:rsid w:val="00BE449A"/>
    <w:rsid w:val="00BE54D0"/>
    <w:rsid w:val="00BF2D01"/>
    <w:rsid w:val="00BF6B6C"/>
    <w:rsid w:val="00BF7251"/>
    <w:rsid w:val="00BF7F28"/>
    <w:rsid w:val="00C01909"/>
    <w:rsid w:val="00C0416F"/>
    <w:rsid w:val="00C05787"/>
    <w:rsid w:val="00C0601F"/>
    <w:rsid w:val="00C0751A"/>
    <w:rsid w:val="00C1004E"/>
    <w:rsid w:val="00C119CF"/>
    <w:rsid w:val="00C13059"/>
    <w:rsid w:val="00C141D2"/>
    <w:rsid w:val="00C14F02"/>
    <w:rsid w:val="00C156D4"/>
    <w:rsid w:val="00C167A3"/>
    <w:rsid w:val="00C20419"/>
    <w:rsid w:val="00C2181C"/>
    <w:rsid w:val="00C219A2"/>
    <w:rsid w:val="00C224EB"/>
    <w:rsid w:val="00C2657D"/>
    <w:rsid w:val="00C3447A"/>
    <w:rsid w:val="00C416E1"/>
    <w:rsid w:val="00C455D1"/>
    <w:rsid w:val="00C45985"/>
    <w:rsid w:val="00C47BF8"/>
    <w:rsid w:val="00C51B1C"/>
    <w:rsid w:val="00C53DCE"/>
    <w:rsid w:val="00C57217"/>
    <w:rsid w:val="00C6453B"/>
    <w:rsid w:val="00C655AB"/>
    <w:rsid w:val="00C655F2"/>
    <w:rsid w:val="00C65B4C"/>
    <w:rsid w:val="00C65B61"/>
    <w:rsid w:val="00C66138"/>
    <w:rsid w:val="00C678A8"/>
    <w:rsid w:val="00C70E53"/>
    <w:rsid w:val="00C72979"/>
    <w:rsid w:val="00C73304"/>
    <w:rsid w:val="00C75604"/>
    <w:rsid w:val="00C81529"/>
    <w:rsid w:val="00C81BA6"/>
    <w:rsid w:val="00C8377C"/>
    <w:rsid w:val="00C8529B"/>
    <w:rsid w:val="00C877CD"/>
    <w:rsid w:val="00C87F4E"/>
    <w:rsid w:val="00C902E9"/>
    <w:rsid w:val="00C908B7"/>
    <w:rsid w:val="00C91D81"/>
    <w:rsid w:val="00C92A42"/>
    <w:rsid w:val="00C93214"/>
    <w:rsid w:val="00C95AC5"/>
    <w:rsid w:val="00C96FAC"/>
    <w:rsid w:val="00CA0D0A"/>
    <w:rsid w:val="00CA18F2"/>
    <w:rsid w:val="00CA3DC2"/>
    <w:rsid w:val="00CA4871"/>
    <w:rsid w:val="00CA6722"/>
    <w:rsid w:val="00CA6D4E"/>
    <w:rsid w:val="00CA798A"/>
    <w:rsid w:val="00CA7B4B"/>
    <w:rsid w:val="00CB36A8"/>
    <w:rsid w:val="00CB3AAE"/>
    <w:rsid w:val="00CB532F"/>
    <w:rsid w:val="00CC0C2D"/>
    <w:rsid w:val="00CC139A"/>
    <w:rsid w:val="00CC1E7A"/>
    <w:rsid w:val="00CC28A1"/>
    <w:rsid w:val="00CC4693"/>
    <w:rsid w:val="00CC4EC4"/>
    <w:rsid w:val="00CC4F64"/>
    <w:rsid w:val="00CC6D36"/>
    <w:rsid w:val="00CD058C"/>
    <w:rsid w:val="00CD3B98"/>
    <w:rsid w:val="00CD4216"/>
    <w:rsid w:val="00CD518C"/>
    <w:rsid w:val="00CD6037"/>
    <w:rsid w:val="00CD733F"/>
    <w:rsid w:val="00CE0942"/>
    <w:rsid w:val="00CE24C8"/>
    <w:rsid w:val="00CE649E"/>
    <w:rsid w:val="00CE7CA5"/>
    <w:rsid w:val="00CF03EB"/>
    <w:rsid w:val="00CF1D81"/>
    <w:rsid w:val="00CF2DC9"/>
    <w:rsid w:val="00CF7858"/>
    <w:rsid w:val="00CF798B"/>
    <w:rsid w:val="00CF7CB6"/>
    <w:rsid w:val="00D03C67"/>
    <w:rsid w:val="00D14DD6"/>
    <w:rsid w:val="00D160D4"/>
    <w:rsid w:val="00D207C0"/>
    <w:rsid w:val="00D225F8"/>
    <w:rsid w:val="00D22907"/>
    <w:rsid w:val="00D27FF0"/>
    <w:rsid w:val="00D3056F"/>
    <w:rsid w:val="00D311AB"/>
    <w:rsid w:val="00D31D4D"/>
    <w:rsid w:val="00D31EE3"/>
    <w:rsid w:val="00D325A8"/>
    <w:rsid w:val="00D34A2B"/>
    <w:rsid w:val="00D35187"/>
    <w:rsid w:val="00D3522C"/>
    <w:rsid w:val="00D35433"/>
    <w:rsid w:val="00D36DC2"/>
    <w:rsid w:val="00D36F58"/>
    <w:rsid w:val="00D442AD"/>
    <w:rsid w:val="00D50317"/>
    <w:rsid w:val="00D52CD5"/>
    <w:rsid w:val="00D54D04"/>
    <w:rsid w:val="00D5618A"/>
    <w:rsid w:val="00D56D29"/>
    <w:rsid w:val="00D5784B"/>
    <w:rsid w:val="00D60321"/>
    <w:rsid w:val="00D62C75"/>
    <w:rsid w:val="00D63EFB"/>
    <w:rsid w:val="00D64B79"/>
    <w:rsid w:val="00D658AF"/>
    <w:rsid w:val="00D659F7"/>
    <w:rsid w:val="00D70A4B"/>
    <w:rsid w:val="00D82695"/>
    <w:rsid w:val="00D83DE9"/>
    <w:rsid w:val="00D8450D"/>
    <w:rsid w:val="00D94F19"/>
    <w:rsid w:val="00D95AF9"/>
    <w:rsid w:val="00DA09C9"/>
    <w:rsid w:val="00DA1822"/>
    <w:rsid w:val="00DA1E41"/>
    <w:rsid w:val="00DA2975"/>
    <w:rsid w:val="00DA40EB"/>
    <w:rsid w:val="00DA53DA"/>
    <w:rsid w:val="00DA5A9C"/>
    <w:rsid w:val="00DB5575"/>
    <w:rsid w:val="00DB5E1F"/>
    <w:rsid w:val="00DC19D8"/>
    <w:rsid w:val="00DC1A79"/>
    <w:rsid w:val="00DC2613"/>
    <w:rsid w:val="00DC3A7E"/>
    <w:rsid w:val="00DC4512"/>
    <w:rsid w:val="00DC5131"/>
    <w:rsid w:val="00DD282D"/>
    <w:rsid w:val="00DD3461"/>
    <w:rsid w:val="00DD3691"/>
    <w:rsid w:val="00DD3AC3"/>
    <w:rsid w:val="00DD4B55"/>
    <w:rsid w:val="00DD4CC8"/>
    <w:rsid w:val="00DD6726"/>
    <w:rsid w:val="00DD7145"/>
    <w:rsid w:val="00DE0C2E"/>
    <w:rsid w:val="00DE1E90"/>
    <w:rsid w:val="00DE24E6"/>
    <w:rsid w:val="00DE2EB8"/>
    <w:rsid w:val="00DF07AD"/>
    <w:rsid w:val="00DF31CD"/>
    <w:rsid w:val="00DF3364"/>
    <w:rsid w:val="00DF7021"/>
    <w:rsid w:val="00DF7565"/>
    <w:rsid w:val="00E02C01"/>
    <w:rsid w:val="00E055BB"/>
    <w:rsid w:val="00E11988"/>
    <w:rsid w:val="00E1243A"/>
    <w:rsid w:val="00E12B97"/>
    <w:rsid w:val="00E136F7"/>
    <w:rsid w:val="00E14E04"/>
    <w:rsid w:val="00E1583D"/>
    <w:rsid w:val="00E15DA9"/>
    <w:rsid w:val="00E20120"/>
    <w:rsid w:val="00E2095D"/>
    <w:rsid w:val="00E257AA"/>
    <w:rsid w:val="00E27D5A"/>
    <w:rsid w:val="00E30414"/>
    <w:rsid w:val="00E3285C"/>
    <w:rsid w:val="00E35BDE"/>
    <w:rsid w:val="00E40769"/>
    <w:rsid w:val="00E426EC"/>
    <w:rsid w:val="00E42E8B"/>
    <w:rsid w:val="00E44B23"/>
    <w:rsid w:val="00E4505F"/>
    <w:rsid w:val="00E45E15"/>
    <w:rsid w:val="00E60F12"/>
    <w:rsid w:val="00E61AD6"/>
    <w:rsid w:val="00E61B31"/>
    <w:rsid w:val="00E62F0C"/>
    <w:rsid w:val="00E64AC4"/>
    <w:rsid w:val="00E6525D"/>
    <w:rsid w:val="00E652FB"/>
    <w:rsid w:val="00E66C20"/>
    <w:rsid w:val="00E67466"/>
    <w:rsid w:val="00E71C46"/>
    <w:rsid w:val="00E75ED2"/>
    <w:rsid w:val="00E77D23"/>
    <w:rsid w:val="00E8280C"/>
    <w:rsid w:val="00E83E4C"/>
    <w:rsid w:val="00E911A7"/>
    <w:rsid w:val="00E91259"/>
    <w:rsid w:val="00E9154F"/>
    <w:rsid w:val="00E91933"/>
    <w:rsid w:val="00E92A81"/>
    <w:rsid w:val="00E969B1"/>
    <w:rsid w:val="00E96AEC"/>
    <w:rsid w:val="00EA0B46"/>
    <w:rsid w:val="00EA2ADD"/>
    <w:rsid w:val="00EA6497"/>
    <w:rsid w:val="00EB434C"/>
    <w:rsid w:val="00EB6552"/>
    <w:rsid w:val="00EC18E6"/>
    <w:rsid w:val="00EC1984"/>
    <w:rsid w:val="00EC234C"/>
    <w:rsid w:val="00EC7051"/>
    <w:rsid w:val="00ED32C1"/>
    <w:rsid w:val="00ED3529"/>
    <w:rsid w:val="00ED3DE5"/>
    <w:rsid w:val="00ED4D17"/>
    <w:rsid w:val="00ED54DB"/>
    <w:rsid w:val="00ED6156"/>
    <w:rsid w:val="00ED6290"/>
    <w:rsid w:val="00EE5907"/>
    <w:rsid w:val="00EE6CD3"/>
    <w:rsid w:val="00EF02AD"/>
    <w:rsid w:val="00EF1A40"/>
    <w:rsid w:val="00EF20D7"/>
    <w:rsid w:val="00EF2EA7"/>
    <w:rsid w:val="00EF2F7C"/>
    <w:rsid w:val="00EF3419"/>
    <w:rsid w:val="00EF63FC"/>
    <w:rsid w:val="00F0119C"/>
    <w:rsid w:val="00F0195C"/>
    <w:rsid w:val="00F02BDB"/>
    <w:rsid w:val="00F0441B"/>
    <w:rsid w:val="00F073AF"/>
    <w:rsid w:val="00F07623"/>
    <w:rsid w:val="00F11292"/>
    <w:rsid w:val="00F115BB"/>
    <w:rsid w:val="00F11E83"/>
    <w:rsid w:val="00F13B7E"/>
    <w:rsid w:val="00F17BDA"/>
    <w:rsid w:val="00F219B9"/>
    <w:rsid w:val="00F21DFE"/>
    <w:rsid w:val="00F221BB"/>
    <w:rsid w:val="00F234FA"/>
    <w:rsid w:val="00F2493C"/>
    <w:rsid w:val="00F30193"/>
    <w:rsid w:val="00F3136B"/>
    <w:rsid w:val="00F314F1"/>
    <w:rsid w:val="00F327EA"/>
    <w:rsid w:val="00F33528"/>
    <w:rsid w:val="00F33641"/>
    <w:rsid w:val="00F337E7"/>
    <w:rsid w:val="00F36ADE"/>
    <w:rsid w:val="00F40F72"/>
    <w:rsid w:val="00F42842"/>
    <w:rsid w:val="00F46E40"/>
    <w:rsid w:val="00F4760A"/>
    <w:rsid w:val="00F500A8"/>
    <w:rsid w:val="00F51835"/>
    <w:rsid w:val="00F52B8E"/>
    <w:rsid w:val="00F53CFD"/>
    <w:rsid w:val="00F547CB"/>
    <w:rsid w:val="00F54AF5"/>
    <w:rsid w:val="00F557E3"/>
    <w:rsid w:val="00F55AD5"/>
    <w:rsid w:val="00F61E78"/>
    <w:rsid w:val="00F635C5"/>
    <w:rsid w:val="00F6709A"/>
    <w:rsid w:val="00F71B87"/>
    <w:rsid w:val="00F736E3"/>
    <w:rsid w:val="00F7472D"/>
    <w:rsid w:val="00F74B54"/>
    <w:rsid w:val="00F75EEF"/>
    <w:rsid w:val="00F767E8"/>
    <w:rsid w:val="00F864AD"/>
    <w:rsid w:val="00F86A3F"/>
    <w:rsid w:val="00F87915"/>
    <w:rsid w:val="00F91297"/>
    <w:rsid w:val="00F9133B"/>
    <w:rsid w:val="00F91938"/>
    <w:rsid w:val="00F95942"/>
    <w:rsid w:val="00F95E16"/>
    <w:rsid w:val="00F95E79"/>
    <w:rsid w:val="00F97730"/>
    <w:rsid w:val="00FA33FF"/>
    <w:rsid w:val="00FB0F1E"/>
    <w:rsid w:val="00FB3159"/>
    <w:rsid w:val="00FB32A4"/>
    <w:rsid w:val="00FB3570"/>
    <w:rsid w:val="00FB3F41"/>
    <w:rsid w:val="00FB594D"/>
    <w:rsid w:val="00FC049A"/>
    <w:rsid w:val="00FC20E1"/>
    <w:rsid w:val="00FC49BB"/>
    <w:rsid w:val="00FC779D"/>
    <w:rsid w:val="00FC7E7D"/>
    <w:rsid w:val="00FD0162"/>
    <w:rsid w:val="00FD1DC7"/>
    <w:rsid w:val="00FD3BE7"/>
    <w:rsid w:val="00FD616B"/>
    <w:rsid w:val="00FE0074"/>
    <w:rsid w:val="00FE06C9"/>
    <w:rsid w:val="00FE367F"/>
    <w:rsid w:val="00FE5D3A"/>
    <w:rsid w:val="00FE6325"/>
    <w:rsid w:val="00FE6835"/>
    <w:rsid w:val="00FE729A"/>
    <w:rsid w:val="00FF0F7B"/>
    <w:rsid w:val="00FF20F5"/>
    <w:rsid w:val="00FF21FF"/>
    <w:rsid w:val="00FF2630"/>
    <w:rsid w:val="00FF29DC"/>
    <w:rsid w:val="00FF30CB"/>
    <w:rsid w:val="00FF545F"/>
    <w:rsid w:val="00FF57E2"/>
    <w:rsid w:val="00FF70CD"/>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75"/>
    <o:shapelayout v:ext="edit">
      <o:idmap v:ext="edit" data="1"/>
    </o:shapelayout>
  </w:shapeDefaults>
  <w:decimalSymbol w:val="."/>
  <w:listSeparator w:val=","/>
  <w14:docId w14:val="161A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qFormat/>
    <w:rsid w:val="005B7D22"/>
    <w:pPr>
      <w:keepNext/>
      <w:keepLines/>
      <w:suppressAutoHyphens/>
      <w:spacing w:before="240" w:after="120" w:line="240" w:lineRule="atLeast"/>
      <w:outlineLvl w:val="4"/>
    </w:pPr>
    <w:rPr>
      <w:rFonts w:ascii="Arial" w:eastAsia="MS Mincho" w:hAnsi="Arial"/>
      <w:b/>
      <w:bCs/>
      <w:i/>
      <w:lang w:eastAsia="en-US"/>
    </w:rPr>
  </w:style>
  <w:style w:type="paragraph" w:styleId="Heading6">
    <w:name w:val="heading 6"/>
    <w:basedOn w:val="Normal"/>
    <w:next w:val="Normal"/>
    <w:link w:val="Heading6Char"/>
    <w:qFormat/>
    <w:rsid w:val="001C1F8E"/>
    <w:pPr>
      <w:tabs>
        <w:tab w:val="num" w:pos="0"/>
      </w:tabs>
      <w:spacing w:before="240"/>
      <w:outlineLvl w:val="5"/>
    </w:pPr>
    <w:rPr>
      <w:rFonts w:ascii="Arial" w:hAnsi="Arial"/>
      <w:b/>
      <w:bCs/>
      <w:caps/>
      <w:szCs w:val="22"/>
    </w:rPr>
  </w:style>
  <w:style w:type="paragraph" w:styleId="Heading7">
    <w:name w:val="heading 7"/>
    <w:basedOn w:val="Normal"/>
    <w:next w:val="Normal"/>
    <w:link w:val="Heading7Char"/>
    <w:qFormat/>
    <w:rsid w:val="001C1F8E"/>
    <w:pPr>
      <w:tabs>
        <w:tab w:val="num" w:pos="0"/>
      </w:tabs>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1C1F8E"/>
    <w:pPr>
      <w:tabs>
        <w:tab w:val="num" w:pos="0"/>
      </w:tabs>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1C1F8E"/>
    <w:pPr>
      <w:tabs>
        <w:tab w:val="num" w:pos="0"/>
      </w:tabs>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13241"/>
    <w:rPr>
      <w:rFonts w:ascii="Arial" w:hAnsi="Arial"/>
      <w:bCs/>
      <w:color w:val="004EA8"/>
      <w:sz w:val="44"/>
      <w:szCs w:val="44"/>
      <w:lang w:eastAsia="en-US"/>
    </w:rPr>
  </w:style>
  <w:style w:type="character" w:customStyle="1" w:styleId="Heading2Char">
    <w:name w:val="Heading 2 Char"/>
    <w:link w:val="Heading2"/>
    <w:uiPriority w:val="1"/>
    <w:rsid w:val="00636934"/>
    <w:rPr>
      <w:rFonts w:ascii="Arial" w:hAnsi="Arial"/>
      <w:b/>
      <w:color w:val="004EA8"/>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59"/>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styleId="BalloonText">
    <w:name w:val="Balloon Text"/>
    <w:basedOn w:val="Normal"/>
    <w:link w:val="BalloonTextChar"/>
    <w:uiPriority w:val="99"/>
    <w:semiHidden/>
    <w:unhideWhenUsed/>
    <w:rsid w:val="00D36DC2"/>
    <w:rPr>
      <w:rFonts w:ascii="Tahoma" w:hAnsi="Tahoma" w:cs="Tahoma"/>
      <w:sz w:val="16"/>
      <w:szCs w:val="16"/>
    </w:rPr>
  </w:style>
  <w:style w:type="character" w:customStyle="1" w:styleId="BalloonTextChar">
    <w:name w:val="Balloon Text Char"/>
    <w:basedOn w:val="DefaultParagraphFont"/>
    <w:link w:val="BalloonText"/>
    <w:uiPriority w:val="99"/>
    <w:semiHidden/>
    <w:rsid w:val="00D36DC2"/>
    <w:rPr>
      <w:rFonts w:ascii="Tahoma" w:hAnsi="Tahoma" w:cs="Tahoma"/>
      <w:sz w:val="16"/>
      <w:szCs w:val="16"/>
      <w:lang w:eastAsia="en-US"/>
    </w:rPr>
  </w:style>
  <w:style w:type="paragraph" w:styleId="Caption">
    <w:name w:val="caption"/>
    <w:basedOn w:val="Normal"/>
    <w:next w:val="Normal"/>
    <w:uiPriority w:val="35"/>
    <w:unhideWhenUsed/>
    <w:qFormat/>
    <w:rsid w:val="000214E9"/>
    <w:pPr>
      <w:spacing w:after="200"/>
    </w:pPr>
    <w:rPr>
      <w:b/>
      <w:bCs/>
      <w:color w:val="4F81BD" w:themeColor="accent1"/>
      <w:sz w:val="18"/>
      <w:szCs w:val="18"/>
    </w:rPr>
  </w:style>
  <w:style w:type="table" w:styleId="MediumShading2-Accent1">
    <w:name w:val="Medium Shading 2 Accent 1"/>
    <w:basedOn w:val="TableNormal"/>
    <w:uiPriority w:val="69"/>
    <w:rsid w:val="008109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9"/>
    <w:rsid w:val="008109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5">
    <w:name w:val="Medium List 2 Accent 5"/>
    <w:basedOn w:val="TableNormal"/>
    <w:uiPriority w:val="71"/>
    <w:rsid w:val="0081094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491EE3"/>
    <w:rPr>
      <w:sz w:val="16"/>
      <w:szCs w:val="16"/>
    </w:rPr>
  </w:style>
  <w:style w:type="paragraph" w:styleId="CommentText">
    <w:name w:val="annotation text"/>
    <w:basedOn w:val="Normal"/>
    <w:link w:val="CommentTextChar"/>
    <w:uiPriority w:val="99"/>
    <w:semiHidden/>
    <w:unhideWhenUsed/>
    <w:rsid w:val="00491EE3"/>
  </w:style>
  <w:style w:type="character" w:customStyle="1" w:styleId="CommentTextChar">
    <w:name w:val="Comment Text Char"/>
    <w:basedOn w:val="DefaultParagraphFont"/>
    <w:link w:val="CommentText"/>
    <w:uiPriority w:val="99"/>
    <w:semiHidden/>
    <w:rsid w:val="00491EE3"/>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491EE3"/>
    <w:rPr>
      <w:b/>
      <w:bCs/>
    </w:rPr>
  </w:style>
  <w:style w:type="character" w:customStyle="1" w:styleId="CommentSubjectChar">
    <w:name w:val="Comment Subject Char"/>
    <w:basedOn w:val="CommentTextChar"/>
    <w:link w:val="CommentSubject"/>
    <w:uiPriority w:val="99"/>
    <w:semiHidden/>
    <w:rsid w:val="00491EE3"/>
    <w:rPr>
      <w:rFonts w:ascii="Cambria" w:hAnsi="Cambria"/>
      <w:b/>
      <w:bCs/>
      <w:lang w:eastAsia="en-US"/>
    </w:rPr>
  </w:style>
  <w:style w:type="paragraph" w:styleId="ListParagraph">
    <w:name w:val="List Paragraph"/>
    <w:basedOn w:val="Normal"/>
    <w:uiPriority w:val="34"/>
    <w:qFormat/>
    <w:rsid w:val="00DD6726"/>
    <w:pPr>
      <w:spacing w:after="200" w:line="276" w:lineRule="auto"/>
      <w:ind w:left="720"/>
      <w:contextualSpacing/>
    </w:pPr>
    <w:rPr>
      <w:rFonts w:asciiTheme="minorHAnsi" w:eastAsiaTheme="minorHAnsi" w:hAnsiTheme="minorHAnsi" w:cstheme="minorBidi"/>
      <w:sz w:val="22"/>
      <w:szCs w:val="22"/>
    </w:rPr>
  </w:style>
  <w:style w:type="paragraph" w:customStyle="1" w:styleId="DHHSNumberText">
    <w:name w:val="DHHS Number Text"/>
    <w:basedOn w:val="Normal"/>
    <w:qFormat/>
    <w:rsid w:val="00CC4EC4"/>
    <w:pPr>
      <w:numPr>
        <w:numId w:val="24"/>
      </w:numPr>
      <w:spacing w:after="120" w:line="270" w:lineRule="exact"/>
      <w:jc w:val="both"/>
    </w:pPr>
    <w:rPr>
      <w:rFonts w:ascii="Calibri" w:hAnsi="Calibri"/>
      <w:sz w:val="22"/>
    </w:rPr>
  </w:style>
  <w:style w:type="numbering" w:customStyle="1" w:styleId="Numbers">
    <w:name w:val="Numbers"/>
    <w:basedOn w:val="NoList"/>
    <w:uiPriority w:val="99"/>
    <w:rsid w:val="00CC4EC4"/>
    <w:pPr>
      <w:numPr>
        <w:numId w:val="26"/>
      </w:numPr>
    </w:pPr>
  </w:style>
  <w:style w:type="paragraph" w:customStyle="1" w:styleId="Numbers1">
    <w:name w:val="Numbers 1"/>
    <w:basedOn w:val="Normal"/>
    <w:uiPriority w:val="1"/>
    <w:qFormat/>
    <w:rsid w:val="00CC4EC4"/>
    <w:pPr>
      <w:numPr>
        <w:numId w:val="28"/>
      </w:numPr>
      <w:spacing w:after="120"/>
      <w:jc w:val="both"/>
    </w:pPr>
    <w:rPr>
      <w:rFonts w:asciiTheme="minorHAnsi" w:eastAsiaTheme="minorHAnsi" w:hAnsiTheme="minorHAnsi"/>
      <w:color w:val="000000" w:themeColor="text1"/>
      <w:sz w:val="22"/>
    </w:rPr>
  </w:style>
  <w:style w:type="paragraph" w:customStyle="1" w:styleId="Numbers3">
    <w:name w:val="Numbers 3"/>
    <w:basedOn w:val="Normal"/>
    <w:uiPriority w:val="1"/>
    <w:qFormat/>
    <w:rsid w:val="00CC4EC4"/>
    <w:pPr>
      <w:numPr>
        <w:ilvl w:val="2"/>
        <w:numId w:val="28"/>
      </w:numPr>
      <w:spacing w:after="120"/>
      <w:jc w:val="both"/>
    </w:pPr>
    <w:rPr>
      <w:rFonts w:asciiTheme="minorHAnsi" w:eastAsiaTheme="minorHAnsi" w:hAnsiTheme="minorHAnsi"/>
      <w:color w:val="000000" w:themeColor="text1"/>
      <w:sz w:val="22"/>
    </w:rPr>
  </w:style>
  <w:style w:type="paragraph" w:styleId="Closing">
    <w:name w:val="Closing"/>
    <w:basedOn w:val="Normal"/>
    <w:link w:val="ClosingChar"/>
    <w:uiPriority w:val="99"/>
    <w:semiHidden/>
    <w:unhideWhenUsed/>
    <w:rsid w:val="00217836"/>
    <w:pPr>
      <w:spacing w:before="40"/>
      <w:ind w:left="4320"/>
    </w:pPr>
    <w:rPr>
      <w:rFonts w:asciiTheme="minorHAnsi" w:eastAsiaTheme="minorHAnsi" w:hAnsiTheme="minorHAnsi" w:cstheme="minorBidi"/>
      <w:color w:val="595959" w:themeColor="text1" w:themeTint="A6"/>
      <w:kern w:val="20"/>
      <w:sz w:val="22"/>
      <w:lang w:val="en-US" w:eastAsia="ja-JP"/>
    </w:rPr>
  </w:style>
  <w:style w:type="character" w:customStyle="1" w:styleId="ClosingChar">
    <w:name w:val="Closing Char"/>
    <w:basedOn w:val="DefaultParagraphFont"/>
    <w:link w:val="Closing"/>
    <w:uiPriority w:val="99"/>
    <w:semiHidden/>
    <w:rsid w:val="00217836"/>
    <w:rPr>
      <w:rFonts w:asciiTheme="minorHAnsi" w:eastAsiaTheme="minorHAnsi" w:hAnsiTheme="minorHAnsi" w:cstheme="minorBidi"/>
      <w:color w:val="595959" w:themeColor="text1" w:themeTint="A6"/>
      <w:kern w:val="20"/>
      <w:sz w:val="22"/>
      <w:lang w:val="en-US" w:eastAsia="ja-JP"/>
    </w:rPr>
  </w:style>
  <w:style w:type="paragraph" w:customStyle="1" w:styleId="Default">
    <w:name w:val="Default"/>
    <w:rsid w:val="005B6DC6"/>
    <w:pPr>
      <w:autoSpaceDE w:val="0"/>
      <w:autoSpaceDN w:val="0"/>
      <w:adjustRightInd w:val="0"/>
    </w:pPr>
    <w:rPr>
      <w:rFonts w:ascii="Calibri" w:hAnsi="Calibri" w:cs="Calibri"/>
      <w:color w:val="000000"/>
      <w:sz w:val="24"/>
      <w:szCs w:val="24"/>
    </w:rPr>
  </w:style>
  <w:style w:type="character" w:customStyle="1" w:styleId="Heading6Char">
    <w:name w:val="Heading 6 Char"/>
    <w:basedOn w:val="DefaultParagraphFont"/>
    <w:link w:val="Heading6"/>
    <w:rsid w:val="001C1F8E"/>
    <w:rPr>
      <w:rFonts w:ascii="Arial" w:hAnsi="Arial"/>
      <w:b/>
      <w:bCs/>
      <w:caps/>
      <w:szCs w:val="22"/>
      <w:lang w:eastAsia="en-US"/>
    </w:rPr>
  </w:style>
  <w:style w:type="character" w:customStyle="1" w:styleId="Heading7Char">
    <w:name w:val="Heading 7 Char"/>
    <w:basedOn w:val="DefaultParagraphFont"/>
    <w:link w:val="Heading7"/>
    <w:rsid w:val="001C1F8E"/>
    <w:rPr>
      <w:sz w:val="24"/>
      <w:szCs w:val="24"/>
      <w:lang w:eastAsia="en-US"/>
    </w:rPr>
  </w:style>
  <w:style w:type="character" w:customStyle="1" w:styleId="Heading8Char">
    <w:name w:val="Heading 8 Char"/>
    <w:basedOn w:val="DefaultParagraphFont"/>
    <w:link w:val="Heading8"/>
    <w:rsid w:val="001C1F8E"/>
    <w:rPr>
      <w:i/>
      <w:iCs/>
      <w:sz w:val="24"/>
      <w:szCs w:val="24"/>
      <w:lang w:eastAsia="en-US"/>
    </w:rPr>
  </w:style>
  <w:style w:type="character" w:customStyle="1" w:styleId="Heading9Char">
    <w:name w:val="Heading 9 Char"/>
    <w:basedOn w:val="DefaultParagraphFont"/>
    <w:link w:val="Heading9"/>
    <w:rsid w:val="001C1F8E"/>
    <w:rPr>
      <w:rFonts w:ascii="Arial" w:hAnsi="Arial" w:cs="Arial"/>
      <w:sz w:val="22"/>
      <w:szCs w:val="22"/>
      <w:lang w:eastAsia="en-US"/>
    </w:rPr>
  </w:style>
  <w:style w:type="paragraph" w:customStyle="1" w:styleId="Para1">
    <w:name w:val="Para 1"/>
    <w:basedOn w:val="Normal"/>
    <w:rsid w:val="001C1F8E"/>
    <w:pPr>
      <w:tabs>
        <w:tab w:val="num" w:pos="567"/>
      </w:tabs>
      <w:spacing w:before="240"/>
      <w:ind w:left="567" w:hanging="567"/>
    </w:pPr>
    <w:rPr>
      <w:rFonts w:ascii="Arial" w:hAnsi="Arial"/>
    </w:rPr>
  </w:style>
  <w:style w:type="paragraph" w:customStyle="1" w:styleId="StylePara1Verdana">
    <w:name w:val="Style Para 1 + Verdana"/>
    <w:basedOn w:val="Para1"/>
    <w:rsid w:val="001C1F8E"/>
    <w:pPr>
      <w:jc w:val="both"/>
    </w:pPr>
    <w:rPr>
      <w:rFonts w:ascii="Verdana" w:hAnsi="Verdana"/>
    </w:rPr>
  </w:style>
  <w:style w:type="paragraph" w:styleId="NormalWeb">
    <w:name w:val="Normal (Web)"/>
    <w:basedOn w:val="Normal"/>
    <w:uiPriority w:val="99"/>
    <w:semiHidden/>
    <w:unhideWhenUsed/>
    <w:rsid w:val="00320C22"/>
    <w:pPr>
      <w:spacing w:before="100" w:beforeAutospacing="1" w:after="100" w:afterAutospacing="1"/>
    </w:pPr>
    <w:rPr>
      <w:rFonts w:ascii="Times New Roman" w:hAnsi="Times New Roman"/>
      <w:sz w:val="24"/>
      <w:szCs w:val="24"/>
      <w:lang w:eastAsia="en-AU"/>
    </w:rPr>
  </w:style>
  <w:style w:type="character" w:customStyle="1" w:styleId="apple-converted-space">
    <w:name w:val="apple-converted-space"/>
    <w:basedOn w:val="DefaultParagraphFont"/>
    <w:rsid w:val="00320C22"/>
  </w:style>
  <w:style w:type="paragraph" w:customStyle="1" w:styleId="BulletList">
    <w:name w:val="Bullet List"/>
    <w:basedOn w:val="Normal"/>
    <w:link w:val="BulletListChar"/>
    <w:autoRedefine/>
    <w:qFormat/>
    <w:rsid w:val="00817E1B"/>
    <w:pPr>
      <w:spacing w:before="120" w:after="120" w:line="276" w:lineRule="auto"/>
      <w:jc w:val="both"/>
    </w:pPr>
    <w:rPr>
      <w:rFonts w:ascii="Calibri" w:eastAsiaTheme="minorEastAsia" w:hAnsi="Calibri" w:cstheme="minorBidi"/>
      <w:sz w:val="22"/>
      <w:szCs w:val="22"/>
      <w:lang w:eastAsia="en-AU"/>
    </w:rPr>
  </w:style>
  <w:style w:type="character" w:customStyle="1" w:styleId="BulletListChar">
    <w:name w:val="Bullet List Char"/>
    <w:basedOn w:val="DefaultParagraphFont"/>
    <w:link w:val="BulletList"/>
    <w:rsid w:val="00817E1B"/>
    <w:rPr>
      <w:rFonts w:ascii="Calibri" w:eastAsiaTheme="minorEastAsia" w:hAnsi="Calibri" w:cstheme="minorBidi"/>
      <w:sz w:val="22"/>
      <w:szCs w:val="22"/>
    </w:rPr>
  </w:style>
  <w:style w:type="paragraph" w:styleId="Revision">
    <w:name w:val="Revision"/>
    <w:hidden/>
    <w:uiPriority w:val="71"/>
    <w:rsid w:val="008E0C0B"/>
    <w:rPr>
      <w:rFonts w:ascii="Cambria" w:hAnsi="Cambria"/>
      <w:lang w:eastAsia="en-US"/>
    </w:rPr>
  </w:style>
  <w:style w:type="paragraph" w:styleId="BodyText">
    <w:name w:val="Body Text"/>
    <w:basedOn w:val="Normal"/>
    <w:link w:val="BodyTextChar"/>
    <w:rsid w:val="00FF70CD"/>
    <w:pPr>
      <w:spacing w:after="240" w:line="320" w:lineRule="atLeast"/>
    </w:pPr>
    <w:rPr>
      <w:rFonts w:ascii="Arial" w:hAnsi="Arial"/>
      <w:sz w:val="22"/>
      <w:szCs w:val="24"/>
      <w:lang w:eastAsia="en-AU"/>
    </w:rPr>
  </w:style>
  <w:style w:type="character" w:customStyle="1" w:styleId="BodyTextChar">
    <w:name w:val="Body Text Char"/>
    <w:basedOn w:val="DefaultParagraphFont"/>
    <w:link w:val="BodyText"/>
    <w:rsid w:val="00FF70CD"/>
    <w:rPr>
      <w:rFonts w:ascii="Arial" w:hAnsi="Arial"/>
      <w:sz w:val="22"/>
      <w:szCs w:val="24"/>
    </w:rPr>
  </w:style>
  <w:style w:type="paragraph" w:customStyle="1" w:styleId="HangingIndent10ptBox">
    <w:name w:val="Hanging Indent 10pt Box"/>
    <w:basedOn w:val="Normal"/>
    <w:rsid w:val="00FF70CD"/>
    <w:pPr>
      <w:numPr>
        <w:numId w:val="38"/>
      </w:numPr>
      <w:spacing w:before="60" w:after="60"/>
    </w:pPr>
    <w:rPr>
      <w:rFonts w:ascii="Arial" w:hAnsi="Arial"/>
      <w:lang w:eastAsia="en-AU"/>
    </w:rPr>
  </w:style>
  <w:style w:type="paragraph" w:customStyle="1" w:styleId="DHHSTOCheadingfactsheet">
    <w:name w:val="DHHS TOC heading fact sheet"/>
    <w:basedOn w:val="Heading2"/>
    <w:next w:val="DHHSbody"/>
    <w:link w:val="DHHSTOCheadingfactsheetChar"/>
    <w:uiPriority w:val="4"/>
    <w:rsid w:val="009F03B9"/>
    <w:pPr>
      <w:spacing w:before="0" w:after="200"/>
      <w:outlineLvl w:val="9"/>
    </w:pPr>
    <w:rPr>
      <w:color w:val="007B4B"/>
    </w:rPr>
  </w:style>
  <w:style w:type="character" w:customStyle="1" w:styleId="DHHSTOCheadingfactsheetChar">
    <w:name w:val="DHHS TOC heading fact sheet Char"/>
    <w:link w:val="DHHSTOCheadingfactsheet"/>
    <w:uiPriority w:val="4"/>
    <w:rsid w:val="009F03B9"/>
    <w:rPr>
      <w:rFonts w:ascii="Arial" w:hAnsi="Arial"/>
      <w:b/>
      <w:color w:val="007B4B"/>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qFormat/>
    <w:rsid w:val="005B7D22"/>
    <w:pPr>
      <w:keepNext/>
      <w:keepLines/>
      <w:suppressAutoHyphens/>
      <w:spacing w:before="240" w:after="120" w:line="240" w:lineRule="atLeast"/>
      <w:outlineLvl w:val="4"/>
    </w:pPr>
    <w:rPr>
      <w:rFonts w:ascii="Arial" w:eastAsia="MS Mincho" w:hAnsi="Arial"/>
      <w:b/>
      <w:bCs/>
      <w:i/>
      <w:lang w:eastAsia="en-US"/>
    </w:rPr>
  </w:style>
  <w:style w:type="paragraph" w:styleId="Heading6">
    <w:name w:val="heading 6"/>
    <w:basedOn w:val="Normal"/>
    <w:next w:val="Normal"/>
    <w:link w:val="Heading6Char"/>
    <w:qFormat/>
    <w:rsid w:val="001C1F8E"/>
    <w:pPr>
      <w:tabs>
        <w:tab w:val="num" w:pos="0"/>
      </w:tabs>
      <w:spacing w:before="240"/>
      <w:outlineLvl w:val="5"/>
    </w:pPr>
    <w:rPr>
      <w:rFonts w:ascii="Arial" w:hAnsi="Arial"/>
      <w:b/>
      <w:bCs/>
      <w:caps/>
      <w:szCs w:val="22"/>
    </w:rPr>
  </w:style>
  <w:style w:type="paragraph" w:styleId="Heading7">
    <w:name w:val="heading 7"/>
    <w:basedOn w:val="Normal"/>
    <w:next w:val="Normal"/>
    <w:link w:val="Heading7Char"/>
    <w:qFormat/>
    <w:rsid w:val="001C1F8E"/>
    <w:pPr>
      <w:tabs>
        <w:tab w:val="num" w:pos="0"/>
      </w:tabs>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1C1F8E"/>
    <w:pPr>
      <w:tabs>
        <w:tab w:val="num" w:pos="0"/>
      </w:tabs>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1C1F8E"/>
    <w:pPr>
      <w:tabs>
        <w:tab w:val="num" w:pos="0"/>
      </w:tabs>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13241"/>
    <w:rPr>
      <w:rFonts w:ascii="Arial" w:hAnsi="Arial"/>
      <w:bCs/>
      <w:color w:val="004EA8"/>
      <w:sz w:val="44"/>
      <w:szCs w:val="44"/>
      <w:lang w:eastAsia="en-US"/>
    </w:rPr>
  </w:style>
  <w:style w:type="character" w:customStyle="1" w:styleId="Heading2Char">
    <w:name w:val="Heading 2 Char"/>
    <w:link w:val="Heading2"/>
    <w:uiPriority w:val="1"/>
    <w:rsid w:val="00636934"/>
    <w:rPr>
      <w:rFonts w:ascii="Arial" w:hAnsi="Arial"/>
      <w:b/>
      <w:color w:val="004EA8"/>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59"/>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styleId="BalloonText">
    <w:name w:val="Balloon Text"/>
    <w:basedOn w:val="Normal"/>
    <w:link w:val="BalloonTextChar"/>
    <w:uiPriority w:val="99"/>
    <w:semiHidden/>
    <w:unhideWhenUsed/>
    <w:rsid w:val="00D36DC2"/>
    <w:rPr>
      <w:rFonts w:ascii="Tahoma" w:hAnsi="Tahoma" w:cs="Tahoma"/>
      <w:sz w:val="16"/>
      <w:szCs w:val="16"/>
    </w:rPr>
  </w:style>
  <w:style w:type="character" w:customStyle="1" w:styleId="BalloonTextChar">
    <w:name w:val="Balloon Text Char"/>
    <w:basedOn w:val="DefaultParagraphFont"/>
    <w:link w:val="BalloonText"/>
    <w:uiPriority w:val="99"/>
    <w:semiHidden/>
    <w:rsid w:val="00D36DC2"/>
    <w:rPr>
      <w:rFonts w:ascii="Tahoma" w:hAnsi="Tahoma" w:cs="Tahoma"/>
      <w:sz w:val="16"/>
      <w:szCs w:val="16"/>
      <w:lang w:eastAsia="en-US"/>
    </w:rPr>
  </w:style>
  <w:style w:type="paragraph" w:styleId="Caption">
    <w:name w:val="caption"/>
    <w:basedOn w:val="Normal"/>
    <w:next w:val="Normal"/>
    <w:uiPriority w:val="35"/>
    <w:unhideWhenUsed/>
    <w:qFormat/>
    <w:rsid w:val="000214E9"/>
    <w:pPr>
      <w:spacing w:after="200"/>
    </w:pPr>
    <w:rPr>
      <w:b/>
      <w:bCs/>
      <w:color w:val="4F81BD" w:themeColor="accent1"/>
      <w:sz w:val="18"/>
      <w:szCs w:val="18"/>
    </w:rPr>
  </w:style>
  <w:style w:type="table" w:styleId="MediumShading2-Accent1">
    <w:name w:val="Medium Shading 2 Accent 1"/>
    <w:basedOn w:val="TableNormal"/>
    <w:uiPriority w:val="69"/>
    <w:rsid w:val="008109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9"/>
    <w:rsid w:val="008109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5">
    <w:name w:val="Medium List 2 Accent 5"/>
    <w:basedOn w:val="TableNormal"/>
    <w:uiPriority w:val="71"/>
    <w:rsid w:val="0081094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491EE3"/>
    <w:rPr>
      <w:sz w:val="16"/>
      <w:szCs w:val="16"/>
    </w:rPr>
  </w:style>
  <w:style w:type="paragraph" w:styleId="CommentText">
    <w:name w:val="annotation text"/>
    <w:basedOn w:val="Normal"/>
    <w:link w:val="CommentTextChar"/>
    <w:uiPriority w:val="99"/>
    <w:semiHidden/>
    <w:unhideWhenUsed/>
    <w:rsid w:val="00491EE3"/>
  </w:style>
  <w:style w:type="character" w:customStyle="1" w:styleId="CommentTextChar">
    <w:name w:val="Comment Text Char"/>
    <w:basedOn w:val="DefaultParagraphFont"/>
    <w:link w:val="CommentText"/>
    <w:uiPriority w:val="99"/>
    <w:semiHidden/>
    <w:rsid w:val="00491EE3"/>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491EE3"/>
    <w:rPr>
      <w:b/>
      <w:bCs/>
    </w:rPr>
  </w:style>
  <w:style w:type="character" w:customStyle="1" w:styleId="CommentSubjectChar">
    <w:name w:val="Comment Subject Char"/>
    <w:basedOn w:val="CommentTextChar"/>
    <w:link w:val="CommentSubject"/>
    <w:uiPriority w:val="99"/>
    <w:semiHidden/>
    <w:rsid w:val="00491EE3"/>
    <w:rPr>
      <w:rFonts w:ascii="Cambria" w:hAnsi="Cambria"/>
      <w:b/>
      <w:bCs/>
      <w:lang w:eastAsia="en-US"/>
    </w:rPr>
  </w:style>
  <w:style w:type="paragraph" w:styleId="ListParagraph">
    <w:name w:val="List Paragraph"/>
    <w:basedOn w:val="Normal"/>
    <w:uiPriority w:val="34"/>
    <w:qFormat/>
    <w:rsid w:val="00DD6726"/>
    <w:pPr>
      <w:spacing w:after="200" w:line="276" w:lineRule="auto"/>
      <w:ind w:left="720"/>
      <w:contextualSpacing/>
    </w:pPr>
    <w:rPr>
      <w:rFonts w:asciiTheme="minorHAnsi" w:eastAsiaTheme="minorHAnsi" w:hAnsiTheme="minorHAnsi" w:cstheme="minorBidi"/>
      <w:sz w:val="22"/>
      <w:szCs w:val="22"/>
    </w:rPr>
  </w:style>
  <w:style w:type="paragraph" w:customStyle="1" w:styleId="DHHSNumberText">
    <w:name w:val="DHHS Number Text"/>
    <w:basedOn w:val="Normal"/>
    <w:qFormat/>
    <w:rsid w:val="00CC4EC4"/>
    <w:pPr>
      <w:numPr>
        <w:numId w:val="24"/>
      </w:numPr>
      <w:spacing w:after="120" w:line="270" w:lineRule="exact"/>
      <w:jc w:val="both"/>
    </w:pPr>
    <w:rPr>
      <w:rFonts w:ascii="Calibri" w:hAnsi="Calibri"/>
      <w:sz w:val="22"/>
    </w:rPr>
  </w:style>
  <w:style w:type="numbering" w:customStyle="1" w:styleId="Numbers">
    <w:name w:val="Numbers"/>
    <w:basedOn w:val="NoList"/>
    <w:uiPriority w:val="99"/>
    <w:rsid w:val="00CC4EC4"/>
    <w:pPr>
      <w:numPr>
        <w:numId w:val="26"/>
      </w:numPr>
    </w:pPr>
  </w:style>
  <w:style w:type="paragraph" w:customStyle="1" w:styleId="Numbers1">
    <w:name w:val="Numbers 1"/>
    <w:basedOn w:val="Normal"/>
    <w:uiPriority w:val="1"/>
    <w:qFormat/>
    <w:rsid w:val="00CC4EC4"/>
    <w:pPr>
      <w:numPr>
        <w:numId w:val="28"/>
      </w:numPr>
      <w:spacing w:after="120"/>
      <w:jc w:val="both"/>
    </w:pPr>
    <w:rPr>
      <w:rFonts w:asciiTheme="minorHAnsi" w:eastAsiaTheme="minorHAnsi" w:hAnsiTheme="minorHAnsi"/>
      <w:color w:val="000000" w:themeColor="text1"/>
      <w:sz w:val="22"/>
    </w:rPr>
  </w:style>
  <w:style w:type="paragraph" w:customStyle="1" w:styleId="Numbers3">
    <w:name w:val="Numbers 3"/>
    <w:basedOn w:val="Normal"/>
    <w:uiPriority w:val="1"/>
    <w:qFormat/>
    <w:rsid w:val="00CC4EC4"/>
    <w:pPr>
      <w:numPr>
        <w:ilvl w:val="2"/>
        <w:numId w:val="28"/>
      </w:numPr>
      <w:spacing w:after="120"/>
      <w:jc w:val="both"/>
    </w:pPr>
    <w:rPr>
      <w:rFonts w:asciiTheme="minorHAnsi" w:eastAsiaTheme="minorHAnsi" w:hAnsiTheme="minorHAnsi"/>
      <w:color w:val="000000" w:themeColor="text1"/>
      <w:sz w:val="22"/>
    </w:rPr>
  </w:style>
  <w:style w:type="paragraph" w:styleId="Closing">
    <w:name w:val="Closing"/>
    <w:basedOn w:val="Normal"/>
    <w:link w:val="ClosingChar"/>
    <w:uiPriority w:val="99"/>
    <w:semiHidden/>
    <w:unhideWhenUsed/>
    <w:rsid w:val="00217836"/>
    <w:pPr>
      <w:spacing w:before="40"/>
      <w:ind w:left="4320"/>
    </w:pPr>
    <w:rPr>
      <w:rFonts w:asciiTheme="minorHAnsi" w:eastAsiaTheme="minorHAnsi" w:hAnsiTheme="minorHAnsi" w:cstheme="minorBidi"/>
      <w:color w:val="595959" w:themeColor="text1" w:themeTint="A6"/>
      <w:kern w:val="20"/>
      <w:sz w:val="22"/>
      <w:lang w:val="en-US" w:eastAsia="ja-JP"/>
    </w:rPr>
  </w:style>
  <w:style w:type="character" w:customStyle="1" w:styleId="ClosingChar">
    <w:name w:val="Closing Char"/>
    <w:basedOn w:val="DefaultParagraphFont"/>
    <w:link w:val="Closing"/>
    <w:uiPriority w:val="99"/>
    <w:semiHidden/>
    <w:rsid w:val="00217836"/>
    <w:rPr>
      <w:rFonts w:asciiTheme="minorHAnsi" w:eastAsiaTheme="minorHAnsi" w:hAnsiTheme="minorHAnsi" w:cstheme="minorBidi"/>
      <w:color w:val="595959" w:themeColor="text1" w:themeTint="A6"/>
      <w:kern w:val="20"/>
      <w:sz w:val="22"/>
      <w:lang w:val="en-US" w:eastAsia="ja-JP"/>
    </w:rPr>
  </w:style>
  <w:style w:type="paragraph" w:customStyle="1" w:styleId="Default">
    <w:name w:val="Default"/>
    <w:rsid w:val="005B6DC6"/>
    <w:pPr>
      <w:autoSpaceDE w:val="0"/>
      <w:autoSpaceDN w:val="0"/>
      <w:adjustRightInd w:val="0"/>
    </w:pPr>
    <w:rPr>
      <w:rFonts w:ascii="Calibri" w:hAnsi="Calibri" w:cs="Calibri"/>
      <w:color w:val="000000"/>
      <w:sz w:val="24"/>
      <w:szCs w:val="24"/>
    </w:rPr>
  </w:style>
  <w:style w:type="character" w:customStyle="1" w:styleId="Heading6Char">
    <w:name w:val="Heading 6 Char"/>
    <w:basedOn w:val="DefaultParagraphFont"/>
    <w:link w:val="Heading6"/>
    <w:rsid w:val="001C1F8E"/>
    <w:rPr>
      <w:rFonts w:ascii="Arial" w:hAnsi="Arial"/>
      <w:b/>
      <w:bCs/>
      <w:caps/>
      <w:szCs w:val="22"/>
      <w:lang w:eastAsia="en-US"/>
    </w:rPr>
  </w:style>
  <w:style w:type="character" w:customStyle="1" w:styleId="Heading7Char">
    <w:name w:val="Heading 7 Char"/>
    <w:basedOn w:val="DefaultParagraphFont"/>
    <w:link w:val="Heading7"/>
    <w:rsid w:val="001C1F8E"/>
    <w:rPr>
      <w:sz w:val="24"/>
      <w:szCs w:val="24"/>
      <w:lang w:eastAsia="en-US"/>
    </w:rPr>
  </w:style>
  <w:style w:type="character" w:customStyle="1" w:styleId="Heading8Char">
    <w:name w:val="Heading 8 Char"/>
    <w:basedOn w:val="DefaultParagraphFont"/>
    <w:link w:val="Heading8"/>
    <w:rsid w:val="001C1F8E"/>
    <w:rPr>
      <w:i/>
      <w:iCs/>
      <w:sz w:val="24"/>
      <w:szCs w:val="24"/>
      <w:lang w:eastAsia="en-US"/>
    </w:rPr>
  </w:style>
  <w:style w:type="character" w:customStyle="1" w:styleId="Heading9Char">
    <w:name w:val="Heading 9 Char"/>
    <w:basedOn w:val="DefaultParagraphFont"/>
    <w:link w:val="Heading9"/>
    <w:rsid w:val="001C1F8E"/>
    <w:rPr>
      <w:rFonts w:ascii="Arial" w:hAnsi="Arial" w:cs="Arial"/>
      <w:sz w:val="22"/>
      <w:szCs w:val="22"/>
      <w:lang w:eastAsia="en-US"/>
    </w:rPr>
  </w:style>
  <w:style w:type="paragraph" w:customStyle="1" w:styleId="Para1">
    <w:name w:val="Para 1"/>
    <w:basedOn w:val="Normal"/>
    <w:rsid w:val="001C1F8E"/>
    <w:pPr>
      <w:tabs>
        <w:tab w:val="num" w:pos="567"/>
      </w:tabs>
      <w:spacing w:before="240"/>
      <w:ind w:left="567" w:hanging="567"/>
    </w:pPr>
    <w:rPr>
      <w:rFonts w:ascii="Arial" w:hAnsi="Arial"/>
    </w:rPr>
  </w:style>
  <w:style w:type="paragraph" w:customStyle="1" w:styleId="StylePara1Verdana">
    <w:name w:val="Style Para 1 + Verdana"/>
    <w:basedOn w:val="Para1"/>
    <w:rsid w:val="001C1F8E"/>
    <w:pPr>
      <w:jc w:val="both"/>
    </w:pPr>
    <w:rPr>
      <w:rFonts w:ascii="Verdana" w:hAnsi="Verdana"/>
    </w:rPr>
  </w:style>
  <w:style w:type="paragraph" w:styleId="NormalWeb">
    <w:name w:val="Normal (Web)"/>
    <w:basedOn w:val="Normal"/>
    <w:uiPriority w:val="99"/>
    <w:semiHidden/>
    <w:unhideWhenUsed/>
    <w:rsid w:val="00320C22"/>
    <w:pPr>
      <w:spacing w:before="100" w:beforeAutospacing="1" w:after="100" w:afterAutospacing="1"/>
    </w:pPr>
    <w:rPr>
      <w:rFonts w:ascii="Times New Roman" w:hAnsi="Times New Roman"/>
      <w:sz w:val="24"/>
      <w:szCs w:val="24"/>
      <w:lang w:eastAsia="en-AU"/>
    </w:rPr>
  </w:style>
  <w:style w:type="character" w:customStyle="1" w:styleId="apple-converted-space">
    <w:name w:val="apple-converted-space"/>
    <w:basedOn w:val="DefaultParagraphFont"/>
    <w:rsid w:val="00320C22"/>
  </w:style>
  <w:style w:type="paragraph" w:customStyle="1" w:styleId="BulletList">
    <w:name w:val="Bullet List"/>
    <w:basedOn w:val="Normal"/>
    <w:link w:val="BulletListChar"/>
    <w:autoRedefine/>
    <w:qFormat/>
    <w:rsid w:val="00817E1B"/>
    <w:pPr>
      <w:spacing w:before="120" w:after="120" w:line="276" w:lineRule="auto"/>
      <w:jc w:val="both"/>
    </w:pPr>
    <w:rPr>
      <w:rFonts w:ascii="Calibri" w:eastAsiaTheme="minorEastAsia" w:hAnsi="Calibri" w:cstheme="minorBidi"/>
      <w:sz w:val="22"/>
      <w:szCs w:val="22"/>
      <w:lang w:eastAsia="en-AU"/>
    </w:rPr>
  </w:style>
  <w:style w:type="character" w:customStyle="1" w:styleId="BulletListChar">
    <w:name w:val="Bullet List Char"/>
    <w:basedOn w:val="DefaultParagraphFont"/>
    <w:link w:val="BulletList"/>
    <w:rsid w:val="00817E1B"/>
    <w:rPr>
      <w:rFonts w:ascii="Calibri" w:eastAsiaTheme="minorEastAsia" w:hAnsi="Calibri" w:cstheme="minorBidi"/>
      <w:sz w:val="22"/>
      <w:szCs w:val="22"/>
    </w:rPr>
  </w:style>
  <w:style w:type="paragraph" w:styleId="Revision">
    <w:name w:val="Revision"/>
    <w:hidden/>
    <w:uiPriority w:val="71"/>
    <w:rsid w:val="008E0C0B"/>
    <w:rPr>
      <w:rFonts w:ascii="Cambria" w:hAnsi="Cambria"/>
      <w:lang w:eastAsia="en-US"/>
    </w:rPr>
  </w:style>
  <w:style w:type="paragraph" w:styleId="BodyText">
    <w:name w:val="Body Text"/>
    <w:basedOn w:val="Normal"/>
    <w:link w:val="BodyTextChar"/>
    <w:rsid w:val="00FF70CD"/>
    <w:pPr>
      <w:spacing w:after="240" w:line="320" w:lineRule="atLeast"/>
    </w:pPr>
    <w:rPr>
      <w:rFonts w:ascii="Arial" w:hAnsi="Arial"/>
      <w:sz w:val="22"/>
      <w:szCs w:val="24"/>
      <w:lang w:eastAsia="en-AU"/>
    </w:rPr>
  </w:style>
  <w:style w:type="character" w:customStyle="1" w:styleId="BodyTextChar">
    <w:name w:val="Body Text Char"/>
    <w:basedOn w:val="DefaultParagraphFont"/>
    <w:link w:val="BodyText"/>
    <w:rsid w:val="00FF70CD"/>
    <w:rPr>
      <w:rFonts w:ascii="Arial" w:hAnsi="Arial"/>
      <w:sz w:val="22"/>
      <w:szCs w:val="24"/>
    </w:rPr>
  </w:style>
  <w:style w:type="paragraph" w:customStyle="1" w:styleId="HangingIndent10ptBox">
    <w:name w:val="Hanging Indent 10pt Box"/>
    <w:basedOn w:val="Normal"/>
    <w:rsid w:val="00FF70CD"/>
    <w:pPr>
      <w:numPr>
        <w:numId w:val="38"/>
      </w:numPr>
      <w:spacing w:before="60" w:after="60"/>
    </w:pPr>
    <w:rPr>
      <w:rFonts w:ascii="Arial" w:hAnsi="Arial"/>
      <w:lang w:eastAsia="en-AU"/>
    </w:rPr>
  </w:style>
  <w:style w:type="paragraph" w:customStyle="1" w:styleId="DHHSTOCheadingfactsheet">
    <w:name w:val="DHHS TOC heading fact sheet"/>
    <w:basedOn w:val="Heading2"/>
    <w:next w:val="DHHSbody"/>
    <w:link w:val="DHHSTOCheadingfactsheetChar"/>
    <w:uiPriority w:val="4"/>
    <w:rsid w:val="009F03B9"/>
    <w:pPr>
      <w:spacing w:before="0" w:after="200"/>
      <w:outlineLvl w:val="9"/>
    </w:pPr>
    <w:rPr>
      <w:color w:val="007B4B"/>
    </w:rPr>
  </w:style>
  <w:style w:type="character" w:customStyle="1" w:styleId="DHHSTOCheadingfactsheetChar">
    <w:name w:val="DHHS TOC heading fact sheet Char"/>
    <w:link w:val="DHHSTOCheadingfactsheet"/>
    <w:uiPriority w:val="4"/>
    <w:rsid w:val="009F03B9"/>
    <w:rPr>
      <w:rFonts w:ascii="Arial" w:hAnsi="Arial"/>
      <w:b/>
      <w:color w:val="007B4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54414">
      <w:bodyDiv w:val="1"/>
      <w:marLeft w:val="0"/>
      <w:marRight w:val="0"/>
      <w:marTop w:val="0"/>
      <w:marBottom w:val="0"/>
      <w:divBdr>
        <w:top w:val="none" w:sz="0" w:space="0" w:color="auto"/>
        <w:left w:val="none" w:sz="0" w:space="0" w:color="auto"/>
        <w:bottom w:val="none" w:sz="0" w:space="0" w:color="auto"/>
        <w:right w:val="none" w:sz="0" w:space="0" w:color="auto"/>
      </w:divBdr>
    </w:div>
    <w:div w:id="565921647">
      <w:bodyDiv w:val="1"/>
      <w:marLeft w:val="0"/>
      <w:marRight w:val="0"/>
      <w:marTop w:val="0"/>
      <w:marBottom w:val="0"/>
      <w:divBdr>
        <w:top w:val="none" w:sz="0" w:space="0" w:color="auto"/>
        <w:left w:val="none" w:sz="0" w:space="0" w:color="auto"/>
        <w:bottom w:val="none" w:sz="0" w:space="0" w:color="auto"/>
        <w:right w:val="none" w:sz="0" w:space="0" w:color="auto"/>
      </w:divBdr>
    </w:div>
    <w:div w:id="904148990">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209053702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www.education.vic.gov.au/training/Pages/default.aspx"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oviders.dhhs.vic.gov.au/program-requirements-out-home-care-services"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hyperlink" Target="mailto:robyn.gumley@dhhs.vic.gov.a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529E3605-B167-467A-9FF1-7699CA4D684A}">
  <ds:schemaRefs>
    <ds:schemaRef ds:uri="http://schemas.openxmlformats.org/officeDocument/2006/bibliography"/>
  </ds:schemaRefs>
</ds:datastoreItem>
</file>

<file path=customXml/itemProps2.xml><?xml version="1.0" encoding="utf-8"?>
<ds:datastoreItem xmlns:ds="http://schemas.openxmlformats.org/officeDocument/2006/customXml" ds:itemID="{01F3BBA8-44D7-4D25-A787-0E75F1197690}"/>
</file>

<file path=customXml/itemProps3.xml><?xml version="1.0" encoding="utf-8"?>
<ds:datastoreItem xmlns:ds="http://schemas.openxmlformats.org/officeDocument/2006/customXml" ds:itemID="{E5B56280-62F5-4F59-857C-D9187B58CC75}"/>
</file>

<file path=customXml/itemProps4.xml><?xml version="1.0" encoding="utf-8"?>
<ds:datastoreItem xmlns:ds="http://schemas.openxmlformats.org/officeDocument/2006/customXml" ds:itemID="{F15D20F3-D897-46EE-9923-5CE5C4F3B37A}"/>
</file>

<file path=docProps/app.xml><?xml version="1.0" encoding="utf-8"?>
<Properties xmlns="http://schemas.openxmlformats.org/officeDocument/2006/extended-properties" xmlns:vt="http://schemas.openxmlformats.org/officeDocument/2006/docPropsVTypes">
  <Template>Normal.dotm</Template>
  <TotalTime>0</TotalTime>
  <Pages>21</Pages>
  <Words>5586</Words>
  <Characters>36337</Characters>
  <Application>Microsoft Office Word</Application>
  <DocSecurity>4</DocSecurity>
  <Lines>302</Lines>
  <Paragraphs>83</Paragraphs>
  <ScaleCrop>false</ScaleCrop>
  <HeadingPairs>
    <vt:vector size="2" baseType="variant">
      <vt:variant>
        <vt:lpstr>Title</vt:lpstr>
      </vt:variant>
      <vt:variant>
        <vt:i4>1</vt:i4>
      </vt:variant>
    </vt:vector>
  </HeadingPairs>
  <TitlesOfParts>
    <vt:vector size="1" baseType="lpstr">
      <vt:lpstr>Minimum Qualification Requirements for Residential Care Workers in Victoria</vt:lpstr>
    </vt:vector>
  </TitlesOfParts>
  <Manager/>
  <Company/>
  <LinksUpToDate>false</LinksUpToDate>
  <CharactersWithSpaces>41840</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1638453</vt:i4>
      </vt:variant>
      <vt:variant>
        <vt:i4>44</vt:i4>
      </vt:variant>
      <vt:variant>
        <vt:i4>0</vt:i4>
      </vt:variant>
      <vt:variant>
        <vt:i4>5</vt:i4>
      </vt:variant>
      <vt:variant>
        <vt:lpwstr/>
      </vt:variant>
      <vt:variant>
        <vt:lpwstr>_Toc442704393</vt:lpwstr>
      </vt:variant>
      <vt:variant>
        <vt:i4>1638453</vt:i4>
      </vt:variant>
      <vt:variant>
        <vt:i4>38</vt:i4>
      </vt:variant>
      <vt:variant>
        <vt:i4>0</vt:i4>
      </vt:variant>
      <vt:variant>
        <vt:i4>5</vt:i4>
      </vt:variant>
      <vt:variant>
        <vt:lpwstr/>
      </vt:variant>
      <vt:variant>
        <vt:lpwstr>_Toc442704392</vt:lpwstr>
      </vt:variant>
      <vt:variant>
        <vt:i4>1638453</vt:i4>
      </vt:variant>
      <vt:variant>
        <vt:i4>32</vt:i4>
      </vt:variant>
      <vt:variant>
        <vt:i4>0</vt:i4>
      </vt:variant>
      <vt:variant>
        <vt:i4>5</vt:i4>
      </vt:variant>
      <vt:variant>
        <vt:lpwstr/>
      </vt:variant>
      <vt:variant>
        <vt:lpwstr>_Toc442704391</vt:lpwstr>
      </vt:variant>
      <vt:variant>
        <vt:i4>1638453</vt:i4>
      </vt:variant>
      <vt:variant>
        <vt:i4>26</vt:i4>
      </vt:variant>
      <vt:variant>
        <vt:i4>0</vt:i4>
      </vt:variant>
      <vt:variant>
        <vt:i4>5</vt:i4>
      </vt:variant>
      <vt:variant>
        <vt:lpwstr/>
      </vt:variant>
      <vt:variant>
        <vt:lpwstr>_Toc442704390</vt:lpwstr>
      </vt:variant>
      <vt:variant>
        <vt:i4>1572917</vt:i4>
      </vt:variant>
      <vt:variant>
        <vt:i4>20</vt:i4>
      </vt:variant>
      <vt:variant>
        <vt:i4>0</vt:i4>
      </vt:variant>
      <vt:variant>
        <vt:i4>5</vt:i4>
      </vt:variant>
      <vt:variant>
        <vt:lpwstr/>
      </vt:variant>
      <vt:variant>
        <vt:lpwstr>_Toc442704389</vt:lpwstr>
      </vt:variant>
      <vt:variant>
        <vt:i4>1572917</vt:i4>
      </vt:variant>
      <vt:variant>
        <vt:i4>14</vt:i4>
      </vt:variant>
      <vt:variant>
        <vt:i4>0</vt:i4>
      </vt:variant>
      <vt:variant>
        <vt:i4>5</vt:i4>
      </vt:variant>
      <vt:variant>
        <vt:lpwstr/>
      </vt:variant>
      <vt:variant>
        <vt:lpwstr>_Toc442704388</vt:lpwstr>
      </vt:variant>
      <vt:variant>
        <vt:i4>1572917</vt:i4>
      </vt:variant>
      <vt:variant>
        <vt:i4>8</vt:i4>
      </vt:variant>
      <vt:variant>
        <vt:i4>0</vt:i4>
      </vt:variant>
      <vt:variant>
        <vt:i4>5</vt:i4>
      </vt:variant>
      <vt:variant>
        <vt:lpwstr/>
      </vt:variant>
      <vt:variant>
        <vt:lpwstr>_Toc442704387</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Minimum Qualification Requirements for Residential Care Workers in Victoria</dc:title>
  <dc:subject>Minimum Qualification Requirements</dc:subject>
  <dc:creator/>
  <cp:keywords>Qualifications; Minimum qualification requirements; residential care workers; Victoria</cp:keywords>
  <cp:lastModifiedBy/>
  <cp:revision>1</cp:revision>
  <dcterms:created xsi:type="dcterms:W3CDTF">2019-03-04T02:37:00Z</dcterms:created>
  <dcterms:modified xsi:type="dcterms:W3CDTF">2019-03-04T02:37:00Z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0x0101009F0C4347C5C6D34BA8C9FCC4F57D19B6</vt:lpwstr>
  </property>
</Properties>
</file>