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F7BD" w14:textId="77777777" w:rsidR="00DD383D" w:rsidRDefault="00B3442B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41CBC324" wp14:editId="410A23B4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D383D" w14:paraId="5A165D50" w14:textId="77777777">
        <w:tc>
          <w:tcPr>
            <w:tcW w:w="10206" w:type="dxa"/>
            <w:shd w:val="clear" w:color="auto" w:fill="FFFFFF"/>
            <w:vAlign w:val="bottom"/>
          </w:tcPr>
          <w:p w14:paraId="064005ED" w14:textId="77777777" w:rsidR="00DD383D" w:rsidRDefault="00DD383D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612FF6BD" w14:textId="77777777" w:rsidR="00DD383D" w:rsidRPr="00CD0F3D" w:rsidRDefault="00B3442B" w:rsidP="00CD0F3D">
            <w:pPr>
              <w:pStyle w:val="Title"/>
            </w:pPr>
            <w:r w:rsidRPr="00CD0F3D">
              <w:t>Industry Development and Innovation</w:t>
            </w:r>
          </w:p>
          <w:p w14:paraId="08199FDC" w14:textId="77777777" w:rsidR="00DD383D" w:rsidRDefault="00B3442B" w:rsidP="00CD0F3D">
            <w:pPr>
              <w:pStyle w:val="Title"/>
            </w:pPr>
            <w:r w:rsidRPr="00CD0F3D">
              <w:t>17080</w:t>
            </w:r>
          </w:p>
        </w:tc>
      </w:tr>
      <w:tr w:rsidR="00DD383D" w14:paraId="5B8FA9D7" w14:textId="77777777">
        <w:tc>
          <w:tcPr>
            <w:tcW w:w="10206" w:type="dxa"/>
            <w:shd w:val="clear" w:color="auto" w:fill="FFFFFF"/>
          </w:tcPr>
          <w:p w14:paraId="2706AE37" w14:textId="77777777" w:rsidR="00DD383D" w:rsidRPr="00CD0F3D" w:rsidRDefault="00B3442B" w:rsidP="00CD0F3D">
            <w:pPr>
              <w:pStyle w:val="Subtitle"/>
            </w:pPr>
            <w:r w:rsidRPr="00CD0F3D">
              <w:t xml:space="preserve">Outcome objective: Victorians are healthy and </w:t>
            </w:r>
            <w:proofErr w:type="gramStart"/>
            <w:r w:rsidRPr="00CD0F3D">
              <w:t>well</w:t>
            </w:r>
            <w:proofErr w:type="gramEnd"/>
          </w:p>
          <w:p w14:paraId="465639E3" w14:textId="77777777" w:rsidR="00DD383D" w:rsidRPr="00CD0F3D" w:rsidRDefault="00B3442B" w:rsidP="00CD0F3D">
            <w:pPr>
              <w:pStyle w:val="Subtitle"/>
            </w:pPr>
            <w:r w:rsidRPr="00CD0F3D">
              <w:t>Output group: Disability Services</w:t>
            </w:r>
          </w:p>
          <w:p w14:paraId="74F7A55C" w14:textId="77777777" w:rsidR="00DD383D" w:rsidRDefault="00B3442B" w:rsidP="00CD0F3D">
            <w:pPr>
              <w:pStyle w:val="Subtitle"/>
            </w:pPr>
            <w:r w:rsidRPr="00CD0F3D">
              <w:t xml:space="preserve">Output: Client Services </w:t>
            </w:r>
            <w:proofErr w:type="gramStart"/>
            <w:r w:rsidRPr="00CD0F3D">
              <w:t>And</w:t>
            </w:r>
            <w:proofErr w:type="gramEnd"/>
            <w:r w:rsidRPr="00CD0F3D">
              <w:t xml:space="preserve"> Capacity</w:t>
            </w:r>
          </w:p>
        </w:tc>
      </w:tr>
    </w:tbl>
    <w:p w14:paraId="31737AD8" w14:textId="77777777" w:rsidR="00DD383D" w:rsidRDefault="00B3442B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363C6CDD" w14:textId="77777777" w:rsidR="00DD383D" w:rsidRDefault="00B3442B" w:rsidP="00CD0F3D">
      <w:pPr>
        <w:pStyle w:val="Heading2"/>
      </w:pPr>
      <w:r>
        <w:t xml:space="preserve">1. </w:t>
      </w:r>
      <w:r w:rsidRPr="00CD0F3D">
        <w:t>Service</w:t>
      </w:r>
      <w:r>
        <w:t xml:space="preserve"> objective</w:t>
      </w:r>
    </w:p>
    <w:p w14:paraId="47291D32" w14:textId="77777777" w:rsidR="00DD383D" w:rsidRDefault="00B3442B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Industry development and innovation refers to initiatives that improve the ability and capacity of service providers to provide support to people with a disability. This applies to funding that invests in service-wide benefits across two or more outputs.</w:t>
      </w:r>
    </w:p>
    <w:p w14:paraId="0F51E8E0" w14:textId="77777777" w:rsidR="00DD383D" w:rsidRDefault="00B3442B" w:rsidP="00CD0F3D">
      <w:pPr>
        <w:pStyle w:val="Heading2"/>
      </w:pPr>
      <w:r>
        <w:t>2. Description of the service</w:t>
      </w:r>
    </w:p>
    <w:p w14:paraId="545F8774" w14:textId="77777777" w:rsidR="00DD383D" w:rsidRDefault="00B3442B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This activity is used for funding that increases capacity within the industry that supports people with a disability or invests in projects that extend benefits across a range of outputs. It includes minor capital and sectoral support that does not clearly relate to any single activity type. Funding is primarily one-off or time-limited in nature. It is expected that any ongoing projects would migrate to another activity if piloted through the industry development and innovation activity.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Typically, funding might support a community service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or group of community service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to introduce changed processes, improve their capacity to provide more or better support to people living with a disability, or improve community service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administration and governance.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Peak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br/>
      </w:r>
      <w:r>
        <w:rPr>
          <w:rFonts w:ascii="Arial" w:eastAsia="Arial" w:hAnsi="Arial" w:cs="Arial"/>
          <w:color w:val="000000"/>
          <w:sz w:val="20"/>
        </w:rPr>
        <w:t xml:space="preserve">Peak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are funded by the department to support community service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to provide services in the disability service sector. Peak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aim to improve the quality of management and operation of the community sector </w:t>
      </w:r>
      <w:r>
        <w:br/>
      </w:r>
      <w:r>
        <w:rPr>
          <w:rFonts w:ascii="Arial" w:eastAsia="Arial" w:hAnsi="Arial" w:cs="Arial"/>
          <w:color w:val="000000"/>
          <w:sz w:val="20"/>
        </w:rPr>
        <w:t>NDIS Transition Support Package</w:t>
      </w:r>
      <w:r>
        <w:br/>
      </w:r>
      <w:r>
        <w:rPr>
          <w:rFonts w:ascii="Arial" w:eastAsia="Arial" w:hAnsi="Arial" w:cs="Arial"/>
          <w:color w:val="000000"/>
          <w:sz w:val="20"/>
        </w:rPr>
        <w:t xml:space="preserve">The Transition Support Package aims to help Victorians with disability, their families and </w:t>
      </w:r>
      <w:proofErr w:type="spellStart"/>
      <w:r>
        <w:rPr>
          <w:rFonts w:ascii="Arial" w:eastAsia="Arial" w:hAnsi="Arial" w:cs="Arial"/>
          <w:color w:val="000000"/>
          <w:sz w:val="20"/>
        </w:rPr>
        <w:t>carers</w:t>
      </w:r>
      <w:proofErr w:type="spellEnd"/>
      <w:r>
        <w:rPr>
          <w:rFonts w:ascii="Arial" w:eastAsia="Arial" w:hAnsi="Arial" w:cs="Arial"/>
          <w:color w:val="000000"/>
          <w:sz w:val="20"/>
        </w:rPr>
        <w:t>, the disability workforce and service providers transition to the National Disability Insurance Scheme (NDIS).</w:t>
      </w:r>
    </w:p>
    <w:p w14:paraId="6FDC622D" w14:textId="77777777" w:rsidR="00DD383D" w:rsidRDefault="00B3442B" w:rsidP="00CD0F3D">
      <w:pPr>
        <w:pStyle w:val="Heading2"/>
      </w:pPr>
      <w:r>
        <w:t>3. Client group</w:t>
      </w:r>
    </w:p>
    <w:p w14:paraId="7E27B77E" w14:textId="77777777" w:rsidR="00CD0F3D" w:rsidRDefault="00B3442B">
      <w:pPr>
        <w:spacing w:line="288" w:lineRule="auto"/>
        <w:ind w:left="111" w:right="105"/>
      </w:pPr>
      <w:r>
        <w:rPr>
          <w:rFonts w:ascii="Arial" w:eastAsia="Arial" w:hAnsi="Arial" w:cs="Arial"/>
          <w:color w:val="000000"/>
          <w:sz w:val="20"/>
        </w:rPr>
        <w:t xml:space="preserve">The client </w:t>
      </w:r>
      <w:proofErr w:type="gramStart"/>
      <w:r>
        <w:rPr>
          <w:rFonts w:ascii="Arial" w:eastAsia="Arial" w:hAnsi="Arial" w:cs="Arial"/>
          <w:color w:val="000000"/>
          <w:sz w:val="20"/>
        </w:rPr>
        <w:t>group</w:t>
      </w:r>
      <w:proofErr w:type="gramEnd"/>
      <w:r>
        <w:rPr>
          <w:rFonts w:ascii="Arial" w:eastAsia="Arial" w:hAnsi="Arial" w:cs="Arial"/>
          <w:color w:val="000000"/>
          <w:sz w:val="20"/>
        </w:rPr>
        <w:t xml:space="preserve"> this activity is targeted at is</w:t>
      </w:r>
    </w:p>
    <w:p w14:paraId="5E19D72F" w14:textId="77777777" w:rsidR="00CD0F3D" w:rsidRPr="00CD0F3D" w:rsidRDefault="00B3442B" w:rsidP="00CD0F3D">
      <w:pPr>
        <w:pStyle w:val="ListParagraph"/>
        <w:numPr>
          <w:ilvl w:val="0"/>
          <w:numId w:val="20"/>
        </w:numPr>
        <w:spacing w:line="288" w:lineRule="auto"/>
        <w:ind w:right="105"/>
        <w:rPr>
          <w:rFonts w:ascii="Arial" w:eastAsia="Arial" w:hAnsi="Arial" w:cs="Arial"/>
          <w:color w:val="000000"/>
          <w:sz w:val="20"/>
        </w:rPr>
      </w:pPr>
      <w:r w:rsidRPr="00CD0F3D">
        <w:rPr>
          <w:rFonts w:ascii="Arial" w:eastAsia="Arial" w:hAnsi="Arial" w:cs="Arial"/>
          <w:color w:val="000000"/>
          <w:sz w:val="20"/>
        </w:rPr>
        <w:t xml:space="preserve">Funded community service </w:t>
      </w:r>
      <w:proofErr w:type="spellStart"/>
      <w:r w:rsidRPr="00CD0F3D">
        <w:rPr>
          <w:rFonts w:ascii="Arial" w:eastAsia="Arial" w:hAnsi="Arial" w:cs="Arial"/>
          <w:color w:val="000000"/>
          <w:sz w:val="20"/>
        </w:rPr>
        <w:t>organisations</w:t>
      </w:r>
      <w:proofErr w:type="spellEnd"/>
    </w:p>
    <w:p w14:paraId="74AF4DE8" w14:textId="1B2B1037" w:rsidR="00DD383D" w:rsidRPr="00CD0F3D" w:rsidRDefault="00B3442B" w:rsidP="00CD0F3D">
      <w:pPr>
        <w:pStyle w:val="ListParagraph"/>
        <w:numPr>
          <w:ilvl w:val="0"/>
          <w:numId w:val="20"/>
        </w:numPr>
        <w:spacing w:line="288" w:lineRule="auto"/>
        <w:ind w:right="105"/>
        <w:rPr>
          <w:rFonts w:ascii="Arial" w:eastAsia="Arial" w:hAnsi="Arial" w:cs="Arial"/>
          <w:color w:val="000000"/>
          <w:sz w:val="20"/>
        </w:rPr>
      </w:pPr>
      <w:r w:rsidRPr="00CD0F3D">
        <w:rPr>
          <w:rFonts w:ascii="Arial" w:eastAsia="Arial" w:hAnsi="Arial" w:cs="Arial"/>
          <w:color w:val="000000"/>
          <w:sz w:val="20"/>
        </w:rPr>
        <w:t xml:space="preserve">Other funded </w:t>
      </w:r>
      <w:proofErr w:type="spellStart"/>
      <w:r w:rsidRPr="00CD0F3D"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 w:rsidRPr="00CD0F3D">
        <w:rPr>
          <w:rFonts w:ascii="Arial" w:eastAsia="Arial" w:hAnsi="Arial" w:cs="Arial"/>
          <w:color w:val="000000"/>
          <w:sz w:val="20"/>
        </w:rPr>
        <w:t xml:space="preserve"> and individuals for innovation grants</w:t>
      </w:r>
    </w:p>
    <w:p w14:paraId="044CBD56" w14:textId="77777777" w:rsidR="00DD383D" w:rsidRDefault="00B3442B" w:rsidP="00CD0F3D">
      <w:pPr>
        <w:pStyle w:val="Heading2"/>
      </w:pPr>
      <w:r>
        <w:lastRenderedPageBreak/>
        <w:t>4. Obligations specific to this activity</w:t>
      </w:r>
    </w:p>
    <w:p w14:paraId="0F08500E" w14:textId="77777777" w:rsidR="00DD383D" w:rsidRDefault="00B3442B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4CF3EB52" w14:textId="77777777" w:rsidR="00DD383D" w:rsidRDefault="00B3442B" w:rsidP="00CD0F3D">
      <w:pPr>
        <w:pStyle w:val="Heading3"/>
      </w:pPr>
      <w:r>
        <w:t xml:space="preserve">4a. </w:t>
      </w:r>
      <w:r w:rsidRPr="00CD0F3D">
        <w:t>Registration</w:t>
      </w:r>
      <w:r>
        <w:t xml:space="preserve"> and Accreditation</w:t>
      </w:r>
    </w:p>
    <w:p w14:paraId="44979882" w14:textId="77777777" w:rsidR="00DD383D" w:rsidRDefault="00B3442B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N/A</w:t>
      </w:r>
    </w:p>
    <w:p w14:paraId="06C28667" w14:textId="77777777" w:rsidR="00DD383D" w:rsidRDefault="00B3442B" w:rsidP="00CD0F3D">
      <w:pPr>
        <w:pStyle w:val="Heading3"/>
        <w:rPr>
          <w:color w:val="000000"/>
        </w:rPr>
      </w:pPr>
      <w:r>
        <w:t>4b. Program requirements and other policy guidelines</w:t>
      </w:r>
    </w:p>
    <w:p w14:paraId="6FAAC25B" w14:textId="77777777" w:rsidR="00DD383D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B3442B">
          <w:rPr>
            <w:rFonts w:ascii="Arial" w:eastAsia="Arial" w:hAnsi="Arial" w:cs="Arial"/>
            <w:color w:val="3366FF"/>
            <w:sz w:val="20"/>
          </w:rPr>
          <w:t>Restrictive Interventions Practice Resources (Part 7 of the Disability Act 20016)</w:t>
        </w:r>
      </w:hyperlink>
    </w:p>
    <w:p w14:paraId="04EF0BF5" w14:textId="77777777" w:rsidR="00DD383D" w:rsidRDefault="00B3442B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&lt;http://www.dhs.vic.gov.au/about-the-department/our-organisation/organisational-structure/our-groups/office-of-professional-practice/practice-resources-opp&gt;</w:t>
      </w:r>
    </w:p>
    <w:p w14:paraId="61AA62E2" w14:textId="77777777" w:rsidR="00DD383D" w:rsidRDefault="00DD383D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60A070BC" w14:textId="77777777" w:rsidR="00DD383D" w:rsidRDefault="00B3442B" w:rsidP="00CD0F3D">
      <w:pPr>
        <w:pStyle w:val="Heading2"/>
        <w:rPr>
          <w:color w:val="000000"/>
          <w:sz w:val="20"/>
        </w:rPr>
      </w:pPr>
      <w:r>
        <w:t>5. Performance</w:t>
      </w:r>
    </w:p>
    <w:p w14:paraId="0611C713" w14:textId="77777777" w:rsidR="00DD383D" w:rsidRDefault="00B3442B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730ED128" w14:textId="77777777" w:rsidR="00DD383D" w:rsidRDefault="00B3442B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1A7AE0A6" w14:textId="77777777" w:rsidR="00DD383D" w:rsidRDefault="00B3442B" w:rsidP="00CD0F3D">
      <w:pPr>
        <w:pStyle w:val="Heading3"/>
      </w:pPr>
      <w:r>
        <w:t>Performance measure 1: Number of plans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D383D" w14:paraId="04DAC24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F02E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178A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Funded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organisations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are required to submit a project plan with key deliverables, timeframes, budget and intended outcomes annually</w:t>
            </w:r>
          </w:p>
        </w:tc>
      </w:tr>
      <w:tr w:rsidR="00DD383D" w14:paraId="11089A0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F484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3F0D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DD383D" w14:paraId="35A33F3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FE1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FE51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D383D" w14:paraId="5DDDC0F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205C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3B2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  <w:tr w:rsidR="00DD383D" w14:paraId="3B5F518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274A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0E03" w14:textId="77777777" w:rsidR="00DD383D" w:rsidRDefault="00B3442B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 Plan</w:t>
            </w:r>
          </w:p>
        </w:tc>
      </w:tr>
      <w:tr w:rsidR="00DD383D" w14:paraId="39556B3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3423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F91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</w:tbl>
    <w:p w14:paraId="1CFEA766" w14:textId="77777777" w:rsidR="00DD383D" w:rsidRDefault="00B3442B" w:rsidP="00CD0F3D">
      <w:pPr>
        <w:pStyle w:val="Heading3"/>
      </w:pPr>
      <w:r>
        <w:t>Performance measure 2: Submission of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DD383D" w14:paraId="371606D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8B10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EDA7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Funded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organisations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are required to submit an annual report according to agreed submission dates</w:t>
            </w:r>
          </w:p>
        </w:tc>
      </w:tr>
      <w:tr w:rsidR="00DD383D" w14:paraId="0C04D92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6AF4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EE5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DD383D" w14:paraId="7D0FE45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5FB7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C712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DD383D" w14:paraId="73484B7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BF89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D431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  <w:tr w:rsidR="00DD383D" w14:paraId="266C72A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209E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1CE6" w14:textId="77777777" w:rsidR="00DD383D" w:rsidRDefault="00B3442B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 report data</w:t>
            </w:r>
          </w:p>
        </w:tc>
      </w:tr>
      <w:tr w:rsidR="00DD383D" w14:paraId="16E0C99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4FDC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6BD0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N/A</w:t>
            </w:r>
          </w:p>
        </w:tc>
      </w:tr>
    </w:tbl>
    <w:p w14:paraId="48A20363" w14:textId="77777777" w:rsidR="00DD383D" w:rsidRDefault="00B3442B" w:rsidP="00CD0F3D">
      <w:pPr>
        <w:pStyle w:val="Heading2"/>
      </w:pPr>
      <w:r>
        <w:t>6. Data collection</w:t>
      </w:r>
    </w:p>
    <w:p w14:paraId="0A68D7E4" w14:textId="77777777" w:rsidR="00DD383D" w:rsidRDefault="00B3442B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DD383D" w14:paraId="49BC2A25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0105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09AF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7BEE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2EF4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DD383D" w14:paraId="128211CF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AFAC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>Annual Plan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3858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6028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D6B8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  <w:tr w:rsidR="00DD383D" w14:paraId="24893828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F82F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 report data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EF94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C5B2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4211" w14:textId="77777777" w:rsidR="00DD383D" w:rsidRDefault="00B3442B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Annual</w:t>
            </w:r>
          </w:p>
        </w:tc>
      </w:tr>
    </w:tbl>
    <w:p w14:paraId="3F3C0FED" w14:textId="77777777" w:rsidR="00DD383D" w:rsidRDefault="00DD383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DD383D" w14:paraId="189BA9B7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3BD62E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58948FCE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</w:t>
            </w:r>
          </w:p>
          <w:p w14:paraId="565DBDA8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6541BE7B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26355678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6742EEA4" w14:textId="77777777" w:rsidR="00DD383D" w:rsidRDefault="00B3442B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0DC9FA80" w14:textId="77777777" w:rsidR="00DD383D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9" w:tgtFrame="_blank" w:history="1">
              <w:r w:rsidR="00B3442B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B3442B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26CA8136" w14:textId="77777777" w:rsidR="00DD383D" w:rsidRDefault="00DD383D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DD38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F258" w14:textId="77777777" w:rsidR="000D5135" w:rsidRDefault="000D5135">
      <w:r>
        <w:separator/>
      </w:r>
    </w:p>
  </w:endnote>
  <w:endnote w:type="continuationSeparator" w:id="0">
    <w:p w14:paraId="7F5BE8E0" w14:textId="77777777" w:rsidR="000D5135" w:rsidRDefault="000D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98C2" w14:textId="77777777" w:rsidR="00B3442B" w:rsidRDefault="00B3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1DCB" w14:textId="77777777" w:rsidR="00DD383D" w:rsidRDefault="00B3442B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ED2F1F" wp14:editId="75357E9E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41ee413ab55a41931385ae8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4B5C1" w14:textId="77777777" w:rsidR="00B3442B" w:rsidRPr="00B3442B" w:rsidRDefault="00B3442B" w:rsidP="00B3442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344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D2F1F" id="_x0000_t202" coordsize="21600,21600" o:spt="202" path="m,l,21600r21600,l21600,xe">
              <v:stroke joinstyle="miter"/>
              <v:path gradientshapeok="t" o:connecttype="rect"/>
            </v:shapetype>
            <v:shape id="MSIPCM41ee413ab55a41931385ae8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11E4B5C1" w14:textId="77777777" w:rsidR="00B3442B" w:rsidRPr="00B3442B" w:rsidRDefault="00B3442B" w:rsidP="00B3442B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344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DD383D" w14:paraId="16664B72" w14:textId="77777777">
      <w:tc>
        <w:tcPr>
          <w:tcW w:w="3473" w:type="dxa"/>
          <w:shd w:val="clear" w:color="auto" w:fill="FFFFFF"/>
        </w:tcPr>
        <w:p w14:paraId="404EAEF7" w14:textId="77777777" w:rsidR="00DD383D" w:rsidRDefault="00DD383D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259B18BE" w14:textId="77777777" w:rsidR="00DD383D" w:rsidRDefault="00B3442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14:paraId="4A10F0CA" w14:textId="77777777" w:rsidR="00DD383D" w:rsidRDefault="00B3442B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06F23EF7" w14:textId="77777777" w:rsidR="00DD383D" w:rsidRDefault="00B3442B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204762BF" wp14:editId="6DA3E9DD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69135A" w14:textId="77777777" w:rsidR="00DD383D" w:rsidRDefault="00DD383D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DD383D" w14:paraId="5E62A29E" w14:textId="77777777">
      <w:tc>
        <w:tcPr>
          <w:tcW w:w="3473" w:type="dxa"/>
          <w:shd w:val="clear" w:color="auto" w:fill="FFFFFF"/>
        </w:tcPr>
        <w:p w14:paraId="682A7D0E" w14:textId="77777777" w:rsidR="00DD383D" w:rsidRDefault="00B3442B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44FB121" wp14:editId="404B23E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513a44c6b4df148dcbfe0b5b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44F6D" w14:textId="77777777" w:rsidR="00B3442B" w:rsidRPr="00B3442B" w:rsidRDefault="00B3442B" w:rsidP="00B3442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B3442B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4FB12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13a44c6b4df148dcbfe0b5b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18544F6D" w14:textId="77777777" w:rsidR="00B3442B" w:rsidRPr="00B3442B" w:rsidRDefault="00B3442B" w:rsidP="00B3442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344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410C69DD" w14:textId="77777777" w:rsidR="00DD383D" w:rsidRDefault="00B3442B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14:paraId="14460CB8" w14:textId="77777777" w:rsidR="00DD383D" w:rsidRDefault="00B3442B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1DADBB8D" wp14:editId="2D00C726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0574F3" w14:textId="77777777" w:rsidR="00DD383D" w:rsidRDefault="00B3442B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7872" w14:textId="77777777" w:rsidR="000D5135" w:rsidRDefault="000D5135">
      <w:r>
        <w:separator/>
      </w:r>
    </w:p>
  </w:footnote>
  <w:footnote w:type="continuationSeparator" w:id="0">
    <w:p w14:paraId="10F0BC6E" w14:textId="77777777" w:rsidR="000D5135" w:rsidRDefault="000D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5F44" w14:textId="77777777" w:rsidR="00B3442B" w:rsidRDefault="00B3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D1CC" w14:textId="77777777" w:rsidR="00DD383D" w:rsidRDefault="00B3442B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Disability Services 17080 Industry Development and Innovation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14503283" w14:textId="77777777" w:rsidR="00DD383D" w:rsidRDefault="00DD383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5C3D" w14:textId="77777777" w:rsidR="00DD383D" w:rsidRDefault="00DD383D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2C"/>
    <w:multiLevelType w:val="hybridMultilevel"/>
    <w:tmpl w:val="7CCC4572"/>
    <w:lvl w:ilvl="0" w:tplc="8EB41E4E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1D6BB9C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C80482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9818399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FF785B9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225ECA7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2A323B1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3D3C95C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268B99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" w15:restartNumberingAfterBreak="0">
    <w:nsid w:val="019F585C"/>
    <w:multiLevelType w:val="hybridMultilevel"/>
    <w:tmpl w:val="2F80981E"/>
    <w:lvl w:ilvl="0" w:tplc="5C06B06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330241D2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4DAB9B8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D544F60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6FEE744C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754F85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DCECFA0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B24EE7A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EA9AB2D8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02122E13"/>
    <w:multiLevelType w:val="hybridMultilevel"/>
    <w:tmpl w:val="927C3ABC"/>
    <w:lvl w:ilvl="0" w:tplc="BCE4EF48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31FA9510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291692F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00503762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1EA60A5C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CCBAB8F0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60A403D0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AA4CA3B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95A4FA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0751717E"/>
    <w:multiLevelType w:val="hybridMultilevel"/>
    <w:tmpl w:val="9AC8658E"/>
    <w:lvl w:ilvl="0" w:tplc="9544BCC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8C369C7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9A63FF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1528E09C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72CC95E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738EDC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637C146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4CACD21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D6C616B6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0FEC7742"/>
    <w:multiLevelType w:val="hybridMultilevel"/>
    <w:tmpl w:val="FD66E6BA"/>
    <w:lvl w:ilvl="0" w:tplc="04F6B38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268BF9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B1FA4548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CA0E544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24AAE0F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AF6BF88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52D63B9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952EAD9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088982C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1602021A"/>
    <w:multiLevelType w:val="hybridMultilevel"/>
    <w:tmpl w:val="85D228FC"/>
    <w:lvl w:ilvl="0" w:tplc="CEFE6A2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6AA6B9FC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85F0DA10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1AD6CC4A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A63854A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83944E94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F0904E3C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A94674DC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9A0898C8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1A347221"/>
    <w:multiLevelType w:val="hybridMultilevel"/>
    <w:tmpl w:val="4F0AAAA2"/>
    <w:lvl w:ilvl="0" w:tplc="8626F51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D794FE5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5CC6BC6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0CEC36D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01788FA0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1349A10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8A4DFE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CBA8E4A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BAC0C0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7" w15:restartNumberingAfterBreak="0">
    <w:nsid w:val="2A373AE9"/>
    <w:multiLevelType w:val="hybridMultilevel"/>
    <w:tmpl w:val="6C9CFA1E"/>
    <w:lvl w:ilvl="0" w:tplc="D9BA5EDA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28AE249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D5CEF8F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C29C919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D28AB61E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0D1679F8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926E030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6FE6632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A740DB0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2DC04CD9"/>
    <w:multiLevelType w:val="hybridMultilevel"/>
    <w:tmpl w:val="D536F38E"/>
    <w:lvl w:ilvl="0" w:tplc="5914BC9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3D229A4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F2AA286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3D067546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E2E0A62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98906904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64A125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CCC65C1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BDDC2812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3635539D"/>
    <w:multiLevelType w:val="hybridMultilevel"/>
    <w:tmpl w:val="02A834AE"/>
    <w:lvl w:ilvl="0" w:tplc="76621F50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B858B43C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DEBA227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C284FC5C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E4BA6FF4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741A732C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C2523A9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9426FDA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CAF21B9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3AFD2A76"/>
    <w:multiLevelType w:val="hybridMultilevel"/>
    <w:tmpl w:val="6ACEB9AC"/>
    <w:lvl w:ilvl="0" w:tplc="6BFAE41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FAC5AD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FCE2168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F040672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D1D461F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E8E51C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6714F69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A01A92EE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1C5C771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1" w15:restartNumberingAfterBreak="0">
    <w:nsid w:val="513950E5"/>
    <w:multiLevelType w:val="hybridMultilevel"/>
    <w:tmpl w:val="4C50E7AC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2" w15:restartNumberingAfterBreak="0">
    <w:nsid w:val="54EE7DB1"/>
    <w:multiLevelType w:val="hybridMultilevel"/>
    <w:tmpl w:val="A27E4E24"/>
    <w:lvl w:ilvl="0" w:tplc="4D20375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7222046A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A8FAF7D4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210ACF6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9EB4C55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B5121336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86E8FFC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FC0617B4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B84E2CB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5BD840B6"/>
    <w:multiLevelType w:val="hybridMultilevel"/>
    <w:tmpl w:val="841454D0"/>
    <w:lvl w:ilvl="0" w:tplc="0332E35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21CE4652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415251A0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E214A36A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8180B360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1A849B2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9656D1A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64D6E4D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4E25EB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5C155AE1"/>
    <w:multiLevelType w:val="hybridMultilevel"/>
    <w:tmpl w:val="522A68C4"/>
    <w:lvl w:ilvl="0" w:tplc="B1FA71BA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58CCE71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99A275A2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324AC0B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067E4D26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0D5CEF1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636E0DDE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6528311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FC828C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5" w15:restartNumberingAfterBreak="0">
    <w:nsid w:val="7AB24DDC"/>
    <w:multiLevelType w:val="hybridMultilevel"/>
    <w:tmpl w:val="7CB22B00"/>
    <w:lvl w:ilvl="0" w:tplc="275C3AE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1EC49AEA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356AE0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83EC87C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90D007B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312424A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CEEFA02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EC6EFCAC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0C3A4990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1957180329">
    <w:abstractNumId w:val="4"/>
  </w:num>
  <w:num w:numId="2" w16cid:durableId="1843928216">
    <w:abstractNumId w:val="14"/>
  </w:num>
  <w:num w:numId="3" w16cid:durableId="518810340">
    <w:abstractNumId w:val="13"/>
  </w:num>
  <w:num w:numId="4" w16cid:durableId="938030034">
    <w:abstractNumId w:val="3"/>
  </w:num>
  <w:num w:numId="5" w16cid:durableId="1523857252">
    <w:abstractNumId w:val="1"/>
  </w:num>
  <w:num w:numId="6" w16cid:durableId="1808618313">
    <w:abstractNumId w:val="15"/>
  </w:num>
  <w:num w:numId="7" w16cid:durableId="998070374">
    <w:abstractNumId w:val="6"/>
  </w:num>
  <w:num w:numId="8" w16cid:durableId="607813457">
    <w:abstractNumId w:val="0"/>
  </w:num>
  <w:num w:numId="9" w16cid:durableId="641035044">
    <w:abstractNumId w:val="10"/>
  </w:num>
  <w:num w:numId="10" w16cid:durableId="1283343953">
    <w:abstractNumId w:val="5"/>
  </w:num>
  <w:num w:numId="11" w16cid:durableId="331565247">
    <w:abstractNumId w:val="12"/>
  </w:num>
  <w:num w:numId="12" w16cid:durableId="96485091">
    <w:abstractNumId w:val="7"/>
  </w:num>
  <w:num w:numId="13" w16cid:durableId="148712326">
    <w:abstractNumId w:val="14"/>
  </w:num>
  <w:num w:numId="14" w16cid:durableId="1409114142">
    <w:abstractNumId w:val="8"/>
  </w:num>
  <w:num w:numId="15" w16cid:durableId="1894391151">
    <w:abstractNumId w:val="8"/>
  </w:num>
  <w:num w:numId="16" w16cid:durableId="53818208">
    <w:abstractNumId w:val="8"/>
  </w:num>
  <w:num w:numId="17" w16cid:durableId="1510947482">
    <w:abstractNumId w:val="9"/>
  </w:num>
  <w:num w:numId="18" w16cid:durableId="377050633">
    <w:abstractNumId w:val="8"/>
  </w:num>
  <w:num w:numId="19" w16cid:durableId="349374066">
    <w:abstractNumId w:val="2"/>
  </w:num>
  <w:num w:numId="20" w16cid:durableId="752632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3D"/>
    <w:rsid w:val="000D5135"/>
    <w:rsid w:val="00B3442B"/>
    <w:rsid w:val="00CD0F3D"/>
    <w:rsid w:val="00D50762"/>
    <w:rsid w:val="00D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58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F3D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F3D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42B"/>
  </w:style>
  <w:style w:type="paragraph" w:styleId="Footer">
    <w:name w:val="footer"/>
    <w:basedOn w:val="Normal"/>
    <w:link w:val="FooterChar"/>
    <w:uiPriority w:val="99"/>
    <w:unhideWhenUsed/>
    <w:rsid w:val="00B34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42B"/>
  </w:style>
  <w:style w:type="paragraph" w:styleId="Title">
    <w:name w:val="Title"/>
    <w:basedOn w:val="Normal"/>
    <w:next w:val="Normal"/>
    <w:link w:val="TitleChar"/>
    <w:uiPriority w:val="10"/>
    <w:qFormat/>
    <w:rsid w:val="00CD0F3D"/>
    <w:pPr>
      <w:spacing w:line="560" w:lineRule="atLeast"/>
    </w:pPr>
    <w:rPr>
      <w:rFonts w:ascii="Arial" w:eastAsia="Arial" w:hAnsi="Arial" w:cs="Arial"/>
      <w:color w:val="201547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CD0F3D"/>
    <w:rPr>
      <w:rFonts w:ascii="Arial" w:eastAsia="Arial" w:hAnsi="Arial" w:cs="Arial"/>
      <w:color w:val="201547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F3D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F3D"/>
    <w:rPr>
      <w:rFonts w:ascii="Arial" w:eastAsia="Arial" w:hAnsi="Arial" w:cs="Arial"/>
      <w:color w:val="201547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0F3D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D0F3D"/>
    <w:rPr>
      <w:rFonts w:ascii="Arial" w:eastAsia="Arial" w:hAnsi="Arial" w:cs="Arial"/>
      <w:b/>
      <w:bCs/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vic.gov.au/about-the-department/our-organisation/organisational-structure/our-groups/office-of-professional-practice/practice-resources-opp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providers.dffh.vic.gov.au/families-fairness-housing-health-activity-sear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E6527C6D-F344-470F-8C9A-103DDA10A9A2}"/>
</file>

<file path=customXml/itemProps2.xml><?xml version="1.0" encoding="utf-8"?>
<ds:datastoreItem xmlns:ds="http://schemas.openxmlformats.org/officeDocument/2006/customXml" ds:itemID="{C4782A9D-973C-4EF8-A9CB-54D93EBD381B}"/>
</file>

<file path=customXml/itemProps3.xml><?xml version="1.0" encoding="utf-8"?>
<ds:datastoreItem xmlns:ds="http://schemas.openxmlformats.org/officeDocument/2006/customXml" ds:itemID="{F9BC5003-A120-495D-AD9B-DD3C7FEF0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4000</Characters>
  <Application>Microsoft Office Word</Application>
  <DocSecurity>0</DocSecurity>
  <Lines>102</Lines>
  <Paragraphs>78</Paragraphs>
  <ScaleCrop>false</ScaleCrop>
  <Manager/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Industry Development and Innovation 17080</dc:title>
  <dc:subject/>
  <dc:creator/>
  <cp:keywords/>
  <dc:description>Generated by Oracle BI Publisher 12.2.1.3.0</dc:description>
  <cp:lastModifiedBy/>
  <cp:revision>2</cp:revision>
  <dcterms:created xsi:type="dcterms:W3CDTF">2023-09-26T03:28:00Z</dcterms:created>
  <dcterms:modified xsi:type="dcterms:W3CDTF">2023-10-03T05:44:00Z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2023-09-26T03:28:08Z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b6c51cbe-20d3-415d-8de0-7775e57dab05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