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C308" w14:textId="77777777" w:rsidR="0074696E" w:rsidRPr="004C6EEE" w:rsidRDefault="00457807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5967734C" wp14:editId="70BF05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DDBE2" w14:textId="77777777" w:rsidR="00A62D44" w:rsidRPr="004C6EEE" w:rsidRDefault="00A62D44" w:rsidP="00D1443D">
      <w:pPr>
        <w:pStyle w:val="Sectionbreakfirstpage"/>
        <w:rPr>
          <w:rFonts w:eastAsia="Times"/>
          <w:noProof/>
          <w:sz w:val="12"/>
        </w:rPr>
        <w:sectPr w:rsidR="00A62D44" w:rsidRPr="004C6EEE" w:rsidSect="00F922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26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87"/>
      </w:tblGrid>
      <w:tr w:rsidR="00AD784C" w14:paraId="0E0FF253" w14:textId="77777777" w:rsidTr="00D95CFB">
        <w:trPr>
          <w:trHeight w:val="838"/>
        </w:trPr>
        <w:tc>
          <w:tcPr>
            <w:tcW w:w="8387" w:type="dxa"/>
            <w:shd w:val="clear" w:color="auto" w:fill="auto"/>
            <w:vAlign w:val="bottom"/>
          </w:tcPr>
          <w:p w14:paraId="088915A4" w14:textId="77777777" w:rsidR="00AD784C" w:rsidRPr="00DE4E5C" w:rsidRDefault="00236D63" w:rsidP="006D72EA">
            <w:pPr>
              <w:pStyle w:val="DHHSmainheading"/>
              <w:spacing w:line="270" w:lineRule="atLeast"/>
              <w:rPr>
                <w:sz w:val="44"/>
                <w:szCs w:val="44"/>
              </w:rPr>
            </w:pPr>
            <w:r w:rsidRPr="00236D63">
              <w:rPr>
                <w:rFonts w:cs="Arial"/>
                <w:sz w:val="44"/>
                <w:szCs w:val="44"/>
              </w:rPr>
              <w:t>Independent living training</w:t>
            </w:r>
            <w:r w:rsidR="00F922BE" w:rsidRPr="00DE4E5C">
              <w:rPr>
                <w:rFonts w:cs="Arial"/>
                <w:sz w:val="44"/>
                <w:szCs w:val="44"/>
              </w:rPr>
              <w:br/>
            </w:r>
            <w:r w:rsidRPr="00236D63">
              <w:rPr>
                <w:rFonts w:cs="Arial"/>
                <w:sz w:val="44"/>
                <w:szCs w:val="44"/>
              </w:rPr>
              <w:t>17023</w:t>
            </w:r>
          </w:p>
        </w:tc>
      </w:tr>
      <w:tr w:rsidR="00AD784C" w14:paraId="6681A5AE" w14:textId="77777777" w:rsidTr="00D95CFB">
        <w:trPr>
          <w:trHeight w:hRule="exact" w:val="1279"/>
        </w:trPr>
        <w:tc>
          <w:tcPr>
            <w:tcW w:w="8387" w:type="dxa"/>
            <w:shd w:val="clear" w:color="auto" w:fill="auto"/>
            <w:tcMar>
              <w:top w:w="170" w:type="dxa"/>
              <w:bottom w:w="510" w:type="dxa"/>
            </w:tcMar>
          </w:tcPr>
          <w:p w14:paraId="14D0010B" w14:textId="77777777" w:rsidR="001A0E3F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Outcome</w:t>
            </w:r>
            <w:bookmarkStart w:id="0" w:name="_GoBack"/>
            <w:bookmarkEnd w:id="0"/>
            <w:r>
              <w:rPr>
                <w:szCs w:val="28"/>
              </w:rPr>
              <w:t xml:space="preserve"> objective</w:t>
            </w:r>
            <w:r w:rsidR="00DE4E5C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="001A0E3F">
              <w:rPr>
                <w:szCs w:val="28"/>
              </w:rPr>
              <w:t>Victorians have the capabilities to participate</w:t>
            </w:r>
          </w:p>
          <w:p w14:paraId="0AC4C0E4" w14:textId="77777777" w:rsidR="00DE4E5C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 group: </w:t>
            </w:r>
            <w:r w:rsidR="0050442C" w:rsidRPr="0050442C">
              <w:rPr>
                <w:szCs w:val="28"/>
              </w:rPr>
              <w:t>Disability services</w:t>
            </w:r>
          </w:p>
          <w:p w14:paraId="39289FA7" w14:textId="77777777" w:rsidR="00F922BE" w:rsidRPr="00AD784C" w:rsidRDefault="00F922BE" w:rsidP="00D1443D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Output: </w:t>
            </w:r>
            <w:r w:rsidR="00E16BB2">
              <w:rPr>
                <w:szCs w:val="28"/>
              </w:rPr>
              <w:t>Disability</w:t>
            </w:r>
            <w:r w:rsidR="0050442C" w:rsidRPr="0050442C">
              <w:rPr>
                <w:szCs w:val="28"/>
              </w:rPr>
              <w:t xml:space="preserve"> services</w:t>
            </w:r>
          </w:p>
        </w:tc>
      </w:tr>
    </w:tbl>
    <w:p w14:paraId="16BDE027" w14:textId="77777777" w:rsidR="007173CA" w:rsidRDefault="007173CA" w:rsidP="006912D6">
      <w:pPr>
        <w:pStyle w:val="Heading1"/>
        <w:sectPr w:rsidR="007173CA" w:rsidSect="00F922BE">
          <w:headerReference w:type="default" r:id="rId18"/>
          <w:footerReference w:type="default" r:id="rId19"/>
          <w:type w:val="continuous"/>
          <w:pgSz w:w="11906" w:h="16838" w:code="9"/>
          <w:pgMar w:top="993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bookmarkEnd w:id="1"/>
    <w:p w14:paraId="0D4CE6C7" w14:textId="77777777" w:rsidR="00A62D44" w:rsidRDefault="00B70F76" w:rsidP="006912D6">
      <w:pPr>
        <w:pStyle w:val="Heading1"/>
      </w:pPr>
      <w:r w:rsidRPr="00B70F76">
        <w:t>1.</w:t>
      </w:r>
      <w:r>
        <w:t xml:space="preserve"> </w:t>
      </w:r>
      <w:r w:rsidR="00DF6BAF">
        <w:t xml:space="preserve">Service Objective </w:t>
      </w:r>
    </w:p>
    <w:p w14:paraId="5A3E1305" w14:textId="77777777" w:rsidR="0050442C" w:rsidRPr="0050442C" w:rsidRDefault="0050442C" w:rsidP="00557A54">
      <w:pPr>
        <w:pStyle w:val="DHHSbody"/>
        <w:rPr>
          <w:b/>
          <w:bCs/>
        </w:rPr>
      </w:pPr>
      <w:bookmarkStart w:id="2" w:name="_Toc256778633"/>
      <w:r w:rsidRPr="0050442C">
        <w:t>Independent living training aims to support people with a disability to:</w:t>
      </w:r>
    </w:p>
    <w:p w14:paraId="1A6C7F89" w14:textId="77777777" w:rsidR="0050442C" w:rsidRPr="0050442C" w:rsidRDefault="0050442C" w:rsidP="00557A54">
      <w:pPr>
        <w:pStyle w:val="DHHSbullet1"/>
        <w:rPr>
          <w:b/>
          <w:bCs/>
        </w:rPr>
      </w:pPr>
      <w:r w:rsidRPr="0050442C">
        <w:t>be as independent as possible across a range of life domains such as leisure/recreation, personal care and community participation</w:t>
      </w:r>
    </w:p>
    <w:p w14:paraId="4F6560A4" w14:textId="77777777" w:rsidR="0050442C" w:rsidRDefault="0050442C" w:rsidP="00557A54">
      <w:pPr>
        <w:pStyle w:val="DHHSbullet1"/>
        <w:rPr>
          <w:b/>
          <w:bCs/>
        </w:rPr>
      </w:pPr>
      <w:r w:rsidRPr="0050442C">
        <w:t>maintain or move to more independent living arrangements</w:t>
      </w:r>
      <w:r w:rsidR="000C0136">
        <w:t xml:space="preserve">. </w:t>
      </w:r>
    </w:p>
    <w:p w14:paraId="7F39646B" w14:textId="77777777" w:rsidR="00DF6BAF" w:rsidRDefault="00DE4E5C" w:rsidP="006912D6">
      <w:pPr>
        <w:pStyle w:val="Heading1"/>
      </w:pPr>
      <w:r>
        <w:t>2</w:t>
      </w:r>
      <w:r w:rsidR="00B70F76" w:rsidRPr="00B70F76">
        <w:t xml:space="preserve">. </w:t>
      </w:r>
      <w:r w:rsidR="00DF6BAF">
        <w:t>Description of the service</w:t>
      </w:r>
    </w:p>
    <w:p w14:paraId="57CE4BD7" w14:textId="77777777" w:rsidR="001A0E3F" w:rsidRDefault="001A0E3F" w:rsidP="001A0E3F">
      <w:pPr>
        <w:pStyle w:val="DHHSbody"/>
      </w:pPr>
      <w:bookmarkStart w:id="3" w:name="_Hlk1637486"/>
      <w:r>
        <w:t>Funding for this activity is being withdrawn progressively as clients transition to the National Disability Insurance Scheme (NDIS).</w:t>
      </w:r>
    </w:p>
    <w:bookmarkEnd w:id="3"/>
    <w:p w14:paraId="20405165" w14:textId="77777777" w:rsidR="0050442C" w:rsidRPr="0050442C" w:rsidRDefault="0050442C" w:rsidP="00557A54">
      <w:pPr>
        <w:pStyle w:val="DHHSbody"/>
        <w:rPr>
          <w:b/>
          <w:bCs/>
        </w:rPr>
      </w:pPr>
      <w:r w:rsidRPr="0050442C">
        <w:t>Independent living training provides self-directed, time-limited training in activities of daily living, such as house skills or tasks that contribute to the successful independent functioning of an individual with a disability in adulthood.</w:t>
      </w:r>
    </w:p>
    <w:p w14:paraId="5E7F64CF" w14:textId="77777777" w:rsidR="0050442C" w:rsidRDefault="0050442C" w:rsidP="00557A54">
      <w:pPr>
        <w:pStyle w:val="DHHSbody"/>
        <w:rPr>
          <w:b/>
          <w:bCs/>
        </w:rPr>
      </w:pPr>
      <w:r w:rsidRPr="0050442C">
        <w:t>Training should be delivered in the environment in which the individual will use the skill.</w:t>
      </w:r>
    </w:p>
    <w:p w14:paraId="584B4039" w14:textId="77777777" w:rsidR="00B70F76" w:rsidRPr="00B70F76" w:rsidRDefault="00DF6BAF" w:rsidP="006912D6">
      <w:pPr>
        <w:pStyle w:val="Heading1"/>
      </w:pPr>
      <w:r>
        <w:t xml:space="preserve">3. </w:t>
      </w:r>
      <w:r w:rsidR="00B70F76" w:rsidRPr="00B70F76">
        <w:t>Client group</w:t>
      </w:r>
    </w:p>
    <w:p w14:paraId="59EBC18B" w14:textId="77777777" w:rsidR="0050442C" w:rsidRPr="00557A54" w:rsidRDefault="00B70F76" w:rsidP="00557A54">
      <w:pPr>
        <w:pStyle w:val="DHHSbody"/>
        <w:rPr>
          <w:rStyle w:val="DHHSbodyChar"/>
        </w:rPr>
      </w:pPr>
      <w:r w:rsidRPr="00557A54">
        <w:t xml:space="preserve">The client group this </w:t>
      </w:r>
      <w:r w:rsidR="00EC4117" w:rsidRPr="00557A54">
        <w:t xml:space="preserve">activity </w:t>
      </w:r>
      <w:r w:rsidRPr="00557A54">
        <w:t>is targeted at is</w:t>
      </w:r>
      <w:r w:rsidR="00E05E8D" w:rsidRPr="00557A54">
        <w:t xml:space="preserve"> </w:t>
      </w:r>
      <w:r w:rsidR="0050442C" w:rsidRPr="00557A54">
        <w:rPr>
          <w:rStyle w:val="DHHSbodyChar"/>
        </w:rPr>
        <w:t>people with a disability as defined under the Disability Act 2006.</w:t>
      </w:r>
    </w:p>
    <w:p w14:paraId="446CCE7B" w14:textId="77777777" w:rsidR="0050442C" w:rsidRPr="00557A54" w:rsidRDefault="0050442C" w:rsidP="00557A54">
      <w:pPr>
        <w:pStyle w:val="DHHSbody"/>
        <w:rPr>
          <w:rStyle w:val="DHHSbodyChar"/>
        </w:rPr>
      </w:pPr>
      <w:r w:rsidRPr="00557A54">
        <w:rPr>
          <w:rStyle w:val="DHHSbodyChar"/>
        </w:rPr>
        <w:t>Priority of access will be given to those people in the target group who require intensive time-limited training in daily living activities in order to:</w:t>
      </w:r>
    </w:p>
    <w:p w14:paraId="1D3A2E7C" w14:textId="77777777" w:rsidR="0050442C" w:rsidRPr="006912D6" w:rsidRDefault="0050442C" w:rsidP="006912D6">
      <w:pPr>
        <w:pStyle w:val="DHHSbullet1"/>
      </w:pPr>
      <w:r w:rsidRPr="006912D6">
        <w:t>maintain their current living arrangements</w:t>
      </w:r>
    </w:p>
    <w:p w14:paraId="5C1610CE" w14:textId="77777777" w:rsidR="0050442C" w:rsidRPr="006912D6" w:rsidRDefault="0050442C" w:rsidP="006912D6">
      <w:pPr>
        <w:pStyle w:val="DHHSbullet1"/>
      </w:pPr>
      <w:r w:rsidRPr="006912D6">
        <w:t>successfully move into more independent living arrangements</w:t>
      </w:r>
    </w:p>
    <w:p w14:paraId="558F8CCC" w14:textId="77777777" w:rsidR="00B70F76" w:rsidRPr="006912D6" w:rsidRDefault="0050442C" w:rsidP="006912D6">
      <w:pPr>
        <w:pStyle w:val="DHHSbullet1"/>
      </w:pPr>
      <w:r w:rsidRPr="006912D6">
        <w:t>access community activities, education or employment options.</w:t>
      </w:r>
    </w:p>
    <w:p w14:paraId="7F193F67" w14:textId="77777777" w:rsidR="002D1AA5" w:rsidRDefault="00DF6BAF" w:rsidP="006912D6">
      <w:pPr>
        <w:pStyle w:val="Heading1"/>
      </w:pPr>
      <w:r>
        <w:t>4</w:t>
      </w:r>
      <w:r w:rsidR="00B70F76">
        <w:t xml:space="preserve">. Obligations specific to this </w:t>
      </w:r>
      <w:r w:rsidR="00EC4117">
        <w:t>activity</w:t>
      </w:r>
    </w:p>
    <w:p w14:paraId="06A255B2" w14:textId="77777777" w:rsidR="00B70F76" w:rsidRDefault="00DF6BAF" w:rsidP="006C7A1F">
      <w:pPr>
        <w:pStyle w:val="DHHSbody"/>
        <w:spacing w:beforeLines="40" w:before="96"/>
      </w:pPr>
      <w:r>
        <w:t>In addition to the obligations listed in the Service Agreement, o</w:t>
      </w:r>
      <w:r w:rsidR="002B3651">
        <w:t xml:space="preserve">rganisations funded to deliver this </w:t>
      </w:r>
      <w:r w:rsidR="00EC4117">
        <w:t xml:space="preserve">activity </w:t>
      </w:r>
      <w:r w:rsidR="002B3651">
        <w:t>must comply with the following:</w:t>
      </w:r>
    </w:p>
    <w:p w14:paraId="1CBE4A22" w14:textId="77777777" w:rsidR="00DD7BAD" w:rsidRPr="001F3DE2" w:rsidRDefault="00DD7BAD" w:rsidP="006912D6">
      <w:pPr>
        <w:pStyle w:val="Heading2"/>
      </w:pPr>
      <w:r w:rsidRPr="001F3DE2">
        <w:t xml:space="preserve">4a.  Registration and Accreditation </w:t>
      </w:r>
    </w:p>
    <w:p w14:paraId="4B2EC43B" w14:textId="77777777" w:rsidR="00DD7BAD" w:rsidRPr="006912D6" w:rsidRDefault="00DD7BAD" w:rsidP="006912D6">
      <w:pPr>
        <w:pStyle w:val="DHHSbullet1"/>
      </w:pPr>
      <w:r w:rsidRPr="006912D6">
        <w:t>Independent review and accreditation against the department’s Human Services Standards, unless exempted</w:t>
      </w:r>
      <w:r w:rsidR="00EE5E24" w:rsidRPr="006912D6">
        <w:t>.</w:t>
      </w:r>
    </w:p>
    <w:p w14:paraId="753A39A2" w14:textId="77777777" w:rsidR="00DD7BAD" w:rsidRPr="006912D6" w:rsidRDefault="00DD7BAD" w:rsidP="006912D6">
      <w:pPr>
        <w:pStyle w:val="DHHSbullet1"/>
      </w:pPr>
      <w:r w:rsidRPr="006912D6">
        <w:t>Registration under the Disability Act 2006</w:t>
      </w:r>
      <w:r w:rsidR="00EE5E24" w:rsidRPr="006912D6">
        <w:t>.</w:t>
      </w:r>
    </w:p>
    <w:p w14:paraId="55C1ED5E" w14:textId="77777777" w:rsidR="00DD7BAD" w:rsidRPr="006912D6" w:rsidRDefault="00DD7BAD" w:rsidP="006912D6">
      <w:pPr>
        <w:pStyle w:val="Heading2"/>
      </w:pPr>
      <w:r w:rsidRPr="008E27D4">
        <w:rPr>
          <w:rStyle w:val="DHHSbodyChar"/>
          <w:color w:val="7030A0"/>
        </w:rPr>
        <w:lastRenderedPageBreak/>
        <w:t xml:space="preserve"> </w:t>
      </w:r>
      <w:r w:rsidRPr="001F3DE2">
        <w:t xml:space="preserve">4b. Program requirements and other policy guidelines </w:t>
      </w:r>
    </w:p>
    <w:bookmarkStart w:id="4" w:name="_Toc421023841"/>
    <w:bookmarkStart w:id="5" w:name="_Toc475953722"/>
    <w:bookmarkStart w:id="6" w:name="_Toc477437702"/>
    <w:bookmarkStart w:id="7" w:name="_Toc529373787"/>
    <w:p w14:paraId="0BBC102F" w14:textId="77777777" w:rsidR="006912D6" w:rsidRPr="006912D6" w:rsidRDefault="006912D6" w:rsidP="006912D6">
      <w:pPr>
        <w:pStyle w:val="DHHSbullet1"/>
        <w:rPr>
          <w:color w:val="3366FF"/>
          <w:u w:val="dotted"/>
        </w:rPr>
      </w:pPr>
      <w:r w:rsidRPr="006912D6">
        <w:rPr>
          <w:rStyle w:val="Hyperlink"/>
        </w:rPr>
        <w:fldChar w:fldCharType="begin"/>
      </w:r>
      <w:r w:rsidRPr="006912D6">
        <w:rPr>
          <w:rStyle w:val="Hyperlink"/>
        </w:rPr>
        <w:instrText xml:space="preserve"> HYPERLINK "mailto:To%20receive%20this%20publication%20in%20an%20accessible%20format%20email%20Service%20Agreement%20Policy%20%3csapolicy@dhhs.vic.gov.au%3e" </w:instrText>
      </w:r>
      <w:r w:rsidRPr="006912D6">
        <w:rPr>
          <w:rStyle w:val="Hyperlink"/>
        </w:rPr>
        <w:fldChar w:fldCharType="separate"/>
      </w:r>
      <w:r w:rsidR="0050442C" w:rsidRPr="006912D6">
        <w:rPr>
          <w:rStyle w:val="Hyperlink"/>
        </w:rPr>
        <w:t>Disability Services Employment Safety screening compliance policy</w:t>
      </w:r>
      <w:r w:rsidRPr="006912D6">
        <w:rPr>
          <w:rStyle w:val="Hyperlink"/>
        </w:rPr>
        <w:fldChar w:fldCharType="end"/>
      </w:r>
      <w:r w:rsidR="00557A54" w:rsidRPr="006912D6">
        <w:t xml:space="preserve"> </w:t>
      </w:r>
    </w:p>
    <w:p w14:paraId="48C5972B" w14:textId="77777777" w:rsidR="006912D6" w:rsidRPr="00736830" w:rsidRDefault="006912D6" w:rsidP="006912D6">
      <w:pPr>
        <w:pStyle w:val="DHHSbullet1"/>
        <w:numPr>
          <w:ilvl w:val="0"/>
          <w:numId w:val="0"/>
        </w:numPr>
        <w:ind w:left="284"/>
        <w:rPr>
          <w:rStyle w:val="Hyperlink"/>
        </w:rPr>
      </w:pPr>
      <w:r>
        <w:rPr>
          <w:rStyle w:val="DHHSbodyChar"/>
        </w:rPr>
        <w:fldChar w:fldCharType="begin"/>
      </w:r>
      <w:r>
        <w:rPr>
          <w:rStyle w:val="DHHSbodyChar"/>
        </w:rPr>
        <w:instrText>HYPERLINK "\\\\n070\\group\\PRR\\Service Agreement Performance\\Service Agreement Policy\\Activity Program Updates 2019-20\\Activty Descriptions Comms Compliant\\1. FINAL Director Approved\\Community Service Operations\\NDIS\\&lt;https:\\dhhs.vic.gov.au\\publications\\disability-services-employment-safety-screening-compliance-policy&gt;"</w:instrText>
      </w:r>
      <w:r>
        <w:rPr>
          <w:rStyle w:val="DHHSbodyChar"/>
        </w:rPr>
        <w:fldChar w:fldCharType="separate"/>
      </w:r>
      <w:r w:rsidRPr="00736830">
        <w:rPr>
          <w:rStyle w:val="Hyperlink"/>
        </w:rPr>
        <w:t>&lt;https://dhhs.vic.gov.au/publications/disability-services-employment-safety-screening-compliance-policy&gt;</w:t>
      </w:r>
    </w:p>
    <w:p w14:paraId="5F451A05" w14:textId="77777777" w:rsidR="00575BC9" w:rsidRPr="00575BC9" w:rsidRDefault="006912D6" w:rsidP="006912D6">
      <w:pPr>
        <w:pStyle w:val="Heading1"/>
      </w:pPr>
      <w:r>
        <w:rPr>
          <w:rStyle w:val="DHHSbodyChar"/>
        </w:rPr>
        <w:fldChar w:fldCharType="end"/>
      </w:r>
      <w:r w:rsidR="00DF6BAF">
        <w:t>5</w:t>
      </w:r>
      <w:r w:rsidR="00575BC9">
        <w:t xml:space="preserve">. </w:t>
      </w:r>
      <w:bookmarkEnd w:id="4"/>
      <w:bookmarkEnd w:id="5"/>
      <w:bookmarkEnd w:id="6"/>
      <w:bookmarkEnd w:id="7"/>
      <w:r w:rsidR="0017293C">
        <w:t>Performance</w:t>
      </w:r>
    </w:p>
    <w:p w14:paraId="79042401" w14:textId="77777777" w:rsidR="00575BC9" w:rsidRPr="001F1A17" w:rsidRDefault="00E05E8D" w:rsidP="006912D6">
      <w:pPr>
        <w:pStyle w:val="DHHSbody"/>
      </w:pPr>
      <w:r>
        <w:t>Funding is subject to</w:t>
      </w:r>
      <w:r w:rsidR="0017293C">
        <w:t xml:space="preserve"> achieving</w:t>
      </w:r>
      <w:r>
        <w:t xml:space="preserve"> the</w:t>
      </w:r>
      <w:r w:rsidR="00575BC9" w:rsidRPr="00171F04">
        <w:t xml:space="preserve"> </w:t>
      </w:r>
      <w:r w:rsidR="00895643">
        <w:t xml:space="preserve">performance </w:t>
      </w:r>
      <w:r>
        <w:t xml:space="preserve">targets </w:t>
      </w:r>
      <w:r w:rsidR="00895643">
        <w:t xml:space="preserve">specified in </w:t>
      </w:r>
      <w:r w:rsidR="00575BC9">
        <w:t>Schedule 2 of the Service Agreement</w:t>
      </w:r>
      <w:r w:rsidR="00895643">
        <w:t>.</w:t>
      </w:r>
      <w:r w:rsidR="006C7A1F">
        <w:t xml:space="preserve"> </w:t>
      </w:r>
      <w:r>
        <w:t xml:space="preserve">Performance is measured as follows:  </w:t>
      </w:r>
    </w:p>
    <w:p w14:paraId="2EE633AC" w14:textId="77777777" w:rsidR="00575BC9" w:rsidRPr="00557A54" w:rsidRDefault="00E05E8D" w:rsidP="006912D6">
      <w:pPr>
        <w:pStyle w:val="Heading2"/>
      </w:pPr>
      <w:r>
        <w:t>Key performance measure</w:t>
      </w:r>
      <w:r w:rsidR="00575BC9" w:rsidRPr="00575BC9">
        <w:t xml:space="preserve">: </w:t>
      </w:r>
      <w:r w:rsidR="0050442C" w:rsidRPr="00557A54">
        <w:rPr>
          <w:rStyle w:val="DHHSbodyChar"/>
        </w:rPr>
        <w:t>Number of clients provided with structured independent living training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B8690F" w:rsidRPr="00C237A0" w14:paraId="6ECA3FAA" w14:textId="77777777" w:rsidTr="006912D6">
        <w:trPr>
          <w:cantSplit/>
          <w:trHeight w:hRule="exact" w:val="340"/>
        </w:trPr>
        <w:tc>
          <w:tcPr>
            <w:tcW w:w="2835" w:type="dxa"/>
          </w:tcPr>
          <w:p w14:paraId="50592A52" w14:textId="77777777" w:rsidR="00B8690F" w:rsidRPr="0017293C" w:rsidRDefault="00B8690F" w:rsidP="0017293C">
            <w:pPr>
              <w:pStyle w:val="DHHStablecolhead"/>
            </w:pPr>
            <w:r w:rsidRPr="00575BC9">
              <w:t>Aim/objective</w:t>
            </w:r>
          </w:p>
        </w:tc>
        <w:tc>
          <w:tcPr>
            <w:tcW w:w="7379" w:type="dxa"/>
          </w:tcPr>
          <w:p w14:paraId="07B967A8" w14:textId="77777777" w:rsidR="00B8690F" w:rsidRPr="002F7C4B" w:rsidRDefault="0050442C" w:rsidP="00557A54">
            <w:pPr>
              <w:pStyle w:val="DHHStabletext"/>
            </w:pPr>
            <w:r w:rsidRPr="0050442C">
              <w:t>The aim of this performance measure is to monitor the number of clients provided with independent living training during the reporting period.</w:t>
            </w:r>
          </w:p>
        </w:tc>
      </w:tr>
      <w:tr w:rsidR="00B8690F" w:rsidRPr="00C237A0" w14:paraId="562AC51A" w14:textId="77777777" w:rsidTr="006912D6">
        <w:trPr>
          <w:cantSplit/>
          <w:trHeight w:hRule="exact" w:val="340"/>
        </w:trPr>
        <w:tc>
          <w:tcPr>
            <w:tcW w:w="2835" w:type="dxa"/>
          </w:tcPr>
          <w:p w14:paraId="5FF96055" w14:textId="77777777" w:rsidR="00B8690F" w:rsidRPr="0017293C" w:rsidRDefault="00B8690F" w:rsidP="0017293C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</w:tcPr>
          <w:p w14:paraId="7CF17537" w14:textId="77777777" w:rsidR="00B8690F" w:rsidRPr="002F7C4B" w:rsidRDefault="00B8690F" w:rsidP="00557A54">
            <w:pPr>
              <w:pStyle w:val="DHHStabletext"/>
            </w:pPr>
            <w:r>
              <w:t>The performance measure target is provided in the Service Agreement.</w:t>
            </w:r>
          </w:p>
        </w:tc>
      </w:tr>
      <w:tr w:rsidR="00B8690F" w:rsidRPr="00C237A0" w14:paraId="13364352" w14:textId="77777777" w:rsidTr="006912D6">
        <w:trPr>
          <w:cantSplit/>
          <w:trHeight w:hRule="exact" w:val="340"/>
        </w:trPr>
        <w:tc>
          <w:tcPr>
            <w:tcW w:w="2835" w:type="dxa"/>
          </w:tcPr>
          <w:p w14:paraId="41D855AE" w14:textId="77777777" w:rsidR="00B8690F" w:rsidRPr="0017293C" w:rsidRDefault="00B8690F" w:rsidP="0017293C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</w:tcPr>
          <w:p w14:paraId="235BC8E2" w14:textId="4DFAC527" w:rsidR="00B8690F" w:rsidRPr="00C237A0" w:rsidRDefault="00B8690F" w:rsidP="00557A54">
            <w:pPr>
              <w:pStyle w:val="DHHStabletext"/>
            </w:pPr>
            <w:r>
              <w:t xml:space="preserve">Cumulative          </w:t>
            </w:r>
          </w:p>
        </w:tc>
      </w:tr>
      <w:tr w:rsidR="00B8690F" w:rsidRPr="00C237A0" w14:paraId="24F4B5DA" w14:textId="77777777" w:rsidTr="006912D6">
        <w:trPr>
          <w:cantSplit/>
          <w:trHeight w:hRule="exact" w:val="786"/>
        </w:trPr>
        <w:tc>
          <w:tcPr>
            <w:tcW w:w="2835" w:type="dxa"/>
          </w:tcPr>
          <w:p w14:paraId="23C163A1" w14:textId="77777777" w:rsidR="00B8690F" w:rsidRPr="0017293C" w:rsidRDefault="00B8690F" w:rsidP="0017293C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</w:tcPr>
          <w:p w14:paraId="4D17CBDD" w14:textId="77777777" w:rsidR="00B8690F" w:rsidRPr="00C237A0" w:rsidRDefault="0050442C" w:rsidP="00557A54">
            <w:pPr>
              <w:pStyle w:val="DHHStabletext"/>
            </w:pPr>
            <w:r w:rsidRPr="0050442C">
              <w:t>Count the number of clients who received independent living training during the reporting period. Count the client only once regardless of the number of services received in the reporting period.</w:t>
            </w:r>
          </w:p>
        </w:tc>
      </w:tr>
      <w:tr w:rsidR="00B8690F" w:rsidRPr="00C237A0" w14:paraId="75547BC6" w14:textId="77777777" w:rsidTr="006912D6">
        <w:trPr>
          <w:cantSplit/>
          <w:trHeight w:hRule="exact" w:val="340"/>
        </w:trPr>
        <w:tc>
          <w:tcPr>
            <w:tcW w:w="2835" w:type="dxa"/>
          </w:tcPr>
          <w:p w14:paraId="5AF13A7E" w14:textId="77777777" w:rsidR="00B8690F" w:rsidRPr="0017293C" w:rsidRDefault="00B8690F" w:rsidP="0017293C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</w:tcPr>
          <w:p w14:paraId="735DECDB" w14:textId="77777777" w:rsidR="00B8690F" w:rsidRPr="002F7C4B" w:rsidRDefault="0050442C" w:rsidP="00557A54">
            <w:pPr>
              <w:pStyle w:val="DHHStabletext"/>
            </w:pPr>
            <w:r w:rsidRPr="0050442C">
              <w:t>Quarterly data collection</w:t>
            </w:r>
          </w:p>
        </w:tc>
      </w:tr>
      <w:tr w:rsidR="00B8690F" w:rsidRPr="00C237A0" w14:paraId="0C0E516F" w14:textId="77777777" w:rsidTr="006912D6">
        <w:trPr>
          <w:cantSplit/>
          <w:trHeight w:hRule="exact" w:val="1086"/>
        </w:trPr>
        <w:tc>
          <w:tcPr>
            <w:tcW w:w="2835" w:type="dxa"/>
          </w:tcPr>
          <w:p w14:paraId="451D62A0" w14:textId="77777777" w:rsidR="00B8690F" w:rsidRPr="0017293C" w:rsidRDefault="00B8690F" w:rsidP="0017293C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</w:tcPr>
          <w:p w14:paraId="135D6C2B" w14:textId="77777777" w:rsidR="0050442C" w:rsidRPr="0050442C" w:rsidRDefault="0050442C" w:rsidP="00557A54">
            <w:pPr>
              <w:pStyle w:val="DHHStabletext"/>
            </w:pPr>
            <w:r w:rsidRPr="0050442C">
              <w:t>A client refers to a person receiving independent living training.</w:t>
            </w:r>
          </w:p>
          <w:p w14:paraId="020B7183" w14:textId="77777777" w:rsidR="00B8690F" w:rsidRPr="002F7C4B" w:rsidRDefault="0050442C" w:rsidP="00557A54">
            <w:pPr>
              <w:pStyle w:val="DHHStabletext"/>
            </w:pPr>
            <w:r w:rsidRPr="0050442C">
              <w:t>The receipt of a service during the reporting period is defined as time spent on independent living training with the client or directly in relation to the client.</w:t>
            </w:r>
          </w:p>
        </w:tc>
      </w:tr>
    </w:tbl>
    <w:p w14:paraId="1C56D490" w14:textId="77777777" w:rsidR="00575BC9" w:rsidRPr="00575BC9" w:rsidRDefault="00DF6BAF" w:rsidP="006912D6">
      <w:pPr>
        <w:pStyle w:val="Heading1"/>
      </w:pPr>
      <w:r>
        <w:t>6</w:t>
      </w:r>
      <w:r w:rsidR="00575BC9">
        <w:t>. Data collection</w:t>
      </w:r>
    </w:p>
    <w:p w14:paraId="4A255C7D" w14:textId="77777777" w:rsidR="00575BC9" w:rsidRDefault="00A11FC5" w:rsidP="006912D6">
      <w:pPr>
        <w:pStyle w:val="DHHSbody"/>
      </w:pPr>
      <w:r>
        <w:t>The r</w:t>
      </w:r>
      <w:r w:rsidR="0087683C">
        <w:t>eporting requirements for this service</w:t>
      </w:r>
      <w:r>
        <w:t xml:space="preserve"> are: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575BC9" w:rsidRPr="00045493" w14:paraId="3A0CE99B" w14:textId="77777777" w:rsidTr="006C7A1F">
        <w:trPr>
          <w:trHeight w:hRule="exact" w:val="340"/>
          <w:tblHeader/>
        </w:trPr>
        <w:tc>
          <w:tcPr>
            <w:tcW w:w="2580" w:type="dxa"/>
            <w:vAlign w:val="center"/>
          </w:tcPr>
          <w:p w14:paraId="1659FD3E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Data collection name</w:t>
            </w:r>
          </w:p>
        </w:tc>
        <w:tc>
          <w:tcPr>
            <w:tcW w:w="2580" w:type="dxa"/>
            <w:vAlign w:val="center"/>
          </w:tcPr>
          <w:p w14:paraId="1554FCCE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system </w:t>
            </w:r>
          </w:p>
        </w:tc>
        <w:tc>
          <w:tcPr>
            <w:tcW w:w="2580" w:type="dxa"/>
            <w:vAlign w:val="center"/>
          </w:tcPr>
          <w:p w14:paraId="78733709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set </w:t>
            </w:r>
          </w:p>
        </w:tc>
        <w:tc>
          <w:tcPr>
            <w:tcW w:w="2508" w:type="dxa"/>
            <w:vAlign w:val="center"/>
          </w:tcPr>
          <w:p w14:paraId="77134A0E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Reporting cycle</w:t>
            </w:r>
          </w:p>
        </w:tc>
      </w:tr>
      <w:tr w:rsidR="0050442C" w:rsidRPr="00C237A0" w14:paraId="029219F7" w14:textId="77777777" w:rsidTr="003E5E1B">
        <w:trPr>
          <w:trHeight w:val="776"/>
        </w:trPr>
        <w:tc>
          <w:tcPr>
            <w:tcW w:w="2580" w:type="dxa"/>
          </w:tcPr>
          <w:p w14:paraId="1C6AB627" w14:textId="77777777" w:rsidR="0050442C" w:rsidRPr="001321C7" w:rsidRDefault="0050442C" w:rsidP="003E5E1B">
            <w:pPr>
              <w:pStyle w:val="DHHStabletext"/>
            </w:pPr>
            <w:r>
              <w:rPr>
                <w:rFonts w:cs="Arial"/>
              </w:rPr>
              <w:t>Quarterly data collection (QDC)</w:t>
            </w:r>
          </w:p>
        </w:tc>
        <w:tc>
          <w:tcPr>
            <w:tcW w:w="2580" w:type="dxa"/>
          </w:tcPr>
          <w:p w14:paraId="44DABDA6" w14:textId="77777777" w:rsidR="0050442C" w:rsidRPr="001321C7" w:rsidRDefault="0050442C" w:rsidP="003E5E1B">
            <w:pPr>
              <w:pStyle w:val="DHHStabletext"/>
            </w:pPr>
            <w:r>
              <w:rPr>
                <w:rFonts w:cs="Arial"/>
              </w:rPr>
              <w:t>Quarterly data collection –</w:t>
            </w:r>
            <w:r w:rsidRPr="001321C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</w:t>
            </w:r>
            <w:r w:rsidRPr="001321C7">
              <w:rPr>
                <w:rFonts w:cs="Arial"/>
              </w:rPr>
              <w:t>ool</w:t>
            </w:r>
          </w:p>
        </w:tc>
        <w:tc>
          <w:tcPr>
            <w:tcW w:w="2580" w:type="dxa"/>
          </w:tcPr>
          <w:p w14:paraId="16AA6E16" w14:textId="77777777" w:rsidR="0050442C" w:rsidRPr="001321C7" w:rsidRDefault="0050442C" w:rsidP="003E5E1B">
            <w:pPr>
              <w:pStyle w:val="DHHStabletext"/>
            </w:pPr>
            <w:r>
              <w:rPr>
                <w:rFonts w:cs="Arial"/>
              </w:rPr>
              <w:t xml:space="preserve">Quarterly data collection </w:t>
            </w:r>
            <w:r>
              <w:rPr>
                <w:rFonts w:cs="Arial"/>
                <w:bCs/>
              </w:rPr>
              <w:t>–</w:t>
            </w:r>
            <w:r w:rsidRPr="001321C7">
              <w:rPr>
                <w:rFonts w:cs="Arial"/>
                <w:bCs/>
              </w:rPr>
              <w:t xml:space="preserve"> minimum data set</w:t>
            </w:r>
          </w:p>
        </w:tc>
        <w:tc>
          <w:tcPr>
            <w:tcW w:w="2508" w:type="dxa"/>
          </w:tcPr>
          <w:p w14:paraId="234E013C" w14:textId="77777777" w:rsidR="0050442C" w:rsidRPr="001321C7" w:rsidRDefault="0050442C" w:rsidP="003E5E1B">
            <w:pPr>
              <w:pStyle w:val="DHHStabletext"/>
            </w:pPr>
            <w:r w:rsidRPr="001321C7">
              <w:rPr>
                <w:rFonts w:cs="Arial"/>
              </w:rPr>
              <w:t>Quarterly</w:t>
            </w:r>
          </w:p>
        </w:tc>
      </w:tr>
      <w:bookmarkEnd w:id="2"/>
    </w:tbl>
    <w:p w14:paraId="39FAD0ED" w14:textId="77777777" w:rsidR="006C7A1F" w:rsidRDefault="006C7A1F" w:rsidP="00AA3CA8">
      <w:pPr>
        <w:rPr>
          <w:sz w:val="4"/>
          <w:szCs w:val="4"/>
        </w:rPr>
      </w:pPr>
    </w:p>
    <w:p w14:paraId="662DF6C7" w14:textId="77777777" w:rsidR="006C7A1F" w:rsidRDefault="006C7A1F" w:rsidP="00AA3CA8">
      <w:pPr>
        <w:rPr>
          <w:sz w:val="4"/>
          <w:szCs w:val="4"/>
        </w:rPr>
      </w:pPr>
    </w:p>
    <w:p w14:paraId="0C61299B" w14:textId="77777777" w:rsidR="006C7A1F" w:rsidRDefault="006C7A1F" w:rsidP="00AA3CA8">
      <w:pPr>
        <w:rPr>
          <w:sz w:val="4"/>
          <w:szCs w:val="4"/>
        </w:rPr>
      </w:pPr>
    </w:p>
    <w:p w14:paraId="0685D5B6" w14:textId="77777777" w:rsidR="00DF6BAF" w:rsidRPr="00AA0F86" w:rsidRDefault="00DF6BAF" w:rsidP="00AA3CA8">
      <w:pPr>
        <w:rPr>
          <w:rFonts w:eastAsia="MS Gothic"/>
          <w:b/>
          <w:bCs/>
          <w:sz w:val="24"/>
          <w:szCs w:val="26"/>
          <w:lang w:eastAsia="en-US"/>
        </w:rPr>
      </w:pPr>
    </w:p>
    <w:p w14:paraId="576455A6" w14:textId="77777777" w:rsidR="006C7A1F" w:rsidRDefault="006C7A1F" w:rsidP="00AA3CA8">
      <w:pPr>
        <w:rPr>
          <w:sz w:val="4"/>
          <w:szCs w:val="4"/>
        </w:rPr>
      </w:pPr>
    </w:p>
    <w:p w14:paraId="3F36936D" w14:textId="77777777" w:rsidR="006C7A1F" w:rsidRDefault="006C7A1F" w:rsidP="00AA3CA8">
      <w:pPr>
        <w:rPr>
          <w:sz w:val="4"/>
          <w:szCs w:val="4"/>
        </w:rPr>
      </w:pPr>
    </w:p>
    <w:p w14:paraId="2BC2996F" w14:textId="77777777" w:rsidR="006C7A1F" w:rsidRDefault="006C7A1F" w:rsidP="00AA3CA8">
      <w:pPr>
        <w:rPr>
          <w:sz w:val="4"/>
          <w:szCs w:val="4"/>
        </w:rPr>
      </w:pPr>
    </w:p>
    <w:p w14:paraId="6385132F" w14:textId="77777777" w:rsidR="000667DA" w:rsidRDefault="000667DA" w:rsidP="00AA3CA8">
      <w:pPr>
        <w:rPr>
          <w:sz w:val="4"/>
          <w:szCs w:val="4"/>
        </w:rPr>
      </w:pPr>
    </w:p>
    <w:tbl>
      <w:tblPr>
        <w:tblW w:w="4895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80"/>
      </w:tblGrid>
      <w:tr w:rsidR="006912D6" w:rsidRPr="002802E3" w14:paraId="471605F4" w14:textId="77777777" w:rsidTr="001D362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E671" w14:textId="77777777" w:rsidR="00D95CFB" w:rsidRDefault="00D95CFB" w:rsidP="00D95CFB">
            <w:pPr>
              <w:pStyle w:val="DHHSaccessibilitypara"/>
            </w:pPr>
            <w:r>
              <w:t xml:space="preserve">To receive this publication in an accessible format </w:t>
            </w:r>
            <w:hyperlink r:id="rId20" w:history="1">
              <w:r>
                <w:rPr>
                  <w:rStyle w:val="Hyperlink"/>
                </w:rPr>
                <w:t>email Service Agreement Policy</w:t>
              </w:r>
            </w:hyperlink>
            <w:r>
              <w:t xml:space="preserve"> &lt;</w:t>
            </w:r>
            <w:hyperlink r:id="rId21" w:history="1">
              <w:r>
                <w:rPr>
                  <w:rStyle w:val="Hyperlink"/>
                </w:rPr>
                <w:t>sapolicy@dhhs.vic.gov.au</w:t>
              </w:r>
            </w:hyperlink>
            <w:r>
              <w:t>&gt;</w:t>
            </w:r>
          </w:p>
          <w:p w14:paraId="78BE33E5" w14:textId="4837AA94" w:rsidR="00D95CFB" w:rsidRDefault="00D95CFB" w:rsidP="00D95CFB">
            <w:pPr>
              <w:pStyle w:val="DHHS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Authorised and published by the Victorian Government, 1 Treasury Place, Melbourne. © State of Victoria, Department of Health and Human Services, July 2019. </w:t>
            </w:r>
            <w:r w:rsidR="00215348">
              <w:rPr>
                <w:sz w:val="16"/>
                <w:szCs w:val="16"/>
              </w:rPr>
              <w:t>Updated October 2020.</w:t>
            </w:r>
            <w:r>
              <w:rPr>
                <w:sz w:val="16"/>
                <w:szCs w:val="16"/>
              </w:rPr>
              <w:t>Where the term ‘Aboriginal’ is used it refers to both Aboriginal and Torres Strait Islander people. Indigenous is retained when it is part of the title of a report, program or quotation. ISSN 2207-8347 (online/PDF/Word)</w:t>
            </w:r>
          </w:p>
          <w:p w14:paraId="33D9D6E6" w14:textId="77777777" w:rsidR="006912D6" w:rsidRPr="008328D4" w:rsidRDefault="00D95CFB" w:rsidP="00D95CFB">
            <w:pPr>
              <w:pStyle w:val="DHHSbody"/>
              <w:rPr>
                <w:color w:val="FF0000"/>
                <w:szCs w:val="19"/>
              </w:rPr>
            </w:pPr>
            <w:r>
              <w:t xml:space="preserve">Available on the department’s </w:t>
            </w:r>
            <w:hyperlink r:id="rId22" w:history="1">
              <w:r>
                <w:rPr>
                  <w:rStyle w:val="Hyperlink"/>
                </w:rPr>
                <w:t>Health and human services activity search</w:t>
              </w:r>
            </w:hyperlink>
            <w:r>
              <w:t xml:space="preserve"> &lt;</w:t>
            </w:r>
            <w:hyperlink r:id="rId23" w:history="1">
              <w:r>
                <w:rPr>
                  <w:rStyle w:val="Hyperlink"/>
                  <w:lang w:eastAsia="en-AU"/>
                </w:rPr>
                <w:t>http://providers.dhhs.vic.gov.au/health-human-services-activity-search</w:t>
              </w:r>
            </w:hyperlink>
            <w:r>
              <w:rPr>
                <w:color w:val="000000"/>
                <w:lang w:eastAsia="en-AU"/>
              </w:rPr>
              <w:t>&gt;</w:t>
            </w:r>
          </w:p>
        </w:tc>
      </w:tr>
    </w:tbl>
    <w:p w14:paraId="32EF37A9" w14:textId="77777777" w:rsidR="000667DA" w:rsidRDefault="000667DA" w:rsidP="00AA3CA8">
      <w:pPr>
        <w:rPr>
          <w:sz w:val="4"/>
          <w:szCs w:val="4"/>
        </w:rPr>
      </w:pPr>
    </w:p>
    <w:p w14:paraId="1E3715F4" w14:textId="77777777" w:rsidR="006C7A1F" w:rsidRDefault="006C7A1F" w:rsidP="00AA3CA8">
      <w:pPr>
        <w:rPr>
          <w:sz w:val="4"/>
          <w:szCs w:val="4"/>
        </w:rPr>
      </w:pPr>
    </w:p>
    <w:p w14:paraId="4251F706" w14:textId="77777777" w:rsidR="006C7A1F" w:rsidRPr="006C7A1F" w:rsidRDefault="006C7A1F" w:rsidP="00AA3CA8">
      <w:pPr>
        <w:rPr>
          <w:sz w:val="4"/>
          <w:szCs w:val="4"/>
        </w:rPr>
      </w:pPr>
    </w:p>
    <w:p w14:paraId="5D7E82A9" w14:textId="77777777" w:rsidR="000918C3" w:rsidRPr="006C7A1F" w:rsidRDefault="000918C3" w:rsidP="006C7A1F">
      <w:pPr>
        <w:rPr>
          <w:sz w:val="2"/>
          <w:szCs w:val="2"/>
          <w:lang w:eastAsia="en-US"/>
        </w:rPr>
      </w:pPr>
    </w:p>
    <w:sectPr w:rsidR="000918C3" w:rsidRPr="006C7A1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B7F69" w14:textId="77777777" w:rsidR="00A0218C" w:rsidRDefault="00A0218C">
      <w:r>
        <w:separator/>
      </w:r>
    </w:p>
  </w:endnote>
  <w:endnote w:type="continuationSeparator" w:id="0">
    <w:p w14:paraId="70C21C7B" w14:textId="77777777" w:rsidR="00A0218C" w:rsidRDefault="00A0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0BE0" w14:textId="77777777" w:rsidR="00B2624C" w:rsidRDefault="00B26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9AA97" w14:textId="77777777" w:rsidR="009D70A4" w:rsidRPr="00F65AA9" w:rsidRDefault="0045780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1E4B782F" wp14:editId="504E6B87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671E" w14:textId="77777777" w:rsidR="00B2624C" w:rsidRDefault="00B262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F068" w14:textId="0E3D6929" w:rsidR="009D70A4" w:rsidRPr="00A11421" w:rsidRDefault="00215348" w:rsidP="0051568D">
    <w:pPr>
      <w:pStyle w:val="DHHSfooter"/>
    </w:pPr>
    <w:r>
      <w:t>Disability Services 17023</w:t>
    </w:r>
    <w:r w:rsidR="006912D6">
      <w:t xml:space="preserve"> Independent Living Training</w:t>
    </w:r>
    <w:r w:rsidR="006A7939">
      <w:t xml:space="preserve"> 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59466D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B734A" w14:textId="77777777" w:rsidR="00A0218C" w:rsidRDefault="00A0218C" w:rsidP="002862F1">
      <w:pPr>
        <w:spacing w:before="120"/>
      </w:pPr>
      <w:r>
        <w:separator/>
      </w:r>
    </w:p>
  </w:footnote>
  <w:footnote w:type="continuationSeparator" w:id="0">
    <w:p w14:paraId="401D6B62" w14:textId="77777777" w:rsidR="00A0218C" w:rsidRDefault="00A0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EA15C" w14:textId="77777777" w:rsidR="00B2624C" w:rsidRDefault="00B26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177D" w14:textId="77777777" w:rsidR="00B2624C" w:rsidRDefault="00B262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7CF6" w14:textId="77777777" w:rsidR="00B2624C" w:rsidRDefault="00B262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3893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A816D8"/>
    <w:multiLevelType w:val="hybridMultilevel"/>
    <w:tmpl w:val="1638B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0FDB7830"/>
    <w:multiLevelType w:val="hybridMultilevel"/>
    <w:tmpl w:val="2796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177450F"/>
    <w:multiLevelType w:val="hybridMultilevel"/>
    <w:tmpl w:val="1C64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A89"/>
    <w:multiLevelType w:val="hybridMultilevel"/>
    <w:tmpl w:val="A31864C2"/>
    <w:lvl w:ilvl="0" w:tplc="81DE852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F6F79F3"/>
    <w:multiLevelType w:val="hybridMultilevel"/>
    <w:tmpl w:val="34BC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816"/>
    <w:multiLevelType w:val="hybridMultilevel"/>
    <w:tmpl w:val="B3ECD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73831"/>
    <w:multiLevelType w:val="hybridMultilevel"/>
    <w:tmpl w:val="A2144A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6"/>
    <w:rsid w:val="000072B6"/>
    <w:rsid w:val="0001021B"/>
    <w:rsid w:val="00011D89"/>
    <w:rsid w:val="000214DC"/>
    <w:rsid w:val="00024D89"/>
    <w:rsid w:val="000250B6"/>
    <w:rsid w:val="00033D81"/>
    <w:rsid w:val="00041BF0"/>
    <w:rsid w:val="0004536B"/>
    <w:rsid w:val="00046B68"/>
    <w:rsid w:val="000527DD"/>
    <w:rsid w:val="00052C92"/>
    <w:rsid w:val="000578B2"/>
    <w:rsid w:val="00060959"/>
    <w:rsid w:val="000663CD"/>
    <w:rsid w:val="000667DA"/>
    <w:rsid w:val="000733FE"/>
    <w:rsid w:val="00074219"/>
    <w:rsid w:val="00074ED5"/>
    <w:rsid w:val="0009038C"/>
    <w:rsid w:val="0009113B"/>
    <w:rsid w:val="000918C3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0136"/>
    <w:rsid w:val="000C42EA"/>
    <w:rsid w:val="000C4546"/>
    <w:rsid w:val="000D1242"/>
    <w:rsid w:val="000D3756"/>
    <w:rsid w:val="000E3CC7"/>
    <w:rsid w:val="000E4C4E"/>
    <w:rsid w:val="000E6BD4"/>
    <w:rsid w:val="000F1F1E"/>
    <w:rsid w:val="000F2259"/>
    <w:rsid w:val="0010392D"/>
    <w:rsid w:val="0010447F"/>
    <w:rsid w:val="00104FE3"/>
    <w:rsid w:val="00120AF7"/>
    <w:rsid w:val="00120BD3"/>
    <w:rsid w:val="00121D8F"/>
    <w:rsid w:val="00122FEA"/>
    <w:rsid w:val="001232BD"/>
    <w:rsid w:val="00124ED5"/>
    <w:rsid w:val="001447B3"/>
    <w:rsid w:val="00152073"/>
    <w:rsid w:val="00161939"/>
    <w:rsid w:val="00161AA0"/>
    <w:rsid w:val="00162093"/>
    <w:rsid w:val="0017293C"/>
    <w:rsid w:val="001771DD"/>
    <w:rsid w:val="00177995"/>
    <w:rsid w:val="00177A8C"/>
    <w:rsid w:val="00186B33"/>
    <w:rsid w:val="00192F9D"/>
    <w:rsid w:val="00196EB8"/>
    <w:rsid w:val="001979FF"/>
    <w:rsid w:val="00197B17"/>
    <w:rsid w:val="001A0E3F"/>
    <w:rsid w:val="001A3ACE"/>
    <w:rsid w:val="001C1970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5348"/>
    <w:rsid w:val="00216C03"/>
    <w:rsid w:val="00220C04"/>
    <w:rsid w:val="0022278D"/>
    <w:rsid w:val="0022701F"/>
    <w:rsid w:val="002333F5"/>
    <w:rsid w:val="00233724"/>
    <w:rsid w:val="00236D63"/>
    <w:rsid w:val="00241843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D28"/>
    <w:rsid w:val="0029597D"/>
    <w:rsid w:val="002962C3"/>
    <w:rsid w:val="0029752B"/>
    <w:rsid w:val="002A483C"/>
    <w:rsid w:val="002B1729"/>
    <w:rsid w:val="002B3651"/>
    <w:rsid w:val="002B4DD4"/>
    <w:rsid w:val="002B5277"/>
    <w:rsid w:val="002B5375"/>
    <w:rsid w:val="002B77C1"/>
    <w:rsid w:val="002C2728"/>
    <w:rsid w:val="002D1AA5"/>
    <w:rsid w:val="002D5006"/>
    <w:rsid w:val="002E01D0"/>
    <w:rsid w:val="002E161D"/>
    <w:rsid w:val="002E3100"/>
    <w:rsid w:val="002E6C95"/>
    <w:rsid w:val="002E7C36"/>
    <w:rsid w:val="002F5F31"/>
    <w:rsid w:val="002F5F46"/>
    <w:rsid w:val="002F7C4B"/>
    <w:rsid w:val="00302216"/>
    <w:rsid w:val="003033EA"/>
    <w:rsid w:val="00303E53"/>
    <w:rsid w:val="00306E5F"/>
    <w:rsid w:val="00307E14"/>
    <w:rsid w:val="00314054"/>
    <w:rsid w:val="00316F27"/>
    <w:rsid w:val="00327870"/>
    <w:rsid w:val="0033259D"/>
    <w:rsid w:val="00337C54"/>
    <w:rsid w:val="003406C6"/>
    <w:rsid w:val="003418CC"/>
    <w:rsid w:val="003459BD"/>
    <w:rsid w:val="00350D38"/>
    <w:rsid w:val="003512C8"/>
    <w:rsid w:val="00351B36"/>
    <w:rsid w:val="00357B4E"/>
    <w:rsid w:val="003744CF"/>
    <w:rsid w:val="00374717"/>
    <w:rsid w:val="0037676C"/>
    <w:rsid w:val="003829E5"/>
    <w:rsid w:val="00382AFC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80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E6F1D"/>
    <w:rsid w:val="004F00DD"/>
    <w:rsid w:val="004F2133"/>
    <w:rsid w:val="004F4473"/>
    <w:rsid w:val="004F55F1"/>
    <w:rsid w:val="004F5F95"/>
    <w:rsid w:val="004F6936"/>
    <w:rsid w:val="00503DC6"/>
    <w:rsid w:val="0050442C"/>
    <w:rsid w:val="00506F5D"/>
    <w:rsid w:val="005126D0"/>
    <w:rsid w:val="0051568D"/>
    <w:rsid w:val="00526C15"/>
    <w:rsid w:val="00536499"/>
    <w:rsid w:val="005409A4"/>
    <w:rsid w:val="00543903"/>
    <w:rsid w:val="00543F11"/>
    <w:rsid w:val="00547A95"/>
    <w:rsid w:val="00556FE5"/>
    <w:rsid w:val="00557A54"/>
    <w:rsid w:val="005620F5"/>
    <w:rsid w:val="00572031"/>
    <w:rsid w:val="00575BC9"/>
    <w:rsid w:val="00576E84"/>
    <w:rsid w:val="00582B8C"/>
    <w:rsid w:val="0058757E"/>
    <w:rsid w:val="005938E5"/>
    <w:rsid w:val="0059466D"/>
    <w:rsid w:val="00596A4B"/>
    <w:rsid w:val="00597507"/>
    <w:rsid w:val="005B21B6"/>
    <w:rsid w:val="005B384F"/>
    <w:rsid w:val="005B3A08"/>
    <w:rsid w:val="005B7A63"/>
    <w:rsid w:val="005C0955"/>
    <w:rsid w:val="005C49DA"/>
    <w:rsid w:val="005C50F3"/>
    <w:rsid w:val="005C5D91"/>
    <w:rsid w:val="005C7CBC"/>
    <w:rsid w:val="005D07B8"/>
    <w:rsid w:val="005D6597"/>
    <w:rsid w:val="005E14E7"/>
    <w:rsid w:val="005E26A3"/>
    <w:rsid w:val="005E447E"/>
    <w:rsid w:val="005E76EA"/>
    <w:rsid w:val="005F0775"/>
    <w:rsid w:val="005F0CF5"/>
    <w:rsid w:val="005F21EB"/>
    <w:rsid w:val="00605908"/>
    <w:rsid w:val="00610D7C"/>
    <w:rsid w:val="00613414"/>
    <w:rsid w:val="00614D38"/>
    <w:rsid w:val="0062408D"/>
    <w:rsid w:val="006240CC"/>
    <w:rsid w:val="00627DA7"/>
    <w:rsid w:val="00633A5F"/>
    <w:rsid w:val="006358B4"/>
    <w:rsid w:val="00635D17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3455"/>
    <w:rsid w:val="00677574"/>
    <w:rsid w:val="0068454C"/>
    <w:rsid w:val="006912D6"/>
    <w:rsid w:val="00691B62"/>
    <w:rsid w:val="00691D4A"/>
    <w:rsid w:val="00693D14"/>
    <w:rsid w:val="00697090"/>
    <w:rsid w:val="006A18C2"/>
    <w:rsid w:val="006A7939"/>
    <w:rsid w:val="006B077C"/>
    <w:rsid w:val="006B6803"/>
    <w:rsid w:val="006C5390"/>
    <w:rsid w:val="006C7A1F"/>
    <w:rsid w:val="006D2A3F"/>
    <w:rsid w:val="006D2FBC"/>
    <w:rsid w:val="006D72EA"/>
    <w:rsid w:val="006E138B"/>
    <w:rsid w:val="006F0FB0"/>
    <w:rsid w:val="006F1FDC"/>
    <w:rsid w:val="006F6592"/>
    <w:rsid w:val="007013EF"/>
    <w:rsid w:val="00706E3A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16DA"/>
    <w:rsid w:val="00796E20"/>
    <w:rsid w:val="00797C32"/>
    <w:rsid w:val="007B0914"/>
    <w:rsid w:val="007B1374"/>
    <w:rsid w:val="007B292B"/>
    <w:rsid w:val="007B589F"/>
    <w:rsid w:val="007B6186"/>
    <w:rsid w:val="007B73BC"/>
    <w:rsid w:val="007C0F0C"/>
    <w:rsid w:val="007C20B9"/>
    <w:rsid w:val="007C7301"/>
    <w:rsid w:val="007C7859"/>
    <w:rsid w:val="007D2932"/>
    <w:rsid w:val="007D2BDE"/>
    <w:rsid w:val="007D2FB6"/>
    <w:rsid w:val="007E0DE2"/>
    <w:rsid w:val="007E1E15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7E6"/>
    <w:rsid w:val="008338A2"/>
    <w:rsid w:val="008370FF"/>
    <w:rsid w:val="00841AA9"/>
    <w:rsid w:val="00853EE4"/>
    <w:rsid w:val="00855535"/>
    <w:rsid w:val="0086255E"/>
    <w:rsid w:val="008633F0"/>
    <w:rsid w:val="00867D9D"/>
    <w:rsid w:val="00871222"/>
    <w:rsid w:val="00872E0A"/>
    <w:rsid w:val="00875285"/>
    <w:rsid w:val="0087683C"/>
    <w:rsid w:val="00884B62"/>
    <w:rsid w:val="0088529C"/>
    <w:rsid w:val="00887903"/>
    <w:rsid w:val="0089270A"/>
    <w:rsid w:val="00893AF6"/>
    <w:rsid w:val="00894BC4"/>
    <w:rsid w:val="00895643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2A7"/>
    <w:rsid w:val="008E4376"/>
    <w:rsid w:val="008E7A0A"/>
    <w:rsid w:val="00900719"/>
    <w:rsid w:val="009017AC"/>
    <w:rsid w:val="00902F40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5954"/>
    <w:rsid w:val="009E5B33"/>
    <w:rsid w:val="009E7F92"/>
    <w:rsid w:val="009F02A3"/>
    <w:rsid w:val="009F2F27"/>
    <w:rsid w:val="009F34AA"/>
    <w:rsid w:val="009F6BCB"/>
    <w:rsid w:val="009F7B78"/>
    <w:rsid w:val="00A0057A"/>
    <w:rsid w:val="00A0218C"/>
    <w:rsid w:val="00A11421"/>
    <w:rsid w:val="00A11FC5"/>
    <w:rsid w:val="00A157B1"/>
    <w:rsid w:val="00A20D71"/>
    <w:rsid w:val="00A22229"/>
    <w:rsid w:val="00A44882"/>
    <w:rsid w:val="00A54715"/>
    <w:rsid w:val="00A6061C"/>
    <w:rsid w:val="00A62D44"/>
    <w:rsid w:val="00A67263"/>
    <w:rsid w:val="00A7161C"/>
    <w:rsid w:val="00A77AA3"/>
    <w:rsid w:val="00A842F2"/>
    <w:rsid w:val="00A854EB"/>
    <w:rsid w:val="00A872E5"/>
    <w:rsid w:val="00A91406"/>
    <w:rsid w:val="00A96E65"/>
    <w:rsid w:val="00A97C72"/>
    <w:rsid w:val="00AA0F86"/>
    <w:rsid w:val="00AA3CA8"/>
    <w:rsid w:val="00AA63D4"/>
    <w:rsid w:val="00AA7900"/>
    <w:rsid w:val="00AB06E8"/>
    <w:rsid w:val="00AB1CD3"/>
    <w:rsid w:val="00AB352F"/>
    <w:rsid w:val="00AC274B"/>
    <w:rsid w:val="00AC4764"/>
    <w:rsid w:val="00AC6D36"/>
    <w:rsid w:val="00AD01D4"/>
    <w:rsid w:val="00AD0CBA"/>
    <w:rsid w:val="00AD26E2"/>
    <w:rsid w:val="00AD399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24C"/>
    <w:rsid w:val="00B26CB5"/>
    <w:rsid w:val="00B2752E"/>
    <w:rsid w:val="00B307CC"/>
    <w:rsid w:val="00B326B7"/>
    <w:rsid w:val="00B431E8"/>
    <w:rsid w:val="00B45141"/>
    <w:rsid w:val="00B5273A"/>
    <w:rsid w:val="00B54AE8"/>
    <w:rsid w:val="00B62B50"/>
    <w:rsid w:val="00B635B7"/>
    <w:rsid w:val="00B63AE8"/>
    <w:rsid w:val="00B65950"/>
    <w:rsid w:val="00B66D83"/>
    <w:rsid w:val="00B672C0"/>
    <w:rsid w:val="00B70F76"/>
    <w:rsid w:val="00B7459A"/>
    <w:rsid w:val="00B75646"/>
    <w:rsid w:val="00B8690F"/>
    <w:rsid w:val="00B90729"/>
    <w:rsid w:val="00B907DA"/>
    <w:rsid w:val="00B950BC"/>
    <w:rsid w:val="00B9714C"/>
    <w:rsid w:val="00BA3F8D"/>
    <w:rsid w:val="00BA5A87"/>
    <w:rsid w:val="00BA6D1B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201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4422"/>
    <w:rsid w:val="00CA6611"/>
    <w:rsid w:val="00CA6AE6"/>
    <w:rsid w:val="00CA782F"/>
    <w:rsid w:val="00CC0C72"/>
    <w:rsid w:val="00CC2BFD"/>
    <w:rsid w:val="00CC3FB0"/>
    <w:rsid w:val="00CD3476"/>
    <w:rsid w:val="00CD64DF"/>
    <w:rsid w:val="00CF2F50"/>
    <w:rsid w:val="00D02919"/>
    <w:rsid w:val="00D04C61"/>
    <w:rsid w:val="00D05B8D"/>
    <w:rsid w:val="00D065A2"/>
    <w:rsid w:val="00D07F00"/>
    <w:rsid w:val="00D1443D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95CFB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7BAD"/>
    <w:rsid w:val="00DE3250"/>
    <w:rsid w:val="00DE4E5C"/>
    <w:rsid w:val="00DE6028"/>
    <w:rsid w:val="00DE78A3"/>
    <w:rsid w:val="00DF1A71"/>
    <w:rsid w:val="00DF68C7"/>
    <w:rsid w:val="00DF6BAF"/>
    <w:rsid w:val="00DF731A"/>
    <w:rsid w:val="00E05E8D"/>
    <w:rsid w:val="00E16BB2"/>
    <w:rsid w:val="00E170DC"/>
    <w:rsid w:val="00E26818"/>
    <w:rsid w:val="00E27FFC"/>
    <w:rsid w:val="00E30B15"/>
    <w:rsid w:val="00E327EB"/>
    <w:rsid w:val="00E37BD6"/>
    <w:rsid w:val="00E40181"/>
    <w:rsid w:val="00E53D0C"/>
    <w:rsid w:val="00E56A01"/>
    <w:rsid w:val="00E629A1"/>
    <w:rsid w:val="00E71591"/>
    <w:rsid w:val="00E82C55"/>
    <w:rsid w:val="00E92AC3"/>
    <w:rsid w:val="00EB00E0"/>
    <w:rsid w:val="00EB0535"/>
    <w:rsid w:val="00EB442C"/>
    <w:rsid w:val="00EC059F"/>
    <w:rsid w:val="00EC1F24"/>
    <w:rsid w:val="00EC22F6"/>
    <w:rsid w:val="00EC27BC"/>
    <w:rsid w:val="00EC4117"/>
    <w:rsid w:val="00ED5B9B"/>
    <w:rsid w:val="00ED6BAD"/>
    <w:rsid w:val="00ED7447"/>
    <w:rsid w:val="00EE1488"/>
    <w:rsid w:val="00EE4D5D"/>
    <w:rsid w:val="00EE5131"/>
    <w:rsid w:val="00EE5E24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25DA"/>
    <w:rsid w:val="00F43A37"/>
    <w:rsid w:val="00F4641B"/>
    <w:rsid w:val="00F46EB8"/>
    <w:rsid w:val="00F5036C"/>
    <w:rsid w:val="00F511E4"/>
    <w:rsid w:val="00F52D09"/>
    <w:rsid w:val="00F52E08"/>
    <w:rsid w:val="00F5481C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7FCF"/>
    <w:rsid w:val="00F922BE"/>
    <w:rsid w:val="00F938BA"/>
    <w:rsid w:val="00FA2C46"/>
    <w:rsid w:val="00FA3525"/>
    <w:rsid w:val="00FB4CDA"/>
    <w:rsid w:val="00FC0F81"/>
    <w:rsid w:val="00FC395C"/>
    <w:rsid w:val="00FC63CA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736BF8"/>
  <w15:docId w15:val="{C1D68AC4-6CBF-4E1B-B6F0-4D9518A4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76"/>
    <w:pPr>
      <w:spacing w:before="100" w:line="288" w:lineRule="auto"/>
    </w:pPr>
    <w:rPr>
      <w:rFonts w:ascii="Arial" w:hAnsi="Arial"/>
    </w:rPr>
  </w:style>
  <w:style w:type="paragraph" w:styleId="Heading1">
    <w:name w:val="heading 1"/>
    <w:next w:val="DHHSbody"/>
    <w:link w:val="Heading1Char"/>
    <w:uiPriority w:val="1"/>
    <w:qFormat/>
    <w:rsid w:val="006912D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6912D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2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912D6"/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912D6"/>
    <w:rPr>
      <w:rFonts w:ascii="Arial" w:hAnsi="Arial"/>
      <w:b/>
      <w:color w:val="201547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B70F76"/>
    <w:rPr>
      <w:rFonts w:ascii="Arial" w:eastAsia="Times" w:hAnsi="Arial"/>
      <w:lang w:eastAsia="en-US"/>
    </w:rPr>
  </w:style>
  <w:style w:type="paragraph" w:styleId="NormalIndent">
    <w:name w:val="Normal Indent"/>
    <w:basedOn w:val="Normal"/>
    <w:rsid w:val="00575BC9"/>
    <w:pPr>
      <w:ind w:left="709"/>
    </w:pPr>
    <w:rPr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Instructiontext">
    <w:name w:val="Instruction text"/>
    <w:basedOn w:val="DHHSbody"/>
    <w:qFormat/>
    <w:rsid w:val="00575BC9"/>
    <w:pPr>
      <w:spacing w:before="120"/>
    </w:pPr>
    <w:rPr>
      <w:rFonts w:cs="Arial"/>
      <w:color w:val="87189D"/>
    </w:rPr>
  </w:style>
  <w:style w:type="paragraph" w:customStyle="1" w:styleId="DHHStablecolhead">
    <w:name w:val="DHHS table col head"/>
    <w:uiPriority w:val="99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090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sapolicy@dhhs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sapolicy@dhh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providers.dhhs.vic.gov.au/health-human-services-activity-sear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providers.dhhs.vic.gov.au/health-human-services-activity-sear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C2DE-18D3-4C4A-8F96-06FBA9935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36142-BA73-4658-96DA-F9F4EED0444B}">
  <ds:schemaRefs>
    <ds:schemaRef ds:uri="http://schemas.microsoft.com/office/2006/metadata/properties"/>
    <ds:schemaRef ds:uri="http://schemas.microsoft.com/office/infopath/2007/PartnerControls"/>
    <ds:schemaRef ds:uri="a0a1cdb3-76af-40bd-93b0-f7d150250ba2"/>
  </ds:schemaRefs>
</ds:datastoreItem>
</file>

<file path=customXml/itemProps3.xml><?xml version="1.0" encoding="utf-8"?>
<ds:datastoreItem xmlns:ds="http://schemas.openxmlformats.org/officeDocument/2006/customXml" ds:itemID="{1F30B991-045A-4E41-919B-3B631BA2EBA6}"/>
</file>

<file path=customXml/itemProps4.xml><?xml version="1.0" encoding="utf-8"?>
<ds:datastoreItem xmlns:ds="http://schemas.openxmlformats.org/officeDocument/2006/customXml" ds:itemID="{B595176F-2A1B-4DBB-BABF-3CDD119E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human services Independent Living Training 17023</vt:lpstr>
    </vt:vector>
  </TitlesOfParts>
  <Company>Department of Health and Human Services</Company>
  <LinksUpToDate>false</LinksUpToDate>
  <CharactersWithSpaces>4712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human services Independent Living Training 17023</dc:title>
  <dc:subject>service agreement ativity descriptions</dc:subject>
  <dc:creator>Service Agreement Policy unit</dc:creator>
  <cp:keywords>service agreement; activity description; human services; disability services; Independent Living Training; 17023</cp:keywords>
  <cp:lastModifiedBy>Alice York (DHHS)</cp:lastModifiedBy>
  <cp:revision>2</cp:revision>
  <cp:lastPrinted>2019-01-08T23:20:00Z</cp:lastPrinted>
  <dcterms:created xsi:type="dcterms:W3CDTF">2020-12-31T03:08:00Z</dcterms:created>
  <dcterms:modified xsi:type="dcterms:W3CDTF">2020-12-31T03:08:00Z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2020-12-31T03:08:23Z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abcbb44c-7219-47bd-b1b8-8fc25c1612c2</vt:lpwstr>
  </property>
  <property fmtid="{D5CDD505-2E9C-101B-9397-08002B2CF9AE}" pid="10" name="MSIP_Label_efdf5488-3066-4b6c-8fea-9472b8a1f34c_ContentBits">
    <vt:lpwstr>0</vt:lpwstr>
  </property>
</Properties>
</file>