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345"/>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8A45BF" w14:paraId="29DD3F06" w14:textId="77777777" w:rsidTr="008A45BF">
        <w:trPr>
          <w:trHeight w:val="1418"/>
        </w:trPr>
        <w:tc>
          <w:tcPr>
            <w:tcW w:w="7655" w:type="dxa"/>
            <w:vAlign w:val="bottom"/>
          </w:tcPr>
          <w:p w14:paraId="5F49B623" w14:textId="77777777" w:rsidR="008A45BF" w:rsidRPr="00161AA0" w:rsidRDefault="008A45BF" w:rsidP="008A45BF">
            <w:pPr>
              <w:pStyle w:val="Documenttitle"/>
            </w:pPr>
            <w:r>
              <w:rPr>
                <w:lang w:val="en-US"/>
              </w:rPr>
              <w:t>Implementation starter pack</w:t>
            </w:r>
          </w:p>
        </w:tc>
      </w:tr>
      <w:tr w:rsidR="008A45BF" w14:paraId="24A00B53" w14:textId="77777777" w:rsidTr="008A45BF">
        <w:trPr>
          <w:trHeight w:val="1247"/>
        </w:trPr>
        <w:tc>
          <w:tcPr>
            <w:tcW w:w="7655" w:type="dxa"/>
          </w:tcPr>
          <w:p w14:paraId="27C788A5" w14:textId="77777777" w:rsidR="008A45BF" w:rsidRDefault="008A45BF" w:rsidP="008A45BF">
            <w:pPr>
              <w:pStyle w:val="Documentsubtitle"/>
              <w:rPr>
                <w:lang w:val="en-US"/>
              </w:rPr>
            </w:pPr>
            <w:r w:rsidRPr="004F45D3">
              <w:rPr>
                <w:lang w:val="en-US"/>
              </w:rPr>
              <w:t>Victorian and Aboriginal Family Preservation and Reunification</w:t>
            </w:r>
            <w:r>
              <w:rPr>
                <w:lang w:val="en-US"/>
              </w:rPr>
              <w:t xml:space="preserve"> Response</w:t>
            </w:r>
          </w:p>
          <w:p w14:paraId="2CD1F603" w14:textId="77777777" w:rsidR="008A45BF" w:rsidRPr="00F049FA" w:rsidRDefault="008A45BF" w:rsidP="008A45BF">
            <w:pPr>
              <w:pStyle w:val="Documentsubtitle"/>
              <w:rPr>
                <w:sz w:val="19"/>
                <w:szCs w:val="19"/>
                <w:lang w:val="en-US"/>
              </w:rPr>
            </w:pPr>
            <w:r w:rsidRPr="00F049FA">
              <w:rPr>
                <w:sz w:val="19"/>
                <w:szCs w:val="19"/>
                <w:lang w:val="en-US"/>
              </w:rPr>
              <w:t>*Please note this guide is being re-developed for agencies. This is an early version and may contain information that is not up to date.</w:t>
            </w:r>
          </w:p>
          <w:p w14:paraId="0DD7A34A" w14:textId="77777777" w:rsidR="008A45BF" w:rsidRPr="00A1389F" w:rsidRDefault="008A45BF" w:rsidP="008A45BF">
            <w:pPr>
              <w:pStyle w:val="Documentsubtitle"/>
            </w:pPr>
          </w:p>
        </w:tc>
      </w:tr>
      <w:tr w:rsidR="008A45BF" w14:paraId="52AF8D91" w14:textId="77777777" w:rsidTr="008A45BF">
        <w:trPr>
          <w:trHeight w:val="284"/>
        </w:trPr>
        <w:tc>
          <w:tcPr>
            <w:tcW w:w="7655" w:type="dxa"/>
          </w:tcPr>
          <w:p w14:paraId="2ADF46E5" w14:textId="77777777" w:rsidR="008A45BF" w:rsidRPr="00250DC4" w:rsidRDefault="004317E3" w:rsidP="008A45BF">
            <w:pPr>
              <w:pStyle w:val="Bannermarking"/>
            </w:pPr>
            <w:r>
              <w:fldChar w:fldCharType="begin"/>
            </w:r>
            <w:r>
              <w:instrText xml:space="preserve"> FILLIN  "Type the protective marking" \d OFFICIAL \o  \* MERGEFORMAT </w:instrText>
            </w:r>
            <w:r>
              <w:fldChar w:fldCharType="separate"/>
            </w:r>
            <w:r w:rsidR="008A45BF">
              <w:t>OFFICIAL</w:t>
            </w:r>
            <w:r>
              <w:fldChar w:fldCharType="end"/>
            </w:r>
          </w:p>
        </w:tc>
      </w:tr>
    </w:tbl>
    <w:p w14:paraId="5527003D" w14:textId="77777777" w:rsidR="0074696E" w:rsidRPr="004C6EEE" w:rsidRDefault="00A5244C" w:rsidP="00AD784C">
      <w:pPr>
        <w:pStyle w:val="Spacerparatopoffirstpage"/>
      </w:pPr>
      <w:r>
        <w:drawing>
          <wp:anchor distT="0" distB="0" distL="114300" distR="114300" simplePos="0" relativeHeight="251658240" behindDoc="1" locked="1" layoutInCell="1" allowOverlap="1" wp14:anchorId="13DDCA63" wp14:editId="35B3900C">
            <wp:simplePos x="0" y="0"/>
            <wp:positionH relativeFrom="page">
              <wp:align>left</wp:align>
            </wp:positionH>
            <wp:positionV relativeFrom="page">
              <wp:align>top</wp:align>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54410531"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p w14:paraId="3D10A265" w14:textId="77777777" w:rsidR="008A45BF" w:rsidRDefault="008A45BF" w:rsidP="002365B4">
      <w:pPr>
        <w:pStyle w:val="TOCheadingfactsheet"/>
      </w:pPr>
    </w:p>
    <w:p w14:paraId="33DB6B64" w14:textId="77777777" w:rsidR="008A45BF" w:rsidRDefault="008A45BF" w:rsidP="002365B4">
      <w:pPr>
        <w:pStyle w:val="TOCheadingfactsheet"/>
      </w:pPr>
    </w:p>
    <w:p w14:paraId="1BFB752E" w14:textId="77777777" w:rsidR="008A45BF" w:rsidRDefault="008A45BF" w:rsidP="002365B4">
      <w:pPr>
        <w:pStyle w:val="TOCheadingfactsheet"/>
      </w:pPr>
    </w:p>
    <w:p w14:paraId="45FBF0CB" w14:textId="77777777" w:rsidR="008A45BF" w:rsidRDefault="008A45BF" w:rsidP="002365B4">
      <w:pPr>
        <w:pStyle w:val="TOCheadingfactsheet"/>
      </w:pPr>
    </w:p>
    <w:p w14:paraId="6B01772D" w14:textId="77777777" w:rsidR="008A45BF" w:rsidRDefault="008A45BF" w:rsidP="002365B4">
      <w:pPr>
        <w:pStyle w:val="TOCheadingfactsheet"/>
      </w:pPr>
    </w:p>
    <w:p w14:paraId="7787DC05" w14:textId="3245EF10" w:rsidR="00AD784C" w:rsidRPr="00B57329" w:rsidRDefault="00F049FA" w:rsidP="002365B4">
      <w:pPr>
        <w:pStyle w:val="TOCheadingfactsheet"/>
      </w:pPr>
      <w:r>
        <w:t>C</w:t>
      </w:r>
      <w:r w:rsidR="00AD784C" w:rsidRPr="00B57329">
        <w:t>ontents</w:t>
      </w:r>
    </w:p>
    <w:p w14:paraId="51771E55" w14:textId="7C3259F4" w:rsidR="005E3715"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74172044" w:history="1">
        <w:r w:rsidR="005E3715" w:rsidRPr="002A65F3">
          <w:rPr>
            <w:rStyle w:val="Hyperlink"/>
          </w:rPr>
          <w:t>Glossary</w:t>
        </w:r>
        <w:r w:rsidR="005E3715">
          <w:rPr>
            <w:webHidden/>
          </w:rPr>
          <w:tab/>
        </w:r>
        <w:r w:rsidR="005E3715">
          <w:rPr>
            <w:webHidden/>
          </w:rPr>
          <w:fldChar w:fldCharType="begin"/>
        </w:r>
        <w:r w:rsidR="005E3715">
          <w:rPr>
            <w:webHidden/>
          </w:rPr>
          <w:instrText xml:space="preserve"> PAGEREF _Toc74172044 \h </w:instrText>
        </w:r>
        <w:r w:rsidR="005E3715">
          <w:rPr>
            <w:webHidden/>
          </w:rPr>
        </w:r>
        <w:r w:rsidR="005E3715">
          <w:rPr>
            <w:webHidden/>
          </w:rPr>
          <w:fldChar w:fldCharType="separate"/>
        </w:r>
        <w:r w:rsidR="005E3715">
          <w:rPr>
            <w:webHidden/>
          </w:rPr>
          <w:t>2</w:t>
        </w:r>
        <w:r w:rsidR="005E3715">
          <w:rPr>
            <w:webHidden/>
          </w:rPr>
          <w:fldChar w:fldCharType="end"/>
        </w:r>
      </w:hyperlink>
    </w:p>
    <w:p w14:paraId="61D38987" w14:textId="08C8CF96" w:rsidR="005E3715" w:rsidRDefault="004317E3">
      <w:pPr>
        <w:pStyle w:val="TOC1"/>
        <w:rPr>
          <w:rFonts w:asciiTheme="minorHAnsi" w:eastAsiaTheme="minorEastAsia" w:hAnsiTheme="minorHAnsi" w:cstheme="minorBidi"/>
          <w:b w:val="0"/>
          <w:sz w:val="22"/>
          <w:szCs w:val="22"/>
          <w:lang w:eastAsia="en-AU"/>
        </w:rPr>
      </w:pPr>
      <w:hyperlink w:anchor="_Toc74172045" w:history="1">
        <w:r w:rsidR="005E3715" w:rsidRPr="002A65F3">
          <w:rPr>
            <w:rStyle w:val="Hyperlink"/>
          </w:rPr>
          <w:t xml:space="preserve">Purpose of the </w:t>
        </w:r>
        <w:r w:rsidR="00FA0727">
          <w:rPr>
            <w:rStyle w:val="Hyperlink"/>
            <w:lang w:val="en-US"/>
          </w:rPr>
          <w:t>e</w:t>
        </w:r>
        <w:r w:rsidR="005E3715" w:rsidRPr="002A65F3">
          <w:rPr>
            <w:rStyle w:val="Hyperlink"/>
            <w:lang w:val="en-US"/>
          </w:rPr>
          <w:t xml:space="preserve">vidence-informed </w:t>
        </w:r>
        <w:r w:rsidR="00FA0727">
          <w:rPr>
            <w:rStyle w:val="Hyperlink"/>
            <w:lang w:val="en-US"/>
          </w:rPr>
          <w:t>a</w:t>
        </w:r>
        <w:r w:rsidR="005E3715" w:rsidRPr="002A65F3">
          <w:rPr>
            <w:rStyle w:val="Hyperlink"/>
            <w:lang w:val="en-US"/>
          </w:rPr>
          <w:t xml:space="preserve">pproach </w:t>
        </w:r>
        <w:r w:rsidR="00FA0727">
          <w:rPr>
            <w:rStyle w:val="Hyperlink"/>
            <w:lang w:val="en-US"/>
          </w:rPr>
          <w:t>i</w:t>
        </w:r>
        <w:r w:rsidR="005E3715" w:rsidRPr="002A65F3">
          <w:rPr>
            <w:rStyle w:val="Hyperlink"/>
            <w:lang w:val="en-US"/>
          </w:rPr>
          <w:t xml:space="preserve">mplementation </w:t>
        </w:r>
        <w:r w:rsidR="00FA0727">
          <w:rPr>
            <w:rStyle w:val="Hyperlink"/>
            <w:lang w:val="en-US"/>
          </w:rPr>
          <w:t>s</w:t>
        </w:r>
        <w:r w:rsidR="005E3715" w:rsidRPr="002A65F3">
          <w:rPr>
            <w:rStyle w:val="Hyperlink"/>
            <w:lang w:val="en-US"/>
          </w:rPr>
          <w:t xml:space="preserve">tarter </w:t>
        </w:r>
        <w:r w:rsidR="00FA0727">
          <w:rPr>
            <w:rStyle w:val="Hyperlink"/>
            <w:lang w:val="en-US"/>
          </w:rPr>
          <w:t>p</w:t>
        </w:r>
        <w:r w:rsidR="005E3715" w:rsidRPr="002A65F3">
          <w:rPr>
            <w:rStyle w:val="Hyperlink"/>
            <w:lang w:val="en-US"/>
          </w:rPr>
          <w:t>ack</w:t>
        </w:r>
        <w:r w:rsidR="005E3715">
          <w:rPr>
            <w:webHidden/>
          </w:rPr>
          <w:tab/>
        </w:r>
        <w:r w:rsidR="005E3715">
          <w:rPr>
            <w:webHidden/>
          </w:rPr>
          <w:fldChar w:fldCharType="begin"/>
        </w:r>
        <w:r w:rsidR="005E3715">
          <w:rPr>
            <w:webHidden/>
          </w:rPr>
          <w:instrText xml:space="preserve"> PAGEREF _Toc74172045 \h </w:instrText>
        </w:r>
        <w:r w:rsidR="005E3715">
          <w:rPr>
            <w:webHidden/>
          </w:rPr>
        </w:r>
        <w:r w:rsidR="005E3715">
          <w:rPr>
            <w:webHidden/>
          </w:rPr>
          <w:fldChar w:fldCharType="separate"/>
        </w:r>
        <w:r w:rsidR="005E3715">
          <w:rPr>
            <w:webHidden/>
          </w:rPr>
          <w:t>2</w:t>
        </w:r>
        <w:r w:rsidR="005E3715">
          <w:rPr>
            <w:webHidden/>
          </w:rPr>
          <w:fldChar w:fldCharType="end"/>
        </w:r>
      </w:hyperlink>
    </w:p>
    <w:p w14:paraId="0B4FFA68" w14:textId="3E75B8DF" w:rsidR="005E3715" w:rsidRDefault="004317E3">
      <w:pPr>
        <w:pStyle w:val="TOC1"/>
        <w:rPr>
          <w:rFonts w:asciiTheme="minorHAnsi" w:eastAsiaTheme="minorEastAsia" w:hAnsiTheme="minorHAnsi" w:cstheme="minorBidi"/>
          <w:b w:val="0"/>
          <w:sz w:val="22"/>
          <w:szCs w:val="22"/>
          <w:lang w:eastAsia="en-AU"/>
        </w:rPr>
      </w:pPr>
      <w:hyperlink w:anchor="_Toc74172046" w:history="1">
        <w:r w:rsidR="005E3715" w:rsidRPr="002A65F3">
          <w:rPr>
            <w:rStyle w:val="Hyperlink"/>
            <w:lang w:val="en-US"/>
          </w:rPr>
          <w:t>The Victorian and Aboriginal Family Preservation and Reunification Response</w:t>
        </w:r>
        <w:r w:rsidR="005E3715">
          <w:rPr>
            <w:webHidden/>
          </w:rPr>
          <w:tab/>
        </w:r>
        <w:r w:rsidR="005E3715">
          <w:rPr>
            <w:webHidden/>
          </w:rPr>
          <w:fldChar w:fldCharType="begin"/>
        </w:r>
        <w:r w:rsidR="005E3715">
          <w:rPr>
            <w:webHidden/>
          </w:rPr>
          <w:instrText xml:space="preserve"> PAGEREF _Toc74172046 \h </w:instrText>
        </w:r>
        <w:r w:rsidR="005E3715">
          <w:rPr>
            <w:webHidden/>
          </w:rPr>
        </w:r>
        <w:r w:rsidR="005E3715">
          <w:rPr>
            <w:webHidden/>
          </w:rPr>
          <w:fldChar w:fldCharType="separate"/>
        </w:r>
        <w:r w:rsidR="005E3715">
          <w:rPr>
            <w:webHidden/>
          </w:rPr>
          <w:t>3</w:t>
        </w:r>
        <w:r w:rsidR="005E3715">
          <w:rPr>
            <w:webHidden/>
          </w:rPr>
          <w:fldChar w:fldCharType="end"/>
        </w:r>
      </w:hyperlink>
    </w:p>
    <w:p w14:paraId="16460CA6" w14:textId="64CAA9DE" w:rsidR="005E3715" w:rsidRDefault="004317E3">
      <w:pPr>
        <w:pStyle w:val="TOC1"/>
        <w:rPr>
          <w:rFonts w:asciiTheme="minorHAnsi" w:eastAsiaTheme="minorEastAsia" w:hAnsiTheme="minorHAnsi" w:cstheme="minorBidi"/>
          <w:b w:val="0"/>
          <w:sz w:val="22"/>
          <w:szCs w:val="22"/>
          <w:lang w:eastAsia="en-AU"/>
        </w:rPr>
      </w:pPr>
      <w:hyperlink w:anchor="_Toc74172047" w:history="1">
        <w:r w:rsidR="005E3715" w:rsidRPr="002A65F3">
          <w:rPr>
            <w:rStyle w:val="Hyperlink"/>
            <w:lang w:val="en-US"/>
          </w:rPr>
          <w:t>Why is implementation important?</w:t>
        </w:r>
        <w:r w:rsidR="005E3715">
          <w:rPr>
            <w:webHidden/>
          </w:rPr>
          <w:tab/>
        </w:r>
        <w:r w:rsidR="005E3715">
          <w:rPr>
            <w:webHidden/>
          </w:rPr>
          <w:fldChar w:fldCharType="begin"/>
        </w:r>
        <w:r w:rsidR="005E3715">
          <w:rPr>
            <w:webHidden/>
          </w:rPr>
          <w:instrText xml:space="preserve"> PAGEREF _Toc74172047 \h </w:instrText>
        </w:r>
        <w:r w:rsidR="005E3715">
          <w:rPr>
            <w:webHidden/>
          </w:rPr>
        </w:r>
        <w:r w:rsidR="005E3715">
          <w:rPr>
            <w:webHidden/>
          </w:rPr>
          <w:fldChar w:fldCharType="separate"/>
        </w:r>
        <w:r w:rsidR="005E3715">
          <w:rPr>
            <w:webHidden/>
          </w:rPr>
          <w:t>3</w:t>
        </w:r>
        <w:r w:rsidR="005E3715">
          <w:rPr>
            <w:webHidden/>
          </w:rPr>
          <w:fldChar w:fldCharType="end"/>
        </w:r>
      </w:hyperlink>
    </w:p>
    <w:p w14:paraId="359B0504" w14:textId="59AF4DE4" w:rsidR="005E3715" w:rsidRDefault="004317E3">
      <w:pPr>
        <w:pStyle w:val="TOC1"/>
        <w:rPr>
          <w:rFonts w:asciiTheme="minorHAnsi" w:eastAsiaTheme="minorEastAsia" w:hAnsiTheme="minorHAnsi" w:cstheme="minorBidi"/>
          <w:b w:val="0"/>
          <w:sz w:val="22"/>
          <w:szCs w:val="22"/>
          <w:lang w:eastAsia="en-AU"/>
        </w:rPr>
      </w:pPr>
      <w:hyperlink w:anchor="_Toc74172049" w:history="1">
        <w:r w:rsidR="005E3715" w:rsidRPr="002A65F3">
          <w:rPr>
            <w:rStyle w:val="Hyperlink"/>
            <w:lang w:val="en-US"/>
          </w:rPr>
          <w:t>What implementation support will be available to help you?</w:t>
        </w:r>
        <w:r w:rsidR="005E3715">
          <w:rPr>
            <w:webHidden/>
          </w:rPr>
          <w:tab/>
        </w:r>
        <w:r w:rsidR="005E3715">
          <w:rPr>
            <w:webHidden/>
          </w:rPr>
          <w:fldChar w:fldCharType="begin"/>
        </w:r>
        <w:r w:rsidR="005E3715">
          <w:rPr>
            <w:webHidden/>
          </w:rPr>
          <w:instrText xml:space="preserve"> PAGEREF _Toc74172049 \h </w:instrText>
        </w:r>
        <w:r w:rsidR="005E3715">
          <w:rPr>
            <w:webHidden/>
          </w:rPr>
        </w:r>
        <w:r w:rsidR="005E3715">
          <w:rPr>
            <w:webHidden/>
          </w:rPr>
          <w:fldChar w:fldCharType="separate"/>
        </w:r>
        <w:r w:rsidR="005E3715">
          <w:rPr>
            <w:webHidden/>
          </w:rPr>
          <w:t>4</w:t>
        </w:r>
        <w:r w:rsidR="005E3715">
          <w:rPr>
            <w:webHidden/>
          </w:rPr>
          <w:fldChar w:fldCharType="end"/>
        </w:r>
      </w:hyperlink>
    </w:p>
    <w:p w14:paraId="2D721333" w14:textId="6EBF3A11" w:rsidR="005E3715" w:rsidRDefault="004317E3">
      <w:pPr>
        <w:pStyle w:val="TOC1"/>
        <w:rPr>
          <w:rFonts w:asciiTheme="minorHAnsi" w:eastAsiaTheme="minorEastAsia" w:hAnsiTheme="minorHAnsi" w:cstheme="minorBidi"/>
          <w:b w:val="0"/>
          <w:sz w:val="22"/>
          <w:szCs w:val="22"/>
          <w:lang w:eastAsia="en-AU"/>
        </w:rPr>
      </w:pPr>
      <w:hyperlink w:anchor="_Toc74172056" w:history="1">
        <w:r w:rsidR="005E3715" w:rsidRPr="002A65F3">
          <w:rPr>
            <w:rStyle w:val="Hyperlink"/>
            <w:lang w:val="en-US"/>
          </w:rPr>
          <w:t>The implementation framework</w:t>
        </w:r>
        <w:r w:rsidR="005E3715">
          <w:rPr>
            <w:webHidden/>
          </w:rPr>
          <w:tab/>
        </w:r>
        <w:r w:rsidR="005E3715">
          <w:rPr>
            <w:webHidden/>
          </w:rPr>
          <w:fldChar w:fldCharType="begin"/>
        </w:r>
        <w:r w:rsidR="005E3715">
          <w:rPr>
            <w:webHidden/>
          </w:rPr>
          <w:instrText xml:space="preserve"> PAGEREF _Toc74172056 \h </w:instrText>
        </w:r>
        <w:r w:rsidR="005E3715">
          <w:rPr>
            <w:webHidden/>
          </w:rPr>
        </w:r>
        <w:r w:rsidR="005E3715">
          <w:rPr>
            <w:webHidden/>
          </w:rPr>
          <w:fldChar w:fldCharType="separate"/>
        </w:r>
        <w:r w:rsidR="005E3715">
          <w:rPr>
            <w:webHidden/>
          </w:rPr>
          <w:t>7</w:t>
        </w:r>
        <w:r w:rsidR="005E3715">
          <w:rPr>
            <w:webHidden/>
          </w:rPr>
          <w:fldChar w:fldCharType="end"/>
        </w:r>
      </w:hyperlink>
    </w:p>
    <w:p w14:paraId="43167213" w14:textId="68F828DF" w:rsidR="005E3715" w:rsidRDefault="004317E3">
      <w:pPr>
        <w:pStyle w:val="TOC1"/>
        <w:rPr>
          <w:rFonts w:asciiTheme="minorHAnsi" w:eastAsiaTheme="minorEastAsia" w:hAnsiTheme="minorHAnsi" w:cstheme="minorBidi"/>
          <w:b w:val="0"/>
          <w:sz w:val="22"/>
          <w:szCs w:val="22"/>
          <w:lang w:eastAsia="en-AU"/>
        </w:rPr>
      </w:pPr>
      <w:hyperlink w:anchor="_Toc74172059" w:history="1">
        <w:r w:rsidR="005E3715" w:rsidRPr="002A65F3">
          <w:rPr>
            <w:rStyle w:val="Hyperlink"/>
          </w:rPr>
          <w:t>Immediate actions</w:t>
        </w:r>
        <w:r w:rsidR="005E3715">
          <w:rPr>
            <w:webHidden/>
          </w:rPr>
          <w:tab/>
        </w:r>
        <w:r w:rsidR="005E3715">
          <w:rPr>
            <w:webHidden/>
          </w:rPr>
          <w:fldChar w:fldCharType="begin"/>
        </w:r>
        <w:r w:rsidR="005E3715">
          <w:rPr>
            <w:webHidden/>
          </w:rPr>
          <w:instrText xml:space="preserve"> PAGEREF _Toc74172059 \h </w:instrText>
        </w:r>
        <w:r w:rsidR="005E3715">
          <w:rPr>
            <w:webHidden/>
          </w:rPr>
        </w:r>
        <w:r w:rsidR="005E3715">
          <w:rPr>
            <w:webHidden/>
          </w:rPr>
          <w:fldChar w:fldCharType="separate"/>
        </w:r>
        <w:r w:rsidR="005E3715">
          <w:rPr>
            <w:webHidden/>
          </w:rPr>
          <w:t>10</w:t>
        </w:r>
        <w:r w:rsidR="005E3715">
          <w:rPr>
            <w:webHidden/>
          </w:rPr>
          <w:fldChar w:fldCharType="end"/>
        </w:r>
      </w:hyperlink>
    </w:p>
    <w:p w14:paraId="5FB46BEB" w14:textId="3CF0A07C" w:rsidR="005E3715" w:rsidRDefault="004317E3">
      <w:pPr>
        <w:pStyle w:val="TOC1"/>
        <w:rPr>
          <w:rFonts w:asciiTheme="minorHAnsi" w:eastAsiaTheme="minorEastAsia" w:hAnsiTheme="minorHAnsi" w:cstheme="minorBidi"/>
          <w:b w:val="0"/>
          <w:sz w:val="22"/>
          <w:szCs w:val="22"/>
          <w:lang w:eastAsia="en-AU"/>
        </w:rPr>
      </w:pPr>
      <w:hyperlink w:anchor="_Toc74172064" w:history="1">
        <w:r w:rsidR="005E3715" w:rsidRPr="002A65F3">
          <w:rPr>
            <w:rStyle w:val="Hyperlink"/>
          </w:rPr>
          <w:t>Appendices</w:t>
        </w:r>
        <w:r w:rsidR="005E3715">
          <w:rPr>
            <w:webHidden/>
          </w:rPr>
          <w:tab/>
        </w:r>
        <w:r w:rsidR="005E3715">
          <w:rPr>
            <w:webHidden/>
          </w:rPr>
          <w:fldChar w:fldCharType="begin"/>
        </w:r>
        <w:r w:rsidR="005E3715">
          <w:rPr>
            <w:webHidden/>
          </w:rPr>
          <w:instrText xml:space="preserve"> PAGEREF _Toc74172064 \h </w:instrText>
        </w:r>
        <w:r w:rsidR="005E3715">
          <w:rPr>
            <w:webHidden/>
          </w:rPr>
        </w:r>
        <w:r w:rsidR="005E3715">
          <w:rPr>
            <w:webHidden/>
          </w:rPr>
          <w:fldChar w:fldCharType="separate"/>
        </w:r>
        <w:r w:rsidR="005E3715">
          <w:rPr>
            <w:webHidden/>
          </w:rPr>
          <w:t>11</w:t>
        </w:r>
        <w:r w:rsidR="005E3715">
          <w:rPr>
            <w:webHidden/>
          </w:rPr>
          <w:fldChar w:fldCharType="end"/>
        </w:r>
      </w:hyperlink>
    </w:p>
    <w:p w14:paraId="657B90B2" w14:textId="50A8FD1E" w:rsidR="004F45D3" w:rsidRDefault="00AD784C" w:rsidP="007173CA">
      <w:pPr>
        <w:pStyle w:val="Body"/>
      </w:pPr>
      <w:r>
        <w:fldChar w:fldCharType="end"/>
      </w:r>
    </w:p>
    <w:p w14:paraId="0CA497E0" w14:textId="646600F1" w:rsidR="004F45D3" w:rsidRDefault="004F45D3" w:rsidP="004F45D3">
      <w:pPr>
        <w:pStyle w:val="Heading1"/>
      </w:pPr>
      <w:bookmarkStart w:id="0" w:name="_Toc74172044"/>
      <w:bookmarkStart w:id="1" w:name="_Hlk41913885"/>
      <w:r>
        <w:t>Glossary</w:t>
      </w:r>
      <w:bookmarkEnd w:id="0"/>
    </w:p>
    <w:tbl>
      <w:tblPr>
        <w:tblStyle w:val="TableGrid"/>
        <w:tblW w:w="0" w:type="auto"/>
        <w:tblLook w:val="04A0" w:firstRow="1" w:lastRow="0" w:firstColumn="1" w:lastColumn="0" w:noHBand="0" w:noVBand="1"/>
      </w:tblPr>
      <w:tblGrid>
        <w:gridCol w:w="5097"/>
        <w:gridCol w:w="5097"/>
      </w:tblGrid>
      <w:tr w:rsidR="004F45D3" w14:paraId="19279E05" w14:textId="77777777" w:rsidTr="004F45D3">
        <w:tc>
          <w:tcPr>
            <w:tcW w:w="5097" w:type="dxa"/>
          </w:tcPr>
          <w:p w14:paraId="059A360B" w14:textId="7B48F4ED" w:rsidR="004F45D3" w:rsidRDefault="004F45D3" w:rsidP="004F45D3">
            <w:pPr>
              <w:pStyle w:val="Tablecolhead"/>
            </w:pPr>
            <w:r>
              <w:rPr>
                <w:rFonts w:cs="Arial"/>
                <w:lang w:val="en-US"/>
              </w:rPr>
              <w:t xml:space="preserve">Implementation </w:t>
            </w:r>
            <w:r>
              <w:rPr>
                <w:rFonts w:eastAsiaTheme="minorEastAsia"/>
                <w:lang w:val="en-US"/>
              </w:rPr>
              <w:t>(Implementation science)</w:t>
            </w:r>
          </w:p>
        </w:tc>
        <w:tc>
          <w:tcPr>
            <w:tcW w:w="5097" w:type="dxa"/>
          </w:tcPr>
          <w:p w14:paraId="0817EE8F" w14:textId="38E93078" w:rsidR="004F45D3" w:rsidRDefault="004F45D3" w:rsidP="004F45D3">
            <w:pPr>
              <w:pStyle w:val="Tabletext"/>
            </w:pPr>
            <w:r>
              <w:rPr>
                <w:rFonts w:eastAsiaTheme="minorEastAsia"/>
              </w:rPr>
              <w:t>A process that uses active strategies to put evidence-informed approaches into practice. It is the process applying implementation strategies to understand and overcome barriers to adopt, plan, initiate and sustain evidence-informed programs and practices.</w:t>
            </w:r>
          </w:p>
        </w:tc>
      </w:tr>
      <w:tr w:rsidR="004F45D3" w14:paraId="4F52EA92" w14:textId="77777777" w:rsidTr="004F45D3">
        <w:tc>
          <w:tcPr>
            <w:tcW w:w="5097" w:type="dxa"/>
          </w:tcPr>
          <w:p w14:paraId="1FE5F6E4" w14:textId="64F5358C" w:rsidR="004F45D3" w:rsidRPr="004F45D3" w:rsidRDefault="004F45D3" w:rsidP="004F45D3">
            <w:pPr>
              <w:pStyle w:val="Tablecolhead"/>
              <w:rPr>
                <w:rFonts w:cs="Arial"/>
                <w:lang w:val="en-US"/>
              </w:rPr>
            </w:pPr>
            <w:r w:rsidRPr="004F45D3">
              <w:rPr>
                <w:rFonts w:cs="Arial"/>
                <w:lang w:val="en-US"/>
              </w:rPr>
              <w:t>Implementation barrier</w:t>
            </w:r>
          </w:p>
        </w:tc>
        <w:tc>
          <w:tcPr>
            <w:tcW w:w="5097" w:type="dxa"/>
          </w:tcPr>
          <w:p w14:paraId="543D50D5" w14:textId="2E14206A" w:rsidR="004F45D3" w:rsidRDefault="004F45D3" w:rsidP="004F45D3">
            <w:pPr>
              <w:pStyle w:val="Tabletext"/>
            </w:pPr>
            <w:r>
              <w:rPr>
                <w:rFonts w:eastAsiaTheme="minorEastAsia"/>
              </w:rPr>
              <w:t>Implementation barriers make the implementation process more challenging.</w:t>
            </w:r>
          </w:p>
        </w:tc>
      </w:tr>
      <w:tr w:rsidR="004F45D3" w14:paraId="227C6F7C" w14:textId="77777777" w:rsidTr="004F45D3">
        <w:tc>
          <w:tcPr>
            <w:tcW w:w="5097" w:type="dxa"/>
          </w:tcPr>
          <w:p w14:paraId="3AFDD229" w14:textId="552C5334" w:rsidR="004F45D3" w:rsidRPr="004F45D3" w:rsidRDefault="004F45D3" w:rsidP="004F45D3">
            <w:pPr>
              <w:pStyle w:val="Tablecolhead"/>
              <w:rPr>
                <w:rFonts w:cs="Arial"/>
                <w:lang w:val="en-US"/>
              </w:rPr>
            </w:pPr>
            <w:r w:rsidRPr="004F45D3">
              <w:rPr>
                <w:rFonts w:cs="Arial"/>
                <w:lang w:val="en-US"/>
              </w:rPr>
              <w:t>Implementation enabler</w:t>
            </w:r>
          </w:p>
        </w:tc>
        <w:tc>
          <w:tcPr>
            <w:tcW w:w="5097" w:type="dxa"/>
          </w:tcPr>
          <w:p w14:paraId="367430AF" w14:textId="2080E3C9" w:rsidR="004F45D3" w:rsidRDefault="004F45D3" w:rsidP="004F45D3">
            <w:pPr>
              <w:pStyle w:val="Tabletext"/>
            </w:pPr>
            <w:r>
              <w:rPr>
                <w:rFonts w:eastAsiaTheme="minorEastAsia"/>
              </w:rPr>
              <w:t>Implementation enablers make successful implementation easier, or more likely.</w:t>
            </w:r>
          </w:p>
        </w:tc>
      </w:tr>
      <w:tr w:rsidR="004F45D3" w14:paraId="245946BD" w14:textId="77777777" w:rsidTr="004F45D3">
        <w:tc>
          <w:tcPr>
            <w:tcW w:w="5097" w:type="dxa"/>
          </w:tcPr>
          <w:p w14:paraId="1ACDAD95" w14:textId="0BAF4D18" w:rsidR="004F45D3" w:rsidRPr="004F45D3" w:rsidRDefault="004F45D3" w:rsidP="004F45D3">
            <w:pPr>
              <w:pStyle w:val="Tablecolhead"/>
              <w:rPr>
                <w:rFonts w:cs="Arial"/>
                <w:lang w:val="en-US"/>
              </w:rPr>
            </w:pPr>
            <w:r w:rsidRPr="004F45D3">
              <w:rPr>
                <w:rFonts w:cs="Arial"/>
                <w:lang w:val="en-US"/>
              </w:rPr>
              <w:t>Implementation plan</w:t>
            </w:r>
          </w:p>
        </w:tc>
        <w:tc>
          <w:tcPr>
            <w:tcW w:w="5097" w:type="dxa"/>
          </w:tcPr>
          <w:p w14:paraId="5F88F62F" w14:textId="5F2D5899" w:rsidR="004F45D3" w:rsidRDefault="004F45D3" w:rsidP="004F45D3">
            <w:pPr>
              <w:pStyle w:val="Tabletext"/>
            </w:pPr>
            <w:r>
              <w:rPr>
                <w:rFonts w:eastAsiaTheme="minorEastAsia"/>
              </w:rPr>
              <w:t>A document that specifies what implementation strategies are being used, how they will be actioned, when, and by whom.</w:t>
            </w:r>
          </w:p>
        </w:tc>
      </w:tr>
      <w:tr w:rsidR="004F45D3" w14:paraId="0F445484" w14:textId="77777777" w:rsidTr="004F45D3">
        <w:tc>
          <w:tcPr>
            <w:tcW w:w="5097" w:type="dxa"/>
          </w:tcPr>
          <w:p w14:paraId="0FFB7616" w14:textId="69ACDF57" w:rsidR="004F45D3" w:rsidRPr="004F45D3" w:rsidRDefault="004F45D3" w:rsidP="004F45D3">
            <w:pPr>
              <w:pStyle w:val="Tablecolhead"/>
              <w:rPr>
                <w:rFonts w:cs="Arial"/>
                <w:lang w:val="en-US"/>
              </w:rPr>
            </w:pPr>
            <w:r w:rsidRPr="004F45D3">
              <w:rPr>
                <w:rFonts w:cs="Arial"/>
                <w:lang w:val="en-US"/>
              </w:rPr>
              <w:t>Local Implementation Team</w:t>
            </w:r>
          </w:p>
        </w:tc>
        <w:tc>
          <w:tcPr>
            <w:tcW w:w="5097" w:type="dxa"/>
          </w:tcPr>
          <w:p w14:paraId="3CEDF106" w14:textId="2800ECD1" w:rsidR="004F45D3" w:rsidRDefault="004F45D3" w:rsidP="004F45D3">
            <w:pPr>
              <w:pStyle w:val="Tabletext"/>
            </w:pPr>
            <w:r>
              <w:rPr>
                <w:rFonts w:cs="Arial"/>
                <w:lang w:val="en-US"/>
              </w:rPr>
              <w:t xml:space="preserve">A team of champions at your agency who take responsibility for driving the implementation process forward. </w:t>
            </w:r>
          </w:p>
        </w:tc>
      </w:tr>
      <w:tr w:rsidR="004F45D3" w14:paraId="7F9CF8F9" w14:textId="77777777" w:rsidTr="004F45D3">
        <w:tc>
          <w:tcPr>
            <w:tcW w:w="5097" w:type="dxa"/>
          </w:tcPr>
          <w:p w14:paraId="4B6AFD8E" w14:textId="4689CA18" w:rsidR="004F45D3" w:rsidRPr="004F45D3" w:rsidRDefault="004F45D3" w:rsidP="004F45D3">
            <w:pPr>
              <w:pStyle w:val="Tablecolhead"/>
              <w:rPr>
                <w:rFonts w:cs="Arial"/>
                <w:lang w:val="en-US"/>
              </w:rPr>
            </w:pPr>
            <w:r w:rsidRPr="004F45D3">
              <w:rPr>
                <w:rFonts w:cs="Arial"/>
                <w:lang w:val="en-US"/>
              </w:rPr>
              <w:t>Mobile Implementation Team</w:t>
            </w:r>
          </w:p>
        </w:tc>
        <w:tc>
          <w:tcPr>
            <w:tcW w:w="5097" w:type="dxa"/>
          </w:tcPr>
          <w:p w14:paraId="628E13DD" w14:textId="2F1ACF17" w:rsidR="004F45D3" w:rsidRDefault="004F45D3" w:rsidP="004F45D3">
            <w:pPr>
              <w:pStyle w:val="Tabletext"/>
            </w:pPr>
            <w:r>
              <w:rPr>
                <w:rFonts w:cs="Arial"/>
                <w:lang w:val="en-US"/>
              </w:rPr>
              <w:t xml:space="preserve">A small team </w:t>
            </w:r>
            <w:r>
              <w:rPr>
                <w:rFonts w:eastAsiaTheme="minorEastAsia"/>
                <w:lang w:val="en-US"/>
              </w:rPr>
              <w:t xml:space="preserve">of people with expertise in practice, implementation and monitoring and evaluation who will provide implementation support informed by implementation science strategies to </w:t>
            </w:r>
            <w:r>
              <w:rPr>
                <w:rFonts w:cs="Arial"/>
                <w:lang w:val="en-US"/>
              </w:rPr>
              <w:t>you</w:t>
            </w:r>
            <w:r>
              <w:rPr>
                <w:rFonts w:cs="Arial"/>
                <w:strike/>
                <w:lang w:val="en-US"/>
              </w:rPr>
              <w:t>r</w:t>
            </w:r>
            <w:r>
              <w:rPr>
                <w:rFonts w:cs="Arial"/>
                <w:lang w:val="en-US"/>
              </w:rPr>
              <w:t xml:space="preserve"> and other agencies.</w:t>
            </w:r>
          </w:p>
        </w:tc>
      </w:tr>
      <w:tr w:rsidR="004F45D3" w14:paraId="3BC98D0D" w14:textId="77777777" w:rsidTr="004F45D3">
        <w:tc>
          <w:tcPr>
            <w:tcW w:w="5097" w:type="dxa"/>
          </w:tcPr>
          <w:p w14:paraId="440853AE" w14:textId="629474C7" w:rsidR="004F45D3" w:rsidRPr="004F45D3" w:rsidRDefault="004F45D3" w:rsidP="004F45D3">
            <w:pPr>
              <w:pStyle w:val="Tablecolhead"/>
              <w:rPr>
                <w:rFonts w:cs="Arial"/>
                <w:lang w:val="en-US"/>
              </w:rPr>
            </w:pPr>
            <w:r w:rsidRPr="004F45D3">
              <w:rPr>
                <w:rFonts w:cs="Arial"/>
                <w:lang w:val="en-US"/>
              </w:rPr>
              <w:lastRenderedPageBreak/>
              <w:t>The Victorian and Aboriginal Family Preservation and Reunification Response (the Response)</w:t>
            </w:r>
          </w:p>
        </w:tc>
        <w:tc>
          <w:tcPr>
            <w:tcW w:w="5097" w:type="dxa"/>
          </w:tcPr>
          <w:p w14:paraId="0E7F115B" w14:textId="7450CE68" w:rsidR="004F45D3" w:rsidRDefault="004F45D3" w:rsidP="004F45D3">
            <w:pPr>
              <w:pStyle w:val="Tabletext"/>
            </w:pPr>
            <w:r>
              <w:rPr>
                <w:rFonts w:eastAsiaTheme="minorEastAsia"/>
                <w:color w:val="000000" w:themeColor="text1"/>
              </w:rPr>
              <w:t>The </w:t>
            </w:r>
            <w:r>
              <w:rPr>
                <w:rFonts w:eastAsiaTheme="minorEastAsia"/>
                <w:i/>
                <w:iCs/>
                <w:color w:val="000000" w:themeColor="text1"/>
              </w:rPr>
              <w:t>Victorian Family Preservation and Reunification Response </w:t>
            </w:r>
            <w:r>
              <w:rPr>
                <w:rFonts w:eastAsiaTheme="minorEastAsia"/>
                <w:color w:val="000000" w:themeColor="text1"/>
              </w:rPr>
              <w:t>and</w:t>
            </w:r>
            <w:r>
              <w:rPr>
                <w:rFonts w:eastAsiaTheme="minorEastAsia"/>
                <w:i/>
                <w:iCs/>
                <w:color w:val="000000" w:themeColor="text1"/>
              </w:rPr>
              <w:t> Victorian Aboriginal Family Preservation and Reunification Response</w:t>
            </w:r>
            <w:r>
              <w:rPr>
                <w:rFonts w:eastAsiaTheme="minorEastAsia"/>
                <w:color w:val="000000" w:themeColor="text1"/>
              </w:rPr>
              <w:t xml:space="preserve"> (the Response) refers to the operating model as a whole. The Response includes all service and operational components and requirements from </w:t>
            </w:r>
            <w:r>
              <w:rPr>
                <w:rFonts w:eastAsiaTheme="minorEastAsia"/>
              </w:rPr>
              <w:t>referral through to service closure. This includes the composition of teams, referral pathways, Child Protection Navigator roles, service partnerships, hours of service, etc.</w:t>
            </w:r>
          </w:p>
        </w:tc>
      </w:tr>
      <w:tr w:rsidR="004F45D3" w14:paraId="68A69F06" w14:textId="77777777" w:rsidTr="004F45D3">
        <w:tc>
          <w:tcPr>
            <w:tcW w:w="5097" w:type="dxa"/>
          </w:tcPr>
          <w:p w14:paraId="3E350004" w14:textId="5B0B5CFF" w:rsidR="004F45D3" w:rsidRPr="004F45D3" w:rsidRDefault="004F45D3" w:rsidP="004F45D3">
            <w:pPr>
              <w:pStyle w:val="Tablecolhead"/>
              <w:rPr>
                <w:rFonts w:cs="Arial"/>
                <w:lang w:val="en-US"/>
              </w:rPr>
            </w:pPr>
            <w:r w:rsidRPr="004F45D3">
              <w:rPr>
                <w:rFonts w:cs="Arial"/>
                <w:lang w:val="en-US"/>
              </w:rPr>
              <w:t>Practice element</w:t>
            </w:r>
          </w:p>
        </w:tc>
        <w:tc>
          <w:tcPr>
            <w:tcW w:w="5097" w:type="dxa"/>
          </w:tcPr>
          <w:p w14:paraId="124E808F" w14:textId="5DFB8E28" w:rsidR="004F45D3" w:rsidRDefault="004F45D3" w:rsidP="004F45D3">
            <w:pPr>
              <w:pStyle w:val="Tabletext"/>
            </w:pPr>
            <w:r>
              <w:rPr>
                <w:rFonts w:cs="Arial"/>
                <w:lang w:val="en-US"/>
              </w:rPr>
              <w:t xml:space="preserve">A discrete, evidence-informed technique or strategy that can be used in practice when working with children and families. </w:t>
            </w:r>
          </w:p>
        </w:tc>
      </w:tr>
      <w:tr w:rsidR="004F45D3" w14:paraId="5054AD38" w14:textId="77777777" w:rsidTr="004F45D3">
        <w:tc>
          <w:tcPr>
            <w:tcW w:w="5097" w:type="dxa"/>
          </w:tcPr>
          <w:p w14:paraId="2CDD3B98" w14:textId="16898779" w:rsidR="004F45D3" w:rsidRPr="004F45D3" w:rsidRDefault="004F45D3" w:rsidP="004F45D3">
            <w:pPr>
              <w:pStyle w:val="Tablecolhead"/>
              <w:rPr>
                <w:rFonts w:cs="Arial"/>
                <w:lang w:val="en-US"/>
              </w:rPr>
            </w:pPr>
            <w:r w:rsidRPr="004F45D3">
              <w:rPr>
                <w:rFonts w:cs="Arial"/>
                <w:lang w:val="en-US"/>
              </w:rPr>
              <w:t>Practice module</w:t>
            </w:r>
          </w:p>
        </w:tc>
        <w:tc>
          <w:tcPr>
            <w:tcW w:w="5097" w:type="dxa"/>
          </w:tcPr>
          <w:p w14:paraId="3E43F682" w14:textId="0C38DAD9" w:rsidR="004F45D3" w:rsidRDefault="004F45D3" w:rsidP="004F45D3">
            <w:pPr>
              <w:pStyle w:val="Tabletext"/>
            </w:pPr>
            <w:r>
              <w:rPr>
                <w:rFonts w:cs="Arial"/>
                <w:lang w:val="en-US"/>
              </w:rPr>
              <w:t>A ‘bundle’ of practice elements that have been grouped together to address a particular problem and achieve a particular outcome. The Practice Modules includes two foundational modules (Engagement and Preparing for Change) and numerous Intervention modules</w:t>
            </w:r>
            <w:r w:rsidR="00F330A8">
              <w:rPr>
                <w:rFonts w:cs="Arial"/>
                <w:lang w:val="en-US"/>
              </w:rPr>
              <w:t>.</w:t>
            </w:r>
            <w:r>
              <w:rPr>
                <w:rFonts w:cs="Arial"/>
                <w:lang w:val="en-US"/>
              </w:rPr>
              <w:t xml:space="preserve"> </w:t>
            </w:r>
          </w:p>
        </w:tc>
      </w:tr>
    </w:tbl>
    <w:p w14:paraId="3FC7DBDF" w14:textId="21359482" w:rsidR="00F32368" w:rsidRDefault="00304211" w:rsidP="00304211">
      <w:pPr>
        <w:pStyle w:val="Heading1"/>
      </w:pPr>
      <w:bookmarkStart w:id="2" w:name="_Toc74172045"/>
      <w:bookmarkStart w:id="3" w:name="_Hlk37240926"/>
      <w:bookmarkEnd w:id="1"/>
      <w:r w:rsidRPr="00304211">
        <w:t xml:space="preserve">Purpose of the </w:t>
      </w:r>
      <w:r w:rsidR="00FA0727">
        <w:rPr>
          <w:lang w:val="en-US"/>
        </w:rPr>
        <w:t>e</w:t>
      </w:r>
      <w:r w:rsidRPr="00304211">
        <w:rPr>
          <w:lang w:val="en-US"/>
        </w:rPr>
        <w:t xml:space="preserve">vidence-informed </w:t>
      </w:r>
      <w:r w:rsidR="00FA0727">
        <w:rPr>
          <w:lang w:val="en-US"/>
        </w:rPr>
        <w:t>a</w:t>
      </w:r>
      <w:r w:rsidRPr="00304211">
        <w:rPr>
          <w:lang w:val="en-US"/>
        </w:rPr>
        <w:t xml:space="preserve">pproach </w:t>
      </w:r>
      <w:r w:rsidR="00FA0727">
        <w:rPr>
          <w:lang w:val="en-US"/>
        </w:rPr>
        <w:t>i</w:t>
      </w:r>
      <w:r w:rsidRPr="00304211">
        <w:rPr>
          <w:lang w:val="en-US"/>
        </w:rPr>
        <w:t xml:space="preserve">mplementation </w:t>
      </w:r>
      <w:r w:rsidR="00FA0727">
        <w:rPr>
          <w:lang w:val="en-US"/>
        </w:rPr>
        <w:t>s</w:t>
      </w:r>
      <w:r w:rsidRPr="00304211">
        <w:rPr>
          <w:lang w:val="en-US"/>
        </w:rPr>
        <w:t xml:space="preserve">tarter </w:t>
      </w:r>
      <w:r w:rsidR="00FA0727">
        <w:rPr>
          <w:lang w:val="en-US"/>
        </w:rPr>
        <w:t>p</w:t>
      </w:r>
      <w:r w:rsidRPr="00304211">
        <w:rPr>
          <w:lang w:val="en-US"/>
        </w:rPr>
        <w:t>ack</w:t>
      </w:r>
      <w:bookmarkEnd w:id="2"/>
    </w:p>
    <w:p w14:paraId="34C41370" w14:textId="7407B811" w:rsidR="00304211" w:rsidRDefault="00304211" w:rsidP="00304211">
      <w:pPr>
        <w:pStyle w:val="Body"/>
        <w:rPr>
          <w:lang w:val="en-US"/>
        </w:rPr>
      </w:pPr>
      <w:r w:rsidRPr="00304211">
        <w:rPr>
          <w:lang w:val="en-US"/>
        </w:rPr>
        <w:t xml:space="preserve">This </w:t>
      </w:r>
      <w:r w:rsidR="008B6219">
        <w:rPr>
          <w:lang w:val="en-US"/>
        </w:rPr>
        <w:t>e</w:t>
      </w:r>
      <w:r w:rsidRPr="00304211">
        <w:rPr>
          <w:lang w:val="en-US"/>
        </w:rPr>
        <w:t xml:space="preserve">vidence-informed </w:t>
      </w:r>
      <w:r w:rsidR="008B6219">
        <w:rPr>
          <w:lang w:val="en-US"/>
        </w:rPr>
        <w:t>a</w:t>
      </w:r>
      <w:r w:rsidRPr="00304211">
        <w:rPr>
          <w:lang w:val="en-US"/>
        </w:rPr>
        <w:t xml:space="preserve">pproach </w:t>
      </w:r>
      <w:r w:rsidR="008B6219">
        <w:rPr>
          <w:lang w:val="en-US"/>
        </w:rPr>
        <w:t>i</w:t>
      </w:r>
      <w:r w:rsidRPr="00304211">
        <w:rPr>
          <w:lang w:val="en-US"/>
        </w:rPr>
        <w:t xml:space="preserve">mplementation </w:t>
      </w:r>
      <w:r w:rsidR="008B6219">
        <w:rPr>
          <w:lang w:val="en-US"/>
        </w:rPr>
        <w:t>s</w:t>
      </w:r>
      <w:r w:rsidRPr="00304211">
        <w:rPr>
          <w:lang w:val="en-US"/>
        </w:rPr>
        <w:t xml:space="preserve">tarter </w:t>
      </w:r>
      <w:r w:rsidR="008B6219">
        <w:rPr>
          <w:lang w:val="en-US"/>
        </w:rPr>
        <w:t>p</w:t>
      </w:r>
      <w:r w:rsidRPr="00304211">
        <w:rPr>
          <w:lang w:val="en-US"/>
        </w:rPr>
        <w:t>ack (</w:t>
      </w:r>
      <w:r w:rsidRPr="00304211">
        <w:t>S</w:t>
      </w:r>
      <w:r w:rsidRPr="00304211">
        <w:rPr>
          <w:lang w:val="en-US"/>
        </w:rPr>
        <w:t xml:space="preserve">tarter Pack) is </w:t>
      </w:r>
      <w:r w:rsidRPr="00304211">
        <w:t xml:space="preserve">for service providers </w:t>
      </w:r>
      <w:r w:rsidRPr="00304211">
        <w:rPr>
          <w:lang w:val="en-US"/>
        </w:rPr>
        <w:t xml:space="preserve">who </w:t>
      </w:r>
      <w:r w:rsidRPr="00304211">
        <w:t xml:space="preserve">are delivering </w:t>
      </w:r>
      <w:r w:rsidRPr="00304211">
        <w:rPr>
          <w:lang w:val="en-US"/>
        </w:rPr>
        <w:t xml:space="preserve">the Victorian </w:t>
      </w:r>
      <w:r w:rsidRPr="00304211">
        <w:t xml:space="preserve">and Aboriginal </w:t>
      </w:r>
      <w:r w:rsidRPr="00304211">
        <w:rPr>
          <w:lang w:val="en-US"/>
        </w:rPr>
        <w:t xml:space="preserve">Family Preservation and Reunification Response (the Response). It </w:t>
      </w:r>
      <w:r w:rsidRPr="00304211">
        <w:t xml:space="preserve">is </w:t>
      </w:r>
      <w:r w:rsidRPr="00304211">
        <w:rPr>
          <w:lang w:val="en-US"/>
        </w:rPr>
        <w:t xml:space="preserve">designed to </w:t>
      </w:r>
      <w:r w:rsidRPr="00304211">
        <w:t>support and resource service providers</w:t>
      </w:r>
      <w:r w:rsidRPr="00304211">
        <w:rPr>
          <w:lang w:val="en-US"/>
        </w:rPr>
        <w:t xml:space="preserve"> </w:t>
      </w:r>
      <w:r w:rsidRPr="00304211">
        <w:t xml:space="preserve">to </w:t>
      </w:r>
      <w:r w:rsidRPr="00304211">
        <w:rPr>
          <w:lang w:val="en-US"/>
        </w:rPr>
        <w:t>prepar</w:t>
      </w:r>
      <w:r w:rsidRPr="00304211">
        <w:t>e and</w:t>
      </w:r>
      <w:r w:rsidRPr="00304211">
        <w:rPr>
          <w:lang w:val="en-US"/>
        </w:rPr>
        <w:t xml:space="preserve"> </w:t>
      </w:r>
      <w:r w:rsidRPr="00304211">
        <w:t>commence</w:t>
      </w:r>
      <w:r w:rsidRPr="00304211">
        <w:rPr>
          <w:lang w:val="en-US"/>
        </w:rPr>
        <w:t xml:space="preserve"> delivery of the Response. This Pack intr</w:t>
      </w:r>
      <w:r w:rsidRPr="00304211">
        <w:t>o</w:t>
      </w:r>
      <w:r w:rsidRPr="00304211">
        <w:rPr>
          <w:lang w:val="en-US"/>
        </w:rPr>
        <w:t>duce</w:t>
      </w:r>
      <w:r w:rsidRPr="00304211">
        <w:t>s</w:t>
      </w:r>
      <w:r w:rsidRPr="00304211">
        <w:rPr>
          <w:lang w:val="en-US"/>
        </w:rPr>
        <w:t xml:space="preserve"> the implementation process for the </w:t>
      </w:r>
      <w:r w:rsidRPr="00304211">
        <w:t>Family Preservation and Response Practice Modules (Practice Modules)</w:t>
      </w:r>
      <w:r w:rsidRPr="00304211">
        <w:rPr>
          <w:lang w:val="en-US"/>
        </w:rPr>
        <w:t xml:space="preserve">. </w:t>
      </w:r>
      <w:r w:rsidRPr="00304211">
        <w:t>This starter pack is a reference guide and information pack for providers delivering the practice modules</w:t>
      </w:r>
      <w:r w:rsidRPr="00304211">
        <w:rPr>
          <w:lang w:val="en-US"/>
        </w:rPr>
        <w:t xml:space="preserve">. </w:t>
      </w:r>
      <w:r w:rsidRPr="00304211">
        <w:t xml:space="preserve">It complements the Family Preservation and Reunification Operational Start-up Guide (the Guide) and will be supplemented </w:t>
      </w:r>
      <w:r w:rsidRPr="00304211">
        <w:rPr>
          <w:lang w:val="en-US"/>
        </w:rPr>
        <w:t>by active implementation support.</w:t>
      </w:r>
    </w:p>
    <w:p w14:paraId="02C2DCD6" w14:textId="77777777" w:rsidR="00304211" w:rsidRPr="00304211" w:rsidRDefault="00304211" w:rsidP="00304211">
      <w:pPr>
        <w:pStyle w:val="Body"/>
      </w:pPr>
      <w:r w:rsidRPr="00304211">
        <w:rPr>
          <w:b/>
          <w:bCs/>
          <w:lang w:val="en-US"/>
        </w:rPr>
        <w:t>This Starter Pack:</w:t>
      </w:r>
    </w:p>
    <w:p w14:paraId="089EBF02" w14:textId="77777777" w:rsidR="00304211" w:rsidRPr="00304211" w:rsidRDefault="00304211" w:rsidP="00304211">
      <w:pPr>
        <w:pStyle w:val="Bullet1"/>
      </w:pPr>
      <w:r w:rsidRPr="00304211">
        <w:rPr>
          <w:b/>
          <w:bCs/>
          <w:lang w:val="en-US"/>
        </w:rPr>
        <w:t>Describes</w:t>
      </w:r>
      <w:r w:rsidRPr="00304211">
        <w:rPr>
          <w:lang w:val="en-US"/>
        </w:rPr>
        <w:t xml:space="preserve"> the implementation support available to agencies </w:t>
      </w:r>
      <w:r w:rsidRPr="00304211">
        <w:t>to deliver the Practice Modules</w:t>
      </w:r>
    </w:p>
    <w:p w14:paraId="4D126B39" w14:textId="77777777" w:rsidR="00304211" w:rsidRPr="00304211" w:rsidRDefault="00304211" w:rsidP="00304211">
      <w:pPr>
        <w:pStyle w:val="Bullet1"/>
      </w:pPr>
      <w:r w:rsidRPr="00304211">
        <w:rPr>
          <w:b/>
          <w:bCs/>
          <w:lang w:val="en-US"/>
        </w:rPr>
        <w:t>Highlights</w:t>
      </w:r>
      <w:r w:rsidRPr="00304211">
        <w:rPr>
          <w:lang w:val="en-US"/>
        </w:rPr>
        <w:t xml:space="preserve"> the importance of implementation</w:t>
      </w:r>
    </w:p>
    <w:p w14:paraId="56A83CB8" w14:textId="77777777" w:rsidR="00304211" w:rsidRPr="00304211" w:rsidRDefault="00304211" w:rsidP="00304211">
      <w:pPr>
        <w:pStyle w:val="Bullet1"/>
      </w:pPr>
      <w:r w:rsidRPr="00304211">
        <w:rPr>
          <w:b/>
          <w:bCs/>
          <w:lang w:val="en-US"/>
        </w:rPr>
        <w:t>Outlines</w:t>
      </w:r>
      <w:r w:rsidRPr="00304211">
        <w:rPr>
          <w:lang w:val="en-US"/>
        </w:rPr>
        <w:t xml:space="preserve"> the implementation framework that will guide the implementation process</w:t>
      </w:r>
    </w:p>
    <w:p w14:paraId="0F2E334B" w14:textId="77777777" w:rsidR="00304211" w:rsidRPr="00304211" w:rsidRDefault="00304211" w:rsidP="00304211">
      <w:pPr>
        <w:pStyle w:val="Bullet1"/>
      </w:pPr>
      <w:r w:rsidRPr="00304211">
        <w:rPr>
          <w:b/>
          <w:bCs/>
          <w:lang w:val="en-US"/>
        </w:rPr>
        <w:t>Outlines</w:t>
      </w:r>
      <w:r w:rsidRPr="00304211">
        <w:rPr>
          <w:lang w:val="en-US"/>
        </w:rPr>
        <w:t xml:space="preserve"> </w:t>
      </w:r>
      <w:r w:rsidRPr="00304211">
        <w:t xml:space="preserve">how </w:t>
      </w:r>
      <w:r w:rsidRPr="00304211">
        <w:rPr>
          <w:lang w:val="en-US"/>
        </w:rPr>
        <w:t xml:space="preserve">agencies </w:t>
      </w:r>
      <w:r w:rsidRPr="00304211">
        <w:t>can prepare to deliver the Practice Modules</w:t>
      </w:r>
    </w:p>
    <w:p w14:paraId="6F3BBB2A" w14:textId="44A42ED3" w:rsidR="00A22136" w:rsidRDefault="00304211" w:rsidP="00A22136">
      <w:pPr>
        <w:pStyle w:val="Bullet1"/>
      </w:pPr>
      <w:r w:rsidRPr="00304211">
        <w:rPr>
          <w:b/>
          <w:bCs/>
          <w:lang w:val="en-US"/>
        </w:rPr>
        <w:t>Provides</w:t>
      </w:r>
      <w:r w:rsidRPr="00304211">
        <w:rPr>
          <w:lang w:val="en-US"/>
        </w:rPr>
        <w:t xml:space="preserve"> tools to support agency implementation activities</w:t>
      </w:r>
    </w:p>
    <w:p w14:paraId="1D0A3A15" w14:textId="724AD4B3" w:rsidR="00304211" w:rsidRDefault="00304211" w:rsidP="00A22136">
      <w:pPr>
        <w:pStyle w:val="Bodyafterbullets"/>
      </w:pPr>
      <w:r w:rsidRPr="00304211">
        <w:t>This document is not intended to be sufficient guidance on its own. Active implementation support from Mobile Implementation Teams will support you to put these ideas and principles into practice. There are some things you can do now to get ready, which are highlighted throughout this document</w:t>
      </w:r>
      <w:r>
        <w:t>.</w:t>
      </w:r>
    </w:p>
    <w:p w14:paraId="38D21B76" w14:textId="4D1FC7F7" w:rsidR="00A22136" w:rsidRPr="00AE4EF0" w:rsidRDefault="00A22136" w:rsidP="00A22136">
      <w:pPr>
        <w:pStyle w:val="Body"/>
        <w:rPr>
          <w:b/>
          <w:bCs/>
        </w:rPr>
      </w:pPr>
      <w:r w:rsidRPr="00AE4EF0">
        <w:rPr>
          <w:b/>
          <w:bCs/>
        </w:rPr>
        <w:t xml:space="preserve">Please note that this Guide is being redeveloped for agencies. This is an early version and may contain information that is not up to date. </w:t>
      </w:r>
    </w:p>
    <w:p w14:paraId="3BCEC58C" w14:textId="77777777" w:rsidR="00A22136" w:rsidRDefault="00A22136" w:rsidP="00304211">
      <w:pPr>
        <w:pStyle w:val="Body"/>
      </w:pPr>
    </w:p>
    <w:p w14:paraId="07D84DEF" w14:textId="79CDC7FE" w:rsidR="00304211" w:rsidRDefault="00304211" w:rsidP="00304211">
      <w:pPr>
        <w:pStyle w:val="Heading1"/>
      </w:pPr>
      <w:bookmarkStart w:id="4" w:name="_Toc74172046"/>
      <w:r w:rsidRPr="00304211">
        <w:rPr>
          <w:lang w:val="en-US"/>
        </w:rPr>
        <w:lastRenderedPageBreak/>
        <w:t>The Victorian and Aboriginal Family Preservation and Reunification Response</w:t>
      </w:r>
      <w:bookmarkEnd w:id="4"/>
    </w:p>
    <w:p w14:paraId="49809C65" w14:textId="5B8EFD86" w:rsidR="00304211" w:rsidRPr="00304211" w:rsidRDefault="00304211" w:rsidP="00304211">
      <w:pPr>
        <w:pStyle w:val="Body"/>
      </w:pPr>
      <w:r w:rsidRPr="00304211">
        <w:t xml:space="preserve">The Response is being delivered by children and family service providers, with Child Protection, in each of the 17 </w:t>
      </w:r>
      <w:r w:rsidR="00D30AD9">
        <w:t>Department of Families, Fairness and Housing</w:t>
      </w:r>
      <w:r w:rsidRPr="00304211">
        <w:t xml:space="preserve"> (the department) Areas in 2020-21. This includes an Aboriginal Response in each of the four departmental Operations Divisions. </w:t>
      </w:r>
    </w:p>
    <w:p w14:paraId="65FCB198" w14:textId="77777777" w:rsidR="00304211" w:rsidRPr="00304211" w:rsidRDefault="00304211" w:rsidP="00304211">
      <w:pPr>
        <w:pStyle w:val="Body"/>
      </w:pPr>
      <w:r w:rsidRPr="00304211">
        <w:t>The Response comprises of new operational arrangements to better support family preservation and reunification (see the Guide).</w:t>
      </w:r>
    </w:p>
    <w:p w14:paraId="2A360B6E" w14:textId="6FCBDBA5" w:rsidR="00304211" w:rsidRDefault="00304211" w:rsidP="00304211">
      <w:pPr>
        <w:pStyle w:val="Body"/>
      </w:pPr>
      <w:r w:rsidRPr="00304211">
        <w:t>To support the evidence-informed approach, providers are being supported to implement and deliver the Practice Modules. These are a series of modules designed to engage and prepare families for making change, and intervention modules to target specific needs e.g. trauma, parenting skills. Providers will tailor the practice elements to develop a service model that addresses the needs of clients. The modules include</w:t>
      </w:r>
      <w:r w:rsidRPr="00304211">
        <w:rPr>
          <w:lang w:val="en-GB"/>
        </w:rPr>
        <w:t xml:space="preserve"> embedded </w:t>
      </w:r>
      <w:r w:rsidRPr="005456E0">
        <w:rPr>
          <w:lang w:val="en-GB"/>
        </w:rPr>
        <w:t xml:space="preserve">Aboriginal-specific practices that have been co-designed with Aboriginal community-controlled organisations. </w:t>
      </w:r>
      <w:r w:rsidRPr="005456E0">
        <w:rPr>
          <w:b/>
          <w:bCs/>
        </w:rPr>
        <w:t xml:space="preserve">An </w:t>
      </w:r>
      <w:hyperlink r:id="rId18" w:history="1">
        <w:r w:rsidRPr="00F049FA">
          <w:rPr>
            <w:rStyle w:val="Hyperlink"/>
            <w:b/>
            <w:bCs/>
          </w:rPr>
          <w:t>overview of the Practice Modules</w:t>
        </w:r>
      </w:hyperlink>
      <w:r w:rsidRPr="005456E0">
        <w:rPr>
          <w:b/>
          <w:bCs/>
        </w:rPr>
        <w:t xml:space="preserve"> and the practice elements within them is </w:t>
      </w:r>
      <w:r w:rsidR="00F330A8" w:rsidRPr="005456E0">
        <w:rPr>
          <w:b/>
          <w:bCs/>
        </w:rPr>
        <w:t xml:space="preserve">available at </w:t>
      </w:r>
      <w:hyperlink r:id="rId19" w:history="1">
        <w:r w:rsidR="00F330A8" w:rsidRPr="005456E0">
          <w:rPr>
            <w:rStyle w:val="Hyperlink"/>
            <w:b/>
            <w:bCs/>
          </w:rPr>
          <w:t>https://providers.dffh.vic.gov.au/brief-outline-practice-modules-june-2021-word</w:t>
        </w:r>
      </w:hyperlink>
      <w:r w:rsidRPr="005456E0">
        <w:t>. Brief</w:t>
      </w:r>
      <w:r w:rsidRPr="00304211">
        <w:t xml:space="preserve"> descriptions have been provided along with this starter kit. </w:t>
      </w:r>
    </w:p>
    <w:p w14:paraId="59F4F703" w14:textId="5E4C80BD" w:rsidR="00304211" w:rsidRDefault="00EC6228" w:rsidP="00EC6228">
      <w:pPr>
        <w:pStyle w:val="Heading1"/>
        <w:rPr>
          <w:lang w:val="en-US"/>
        </w:rPr>
      </w:pPr>
      <w:bookmarkStart w:id="5" w:name="_Toc74172047"/>
      <w:r w:rsidRPr="00EC6228">
        <w:rPr>
          <w:lang w:val="en-US"/>
        </w:rPr>
        <w:t>Why is implementation important?</w:t>
      </w:r>
      <w:bookmarkEnd w:id="5"/>
    </w:p>
    <w:p w14:paraId="4762E488" w14:textId="37E6147E" w:rsidR="00EC6228" w:rsidRPr="00EC6228" w:rsidRDefault="00EC6228" w:rsidP="00EC6228">
      <w:pPr>
        <w:pStyle w:val="Heading2"/>
        <w:rPr>
          <w:rFonts w:eastAsia="Times"/>
          <w:lang w:val="en-US"/>
        </w:rPr>
      </w:pPr>
      <w:bookmarkStart w:id="6" w:name="_Toc74172048"/>
      <w:r w:rsidRPr="00EC6228">
        <w:rPr>
          <w:rFonts w:eastAsia="Times"/>
          <w:lang w:val="en-US"/>
        </w:rPr>
        <w:t>Implementation matters for outcomes</w:t>
      </w:r>
      <w:bookmarkEnd w:id="6"/>
    </w:p>
    <w:p w14:paraId="0E0DD325" w14:textId="60C3A191" w:rsidR="00EC6228" w:rsidRPr="00EC6228" w:rsidRDefault="00EC6228" w:rsidP="00EC6228">
      <w:pPr>
        <w:pStyle w:val="Body"/>
      </w:pPr>
      <w:r w:rsidRPr="00EC6228">
        <w:t>The importance of implementation is often overlooked because we’re so focused on ‘</w:t>
      </w:r>
      <w:r>
        <w:t>what</w:t>
      </w:r>
      <w:r w:rsidRPr="00EC6228">
        <w:t xml:space="preserve">’ we need to deliver. </w:t>
      </w:r>
    </w:p>
    <w:p w14:paraId="4369FD25" w14:textId="5D426548" w:rsidR="00EC6228" w:rsidRPr="00EC6228" w:rsidRDefault="00EC6228" w:rsidP="00EC6228">
      <w:pPr>
        <w:pStyle w:val="Body"/>
      </w:pPr>
      <w:r w:rsidRPr="00EC6228">
        <w:t>But it’s challenging to implement something new, and it is often the case that evidence-informed interventions do not fulfil their potential in real-world settings. So we also need to focus on ‘</w:t>
      </w:r>
      <w:r>
        <w:t>how</w:t>
      </w:r>
      <w:r w:rsidRPr="00EC6228">
        <w:t xml:space="preserve">’ this new initiative will be adopted and embedded within your service. </w:t>
      </w:r>
    </w:p>
    <w:p w14:paraId="47A36883" w14:textId="5060799F" w:rsidR="00EC6228" w:rsidRDefault="00EC6228" w:rsidP="00EC6228">
      <w:pPr>
        <w:pStyle w:val="Body"/>
      </w:pPr>
      <w:r w:rsidRPr="00EC6228">
        <w:t xml:space="preserve">Active and effective implementation of the Practice Modules is an essential part of working towards improved child and family outcomes.  </w:t>
      </w:r>
    </w:p>
    <w:p w14:paraId="1C836146" w14:textId="721454D8" w:rsidR="00EC6228" w:rsidRDefault="00EC6228" w:rsidP="00EC6228">
      <w:pPr>
        <w:pStyle w:val="Heading1"/>
        <w:rPr>
          <w:lang w:val="en-US"/>
        </w:rPr>
      </w:pPr>
      <w:bookmarkStart w:id="7" w:name="_Toc74172049"/>
      <w:r w:rsidRPr="00EC6228">
        <w:rPr>
          <w:lang w:val="en-US"/>
        </w:rPr>
        <w:t>What implementation support will be available to help you</w:t>
      </w:r>
      <w:r>
        <w:rPr>
          <w:lang w:val="en-US"/>
        </w:rPr>
        <w:t>?</w:t>
      </w:r>
      <w:bookmarkEnd w:id="7"/>
    </w:p>
    <w:p w14:paraId="714EE18D" w14:textId="51CC211F" w:rsidR="0057605F" w:rsidRDefault="0057605F" w:rsidP="0057605F">
      <w:pPr>
        <w:pStyle w:val="Heading2"/>
        <w:rPr>
          <w:lang w:val="en-US"/>
        </w:rPr>
      </w:pPr>
      <w:bookmarkStart w:id="8" w:name="_Toc74172050"/>
      <w:r>
        <w:rPr>
          <w:lang w:val="en-US"/>
        </w:rPr>
        <w:t>Mobile Implementation Team</w:t>
      </w:r>
      <w:bookmarkEnd w:id="8"/>
    </w:p>
    <w:p w14:paraId="2B4FB50B" w14:textId="34E9D3E9" w:rsidR="00EC6228" w:rsidRDefault="00EC6228" w:rsidP="00EC6228">
      <w:pPr>
        <w:pStyle w:val="Body"/>
        <w:rPr>
          <w:lang w:val="en-US"/>
        </w:rPr>
      </w:pPr>
      <w:r w:rsidRPr="005456E0">
        <w:rPr>
          <w:lang w:val="en-US"/>
        </w:rPr>
        <w:t xml:space="preserve">Your </w:t>
      </w:r>
      <w:r w:rsidRPr="005456E0">
        <w:t>organisation</w:t>
      </w:r>
      <w:r w:rsidRPr="005456E0">
        <w:rPr>
          <w:lang w:val="en-US"/>
        </w:rPr>
        <w:t xml:space="preserve"> will work in collaboration with a Mobile Implementation Team (MIT) </w:t>
      </w:r>
      <w:r w:rsidRPr="005456E0">
        <w:t xml:space="preserve">who </w:t>
      </w:r>
      <w:r w:rsidRPr="005456E0">
        <w:rPr>
          <w:lang w:val="en-US"/>
        </w:rPr>
        <w:t>will lead you through the various stages and activities of the implementation framework</w:t>
      </w:r>
      <w:r w:rsidR="0057605F" w:rsidRPr="005456E0">
        <w:rPr>
          <w:lang w:val="en-US"/>
        </w:rPr>
        <w:t>.</w:t>
      </w:r>
      <w:r w:rsidRPr="005456E0">
        <w:rPr>
          <w:lang w:val="en-US"/>
        </w:rPr>
        <w:t xml:space="preserve"> </w:t>
      </w:r>
      <w:r w:rsidR="00AE4EF0" w:rsidRPr="005456E0">
        <w:rPr>
          <w:lang w:val="en-US"/>
        </w:rPr>
        <w:t xml:space="preserve">It will be important to have a role in your organisation that is a key contact for this work. </w:t>
      </w:r>
      <w:r w:rsidRPr="005456E0">
        <w:t>Using</w:t>
      </w:r>
      <w:r w:rsidRPr="00EC6228">
        <w:t xml:space="preserve"> </w:t>
      </w:r>
      <w:r w:rsidRPr="00EC6228">
        <w:rPr>
          <w:lang w:val="en-US"/>
        </w:rPr>
        <w:t xml:space="preserve">implementation science </w:t>
      </w:r>
      <w:r w:rsidRPr="00EC6228">
        <w:t>strategies,</w:t>
      </w:r>
      <w:r w:rsidRPr="00EC6228">
        <w:rPr>
          <w:lang w:val="en-US"/>
        </w:rPr>
        <w:t xml:space="preserve"> </w:t>
      </w:r>
      <w:r w:rsidRPr="00EC6228">
        <w:t>the MIT</w:t>
      </w:r>
      <w:r w:rsidRPr="00EC6228">
        <w:rPr>
          <w:lang w:val="en-US"/>
        </w:rPr>
        <w:t xml:space="preserve"> </w:t>
      </w:r>
      <w:r w:rsidRPr="00EC6228">
        <w:t xml:space="preserve">will </w:t>
      </w:r>
      <w:r w:rsidRPr="00EC6228">
        <w:rPr>
          <w:lang w:val="en-US"/>
        </w:rPr>
        <w:t xml:space="preserve">support </w:t>
      </w:r>
      <w:r w:rsidRPr="00EC6228">
        <w:t xml:space="preserve">you to effectively embed the Practice Modules. MITs will also </w:t>
      </w:r>
      <w:r w:rsidRPr="00EC6228">
        <w:rPr>
          <w:lang w:val="en-US"/>
        </w:rPr>
        <w:t xml:space="preserve">facilitate cross-agency learning and support you to </w:t>
      </w:r>
      <w:r w:rsidRPr="00EC6228">
        <w:t>refine</w:t>
      </w:r>
      <w:r w:rsidRPr="00EC6228">
        <w:rPr>
          <w:lang w:val="en-US"/>
        </w:rPr>
        <w:t xml:space="preserve"> </w:t>
      </w:r>
      <w:r w:rsidRPr="00EC6228">
        <w:t xml:space="preserve">the model </w:t>
      </w:r>
      <w:r w:rsidRPr="00EC6228">
        <w:rPr>
          <w:lang w:val="en-US"/>
        </w:rPr>
        <w:t xml:space="preserve">based on the experiences of others. </w:t>
      </w:r>
    </w:p>
    <w:p w14:paraId="0390B365" w14:textId="560E30A7" w:rsidR="0057605F" w:rsidRPr="00EC6228" w:rsidRDefault="0057605F" w:rsidP="00EC6228">
      <w:pPr>
        <w:pStyle w:val="Body"/>
      </w:pPr>
      <w:r w:rsidRPr="0057605F">
        <w:rPr>
          <w:lang w:val="en-US"/>
        </w:rPr>
        <w:t xml:space="preserve">The MIT will be supported by </w:t>
      </w:r>
      <w:r w:rsidRPr="0057605F">
        <w:t>the Centre for Evidence and Implementation</w:t>
      </w:r>
      <w:r>
        <w:t>.</w:t>
      </w:r>
    </w:p>
    <w:p w14:paraId="40E84166" w14:textId="50858C11" w:rsidR="0057605F" w:rsidRDefault="0057605F" w:rsidP="0057605F">
      <w:pPr>
        <w:pStyle w:val="Heading3"/>
        <w:rPr>
          <w:lang w:val="en-US"/>
        </w:rPr>
      </w:pPr>
      <w:r>
        <w:rPr>
          <w:lang w:val="en-US"/>
        </w:rPr>
        <w:t>Composition</w:t>
      </w:r>
    </w:p>
    <w:p w14:paraId="3BB895F7" w14:textId="7E027FA8" w:rsidR="0057605F" w:rsidRDefault="0057605F" w:rsidP="00EC6228">
      <w:pPr>
        <w:pStyle w:val="Body"/>
        <w:rPr>
          <w:lang w:val="en-US"/>
        </w:rPr>
      </w:pPr>
      <w:r>
        <w:rPr>
          <w:lang w:val="en-US"/>
        </w:rPr>
        <w:t>The MIT will consist of:</w:t>
      </w:r>
    </w:p>
    <w:p w14:paraId="4F7B879D" w14:textId="77777777" w:rsidR="0057605F" w:rsidRPr="0057605F" w:rsidRDefault="0057605F" w:rsidP="0057605F">
      <w:pPr>
        <w:pStyle w:val="Bullet1"/>
      </w:pPr>
      <w:r w:rsidRPr="0057605F">
        <w:rPr>
          <w:lang w:val="en-US"/>
        </w:rPr>
        <w:t xml:space="preserve">A </w:t>
      </w:r>
      <w:r w:rsidRPr="0057605F">
        <w:rPr>
          <w:b/>
          <w:bCs/>
          <w:lang w:val="en-US"/>
        </w:rPr>
        <w:t xml:space="preserve">Practice Lead </w:t>
      </w:r>
      <w:r w:rsidRPr="0057605F">
        <w:t xml:space="preserve">from the Centre for Excellence in Family and Child Welfare </w:t>
      </w:r>
      <w:r w:rsidRPr="0057605F">
        <w:rPr>
          <w:b/>
          <w:bCs/>
          <w:lang w:val="en-US"/>
        </w:rPr>
        <w:t xml:space="preserve"> </w:t>
      </w:r>
    </w:p>
    <w:p w14:paraId="36AD9A90" w14:textId="77777777" w:rsidR="0057605F" w:rsidRPr="0057605F" w:rsidRDefault="0057605F" w:rsidP="0057605F">
      <w:pPr>
        <w:pStyle w:val="Bullet1"/>
      </w:pPr>
      <w:r w:rsidRPr="0057605F">
        <w:rPr>
          <w:lang w:val="en-US"/>
        </w:rPr>
        <w:t xml:space="preserve">An </w:t>
      </w:r>
      <w:r w:rsidRPr="0057605F">
        <w:rPr>
          <w:b/>
          <w:bCs/>
          <w:lang w:val="en-US"/>
        </w:rPr>
        <w:t xml:space="preserve">Implementation Lead </w:t>
      </w:r>
      <w:r w:rsidRPr="0057605F">
        <w:t>from the department</w:t>
      </w:r>
    </w:p>
    <w:p w14:paraId="250DE063" w14:textId="77777777" w:rsidR="0057605F" w:rsidRDefault="0057605F" w:rsidP="0057605F">
      <w:pPr>
        <w:pStyle w:val="Bullet1"/>
      </w:pPr>
      <w:r w:rsidRPr="0057605F">
        <w:rPr>
          <w:lang w:val="en-US"/>
        </w:rPr>
        <w:lastRenderedPageBreak/>
        <w:t>A</w:t>
      </w:r>
      <w:r w:rsidRPr="0057605F">
        <w:t xml:space="preserve">n </w:t>
      </w:r>
      <w:r w:rsidRPr="0057605F">
        <w:rPr>
          <w:b/>
          <w:bCs/>
        </w:rPr>
        <w:t xml:space="preserve">Aboriginal Practice </w:t>
      </w:r>
      <w:r w:rsidRPr="0057605F">
        <w:rPr>
          <w:b/>
          <w:bCs/>
          <w:lang w:val="en-US"/>
        </w:rPr>
        <w:t xml:space="preserve">Lead </w:t>
      </w:r>
      <w:r w:rsidRPr="0057605F">
        <w:t>from VACCA (for the Aboriginal FPR)</w:t>
      </w:r>
      <w:r>
        <w:t>.</w:t>
      </w:r>
    </w:p>
    <w:p w14:paraId="07E4C73B" w14:textId="5F3B38E5" w:rsidR="0057605F" w:rsidRDefault="0057605F" w:rsidP="0057605F">
      <w:pPr>
        <w:pStyle w:val="Heading3"/>
      </w:pPr>
      <w:r>
        <w:t>Purpose</w:t>
      </w:r>
    </w:p>
    <w:p w14:paraId="2927AEC3" w14:textId="00F31121" w:rsidR="0057605F" w:rsidRDefault="0057605F" w:rsidP="0057605F">
      <w:pPr>
        <w:pStyle w:val="Bodyafterbullets"/>
      </w:pPr>
      <w:r>
        <w:t>The MIT will:</w:t>
      </w:r>
    </w:p>
    <w:p w14:paraId="562B0795" w14:textId="0F92A796" w:rsidR="0057605F" w:rsidRPr="0057605F" w:rsidRDefault="0057605F" w:rsidP="0057605F">
      <w:pPr>
        <w:pStyle w:val="Bullet1"/>
      </w:pPr>
      <w:r>
        <w:rPr>
          <w:lang w:val="en-US"/>
        </w:rPr>
        <w:t>c</w:t>
      </w:r>
      <w:r w:rsidRPr="0057605F">
        <w:rPr>
          <w:lang w:val="en-US"/>
        </w:rPr>
        <w:t xml:space="preserve">o-deliver training and provide follow-on coaching in the practice modules </w:t>
      </w:r>
    </w:p>
    <w:p w14:paraId="279DE90C" w14:textId="4B05B203" w:rsidR="0057605F" w:rsidRPr="0057605F" w:rsidRDefault="0057605F" w:rsidP="0057605F">
      <w:pPr>
        <w:pStyle w:val="Bullet1"/>
      </w:pPr>
      <w:r>
        <w:rPr>
          <w:lang w:val="en-US"/>
        </w:rPr>
        <w:t>e</w:t>
      </w:r>
      <w:r w:rsidRPr="0057605F">
        <w:rPr>
          <w:lang w:val="en-US"/>
        </w:rPr>
        <w:t>ngage local implementation ‘champions’ and implementation leadership at your agency, and facilitate a Local Implementation Team</w:t>
      </w:r>
    </w:p>
    <w:p w14:paraId="2EDC43D8" w14:textId="51E7FD5D" w:rsidR="0057605F" w:rsidRPr="0057605F" w:rsidRDefault="0057605F" w:rsidP="0057605F">
      <w:pPr>
        <w:pStyle w:val="Bullet1"/>
      </w:pPr>
      <w:r>
        <w:rPr>
          <w:lang w:val="en-US"/>
        </w:rPr>
        <w:t>s</w:t>
      </w:r>
      <w:r w:rsidRPr="0057605F">
        <w:rPr>
          <w:lang w:val="en-US"/>
        </w:rPr>
        <w:t>upport you to develop an implementation plan, and identify and overcome/leverage barriers and enablers to implementation</w:t>
      </w:r>
    </w:p>
    <w:p w14:paraId="13675A31" w14:textId="799C1C29" w:rsidR="0057605F" w:rsidRDefault="0057605F" w:rsidP="00B459E5">
      <w:pPr>
        <w:pStyle w:val="Bullet1"/>
      </w:pPr>
      <w:r>
        <w:rPr>
          <w:lang w:val="en-US"/>
        </w:rPr>
        <w:t>s</w:t>
      </w:r>
      <w:r w:rsidRPr="0057605F">
        <w:rPr>
          <w:lang w:val="en-US"/>
        </w:rPr>
        <w:t>upport you to collect, review and respond to monitoring and evaluation data to inform continuous quality improvement</w:t>
      </w:r>
      <w:r>
        <w:rPr>
          <w:lang w:val="en-US"/>
        </w:rPr>
        <w:t>.</w:t>
      </w:r>
    </w:p>
    <w:p w14:paraId="1827A941" w14:textId="5AF8796B" w:rsidR="0057605F" w:rsidRDefault="0057605F" w:rsidP="0057605F">
      <w:pPr>
        <w:pStyle w:val="Heading2"/>
      </w:pPr>
      <w:bookmarkStart w:id="9" w:name="_Toc74172051"/>
      <w:r>
        <w:t>Local Implementation Team</w:t>
      </w:r>
      <w:bookmarkEnd w:id="9"/>
    </w:p>
    <w:p w14:paraId="0E45397C" w14:textId="6E2CA0C6" w:rsidR="0057605F" w:rsidRDefault="0057605F" w:rsidP="0057605F">
      <w:pPr>
        <w:pStyle w:val="Body"/>
      </w:pPr>
      <w:r w:rsidRPr="0057605F">
        <w:t xml:space="preserve">Your organisation will form a Local Implementation Team (LIT) to work collaboratively with the MIT to support the implementation of the Response.  </w:t>
      </w:r>
    </w:p>
    <w:p w14:paraId="045A635C" w14:textId="77777777" w:rsidR="0057605F" w:rsidRPr="00EC6228" w:rsidRDefault="0057605F" w:rsidP="0057605F">
      <w:pPr>
        <w:pStyle w:val="Heading3"/>
        <w:rPr>
          <w:lang w:val="en-US"/>
        </w:rPr>
      </w:pPr>
      <w:r>
        <w:rPr>
          <w:lang w:val="en-US"/>
        </w:rPr>
        <w:t>Composition</w:t>
      </w:r>
    </w:p>
    <w:p w14:paraId="564C6875" w14:textId="0EA6B8F6" w:rsidR="0057605F" w:rsidRPr="0057605F" w:rsidRDefault="0057605F" w:rsidP="0057605F">
      <w:pPr>
        <w:pStyle w:val="Body"/>
        <w:rPr>
          <w:rFonts w:eastAsia="MS Gothic"/>
        </w:rPr>
      </w:pPr>
      <w:r>
        <w:t xml:space="preserve">The LIT will include </w:t>
      </w:r>
      <w:r w:rsidRPr="0057605F">
        <w:t>Representatives from various levels of staff within the organisation, including:</w:t>
      </w:r>
    </w:p>
    <w:p w14:paraId="4C5032A9" w14:textId="1A712ECD" w:rsidR="0057605F" w:rsidRPr="0057605F" w:rsidRDefault="0057605F" w:rsidP="0057605F">
      <w:pPr>
        <w:pStyle w:val="Bullet1"/>
      </w:pPr>
      <w:r>
        <w:t>s</w:t>
      </w:r>
      <w:r w:rsidRPr="0057605F">
        <w:t>enior leaders</w:t>
      </w:r>
    </w:p>
    <w:p w14:paraId="3BB45549" w14:textId="10784FC5" w:rsidR="0057605F" w:rsidRPr="0057605F" w:rsidRDefault="0057605F" w:rsidP="0057605F">
      <w:pPr>
        <w:pStyle w:val="Bullet1"/>
      </w:pPr>
      <w:r>
        <w:t>p</w:t>
      </w:r>
      <w:r w:rsidRPr="0057605F">
        <w:t>rogram managers</w:t>
      </w:r>
    </w:p>
    <w:p w14:paraId="1038ADD6" w14:textId="71B812BE" w:rsidR="0057605F" w:rsidRPr="0057605F" w:rsidRDefault="0057605F" w:rsidP="0057605F">
      <w:pPr>
        <w:pStyle w:val="Bullet1"/>
      </w:pPr>
      <w:r>
        <w:t>t</w:t>
      </w:r>
      <w:r w:rsidRPr="0057605F">
        <w:t xml:space="preserve">eam leaders </w:t>
      </w:r>
    </w:p>
    <w:p w14:paraId="697195D3" w14:textId="6054F5D8" w:rsidR="0057605F" w:rsidRPr="0057605F" w:rsidRDefault="0057605F" w:rsidP="0057605F">
      <w:pPr>
        <w:pStyle w:val="Bullet1"/>
      </w:pPr>
      <w:r>
        <w:t>p</w:t>
      </w:r>
      <w:r w:rsidRPr="0057605F">
        <w:t>ractitioners</w:t>
      </w:r>
      <w:r>
        <w:t>.</w:t>
      </w:r>
    </w:p>
    <w:p w14:paraId="458DAA80" w14:textId="77777777" w:rsidR="0057605F" w:rsidRPr="0057605F" w:rsidRDefault="0057605F" w:rsidP="0057605F">
      <w:pPr>
        <w:pStyle w:val="Body"/>
      </w:pPr>
      <w:r w:rsidRPr="0057605F">
        <w:t xml:space="preserve">Consider also including representatives (at least for a period of time) who hold the following roles: </w:t>
      </w:r>
    </w:p>
    <w:p w14:paraId="66D2CB16" w14:textId="57711D1C" w:rsidR="0057605F" w:rsidRPr="0057605F" w:rsidRDefault="0057605F" w:rsidP="0057605F">
      <w:pPr>
        <w:pStyle w:val="Bullet1"/>
      </w:pPr>
      <w:r>
        <w:t>p</w:t>
      </w:r>
      <w:r w:rsidRPr="0057605F">
        <w:t>ractice Leadership</w:t>
      </w:r>
    </w:p>
    <w:p w14:paraId="3FC5FBFC" w14:textId="49B1B28C" w:rsidR="0057605F" w:rsidRPr="0057605F" w:rsidRDefault="0057605F" w:rsidP="0057605F">
      <w:pPr>
        <w:pStyle w:val="Bullet1"/>
      </w:pPr>
      <w:r>
        <w:t>q</w:t>
      </w:r>
      <w:r w:rsidRPr="0057605F">
        <w:t>uality assurance</w:t>
      </w:r>
    </w:p>
    <w:p w14:paraId="2960C917" w14:textId="596D8CF4" w:rsidR="0057605F" w:rsidRPr="0057605F" w:rsidRDefault="0057605F" w:rsidP="0057605F">
      <w:pPr>
        <w:pStyle w:val="Bullet1"/>
      </w:pPr>
      <w:r>
        <w:t>d</w:t>
      </w:r>
      <w:r w:rsidRPr="0057605F">
        <w:t>atabase management</w:t>
      </w:r>
    </w:p>
    <w:p w14:paraId="010F4955" w14:textId="442242B4" w:rsidR="0057605F" w:rsidRPr="0057605F" w:rsidRDefault="0057605F" w:rsidP="0057605F">
      <w:pPr>
        <w:pStyle w:val="Bullet1"/>
      </w:pPr>
      <w:r>
        <w:t>o</w:t>
      </w:r>
      <w:r w:rsidRPr="0057605F">
        <w:t>utcomes and evaluation</w:t>
      </w:r>
      <w:r>
        <w:t>.</w:t>
      </w:r>
    </w:p>
    <w:p w14:paraId="4120CEAE" w14:textId="7FA4123D" w:rsidR="0057605F" w:rsidRPr="0057605F" w:rsidRDefault="0057605F" w:rsidP="0057605F">
      <w:pPr>
        <w:pStyle w:val="Heading3"/>
      </w:pPr>
      <w:r>
        <w:t>Purpose</w:t>
      </w:r>
    </w:p>
    <w:p w14:paraId="07FB4640" w14:textId="39760A79" w:rsidR="0057605F" w:rsidRDefault="0057605F" w:rsidP="0057605F">
      <w:pPr>
        <w:pStyle w:val="Bullet1"/>
        <w:numPr>
          <w:ilvl w:val="0"/>
          <w:numId w:val="0"/>
        </w:numPr>
        <w:ind w:left="284" w:hanging="284"/>
      </w:pPr>
      <w:r>
        <w:t>The purpose of the LIT is to:</w:t>
      </w:r>
    </w:p>
    <w:p w14:paraId="5706761D" w14:textId="725AD4C6" w:rsidR="0057605F" w:rsidRPr="0057605F" w:rsidRDefault="0057605F" w:rsidP="0057605F">
      <w:pPr>
        <w:pStyle w:val="Bullet1"/>
      </w:pPr>
      <w:r>
        <w:t>p</w:t>
      </w:r>
      <w:r w:rsidRPr="0057605F">
        <w:t>repare the agency for implementation of the Practice Modules </w:t>
      </w:r>
    </w:p>
    <w:p w14:paraId="2DEE0DD4" w14:textId="527BDF45" w:rsidR="0057605F" w:rsidRPr="0057605F" w:rsidRDefault="0057605F" w:rsidP="0057605F">
      <w:pPr>
        <w:pStyle w:val="Bullet1"/>
      </w:pPr>
      <w:r>
        <w:t>d</w:t>
      </w:r>
      <w:r w:rsidRPr="0057605F">
        <w:t>evelop and action a plan that drives the implementation forward </w:t>
      </w:r>
    </w:p>
    <w:p w14:paraId="209548F2" w14:textId="24A79256" w:rsidR="0057605F" w:rsidRPr="0057605F" w:rsidRDefault="0057605F" w:rsidP="0057605F">
      <w:pPr>
        <w:pStyle w:val="Bullet1"/>
      </w:pPr>
      <w:r>
        <w:t>m</w:t>
      </w:r>
      <w:r w:rsidRPr="0057605F">
        <w:t>onitor how well the implementation is going </w:t>
      </w:r>
    </w:p>
    <w:p w14:paraId="1A1C37F8" w14:textId="2F46BFA9" w:rsidR="0057605F" w:rsidRPr="0057605F" w:rsidRDefault="0057605F" w:rsidP="0057605F">
      <w:pPr>
        <w:pStyle w:val="Bullet1"/>
      </w:pPr>
      <w:r>
        <w:t>m</w:t>
      </w:r>
      <w:r w:rsidRPr="0057605F">
        <w:t>onitor the client outcomes</w:t>
      </w:r>
    </w:p>
    <w:p w14:paraId="479BE695" w14:textId="799668FB" w:rsidR="0057605F" w:rsidRPr="0057605F" w:rsidRDefault="0057605F" w:rsidP="0057605F">
      <w:pPr>
        <w:pStyle w:val="Bullet1"/>
      </w:pPr>
      <w:r>
        <w:t>g</w:t>
      </w:r>
      <w:r w:rsidRPr="0057605F">
        <w:t>ather, review and describe any barriers to implementation</w:t>
      </w:r>
    </w:p>
    <w:p w14:paraId="2AB6E907" w14:textId="04CF43F0" w:rsidR="00304211" w:rsidRDefault="0057605F" w:rsidP="0057605F">
      <w:pPr>
        <w:pStyle w:val="Bullet1"/>
      </w:pPr>
      <w:r>
        <w:t>d</w:t>
      </w:r>
      <w:r w:rsidRPr="0057605F">
        <w:t>evelop and implement targeted solutions for overcoming these barriers</w:t>
      </w:r>
      <w:r>
        <w:t>.</w:t>
      </w:r>
    </w:p>
    <w:p w14:paraId="15A07A10" w14:textId="1E6E1140" w:rsidR="0057605F" w:rsidRDefault="0057605F" w:rsidP="0057605F">
      <w:pPr>
        <w:pStyle w:val="Heading3"/>
      </w:pPr>
      <w:r>
        <w:t xml:space="preserve">Collective team capabilities </w:t>
      </w:r>
    </w:p>
    <w:p w14:paraId="17D29EC6" w14:textId="2B0E0F54" w:rsidR="0057605F" w:rsidRPr="0057605F" w:rsidRDefault="0057605F" w:rsidP="0057605F">
      <w:pPr>
        <w:pStyle w:val="Bullet1"/>
      </w:pPr>
      <w:r>
        <w:t>d</w:t>
      </w:r>
      <w:r w:rsidRPr="0057605F">
        <w:t>etailed knowledge of the requirements of the Response</w:t>
      </w:r>
    </w:p>
    <w:p w14:paraId="0621E1E2" w14:textId="18B63B83" w:rsidR="0057605F" w:rsidRPr="0057605F" w:rsidRDefault="0057605F" w:rsidP="0057605F">
      <w:pPr>
        <w:pStyle w:val="Bullet1"/>
      </w:pPr>
      <w:r>
        <w:t>d</w:t>
      </w:r>
      <w:r w:rsidRPr="0057605F">
        <w:t>etailed knowledge of the implementing environment (i.e. the agency, region, community, target populations)</w:t>
      </w:r>
    </w:p>
    <w:p w14:paraId="5CE3474F" w14:textId="38998BA4" w:rsidR="0057605F" w:rsidRPr="0057605F" w:rsidRDefault="0057605F" w:rsidP="0057605F">
      <w:pPr>
        <w:pStyle w:val="Bullet1"/>
      </w:pPr>
      <w:r>
        <w:t>c</w:t>
      </w:r>
      <w:r w:rsidRPr="0057605F">
        <w:t>ommitment to and expertise in implementation</w:t>
      </w:r>
    </w:p>
    <w:p w14:paraId="3B61ADD5" w14:textId="7CBED8DE" w:rsidR="00B459E5" w:rsidRDefault="0057605F" w:rsidP="00B459E5">
      <w:pPr>
        <w:pStyle w:val="Bullet1"/>
      </w:pPr>
      <w:r>
        <w:t>d</w:t>
      </w:r>
      <w:r w:rsidRPr="0057605F">
        <w:t>ata literacy</w:t>
      </w:r>
      <w:r>
        <w:t>.</w:t>
      </w:r>
    </w:p>
    <w:p w14:paraId="3DAA4AD2" w14:textId="2975BF13" w:rsidR="0057605F" w:rsidRDefault="00C237ED" w:rsidP="00B459E5">
      <w:pPr>
        <w:pStyle w:val="Heading2"/>
        <w:rPr>
          <w:rFonts w:eastAsia="MS Gothic"/>
        </w:rPr>
      </w:pPr>
      <w:bookmarkStart w:id="10" w:name="_Toc74172052"/>
      <w:r w:rsidRPr="00C237ED">
        <w:rPr>
          <w:rFonts w:eastAsia="MS Gothic"/>
        </w:rPr>
        <w:lastRenderedPageBreak/>
        <w:t>Child protection navigator</w:t>
      </w:r>
      <w:bookmarkEnd w:id="10"/>
    </w:p>
    <w:p w14:paraId="0DDB17FD" w14:textId="7232D64D" w:rsidR="00C237ED" w:rsidRPr="00C237ED" w:rsidRDefault="00C237ED" w:rsidP="00C237ED">
      <w:pPr>
        <w:pStyle w:val="Bodyafterbullets"/>
      </w:pPr>
      <w:r w:rsidRPr="00C237ED">
        <w:t>The Child Protection Navigator is a new role in Child Protection responsible for timely identification of families in scope for the Response. The Child Protection Navigator role is essential ‘to make the Response happen’ as this role will refer eligible families and be the critical interface between Child Protection and the Response teams</w:t>
      </w:r>
      <w:r>
        <w:t>.</w:t>
      </w:r>
      <w:r w:rsidRPr="00C237ED">
        <w:t xml:space="preserve"> </w:t>
      </w:r>
    </w:p>
    <w:p w14:paraId="29340AF8" w14:textId="77777777" w:rsidR="00C237ED" w:rsidRPr="00C237ED" w:rsidRDefault="00C237ED" w:rsidP="00C237ED">
      <w:pPr>
        <w:pStyle w:val="Bullet1"/>
        <w:numPr>
          <w:ilvl w:val="0"/>
          <w:numId w:val="0"/>
        </w:numPr>
        <w:ind w:left="284" w:hanging="284"/>
      </w:pPr>
      <w:r w:rsidRPr="00C237ED">
        <w:t>For more detailed information on this role, please refer to section 2.3 of the Guide.</w:t>
      </w:r>
    </w:p>
    <w:p w14:paraId="794BF8CB" w14:textId="1145AFD0" w:rsidR="00C237ED" w:rsidRDefault="00C237ED" w:rsidP="00B459E5">
      <w:pPr>
        <w:pStyle w:val="Heading2"/>
      </w:pPr>
      <w:bookmarkStart w:id="11" w:name="_Toc74172053"/>
      <w:r>
        <w:t>Training</w:t>
      </w:r>
      <w:bookmarkEnd w:id="11"/>
    </w:p>
    <w:p w14:paraId="7F988D87" w14:textId="7708635D" w:rsidR="0057605F" w:rsidRDefault="00C237ED" w:rsidP="0057605F">
      <w:pPr>
        <w:pStyle w:val="Body"/>
      </w:pPr>
      <w:r w:rsidRPr="00C237ED">
        <w:t>Practitioners who will be delivering the Practice Modules to service users will receive training from the MIT in the practice modules in two phases. Training will be interactive and focused on skill-building</w:t>
      </w:r>
      <w:r w:rsidR="00F330A8">
        <w:t>.</w:t>
      </w:r>
    </w:p>
    <w:p w14:paraId="1098D9E1" w14:textId="419B395A" w:rsidR="00C237ED" w:rsidRPr="00C237ED" w:rsidRDefault="00C237ED" w:rsidP="00C237ED">
      <w:pPr>
        <w:pStyle w:val="Bullet1"/>
      </w:pPr>
      <w:r>
        <w:t xml:space="preserve">Phase one - </w:t>
      </w:r>
      <w:r w:rsidRPr="00C237ED">
        <w:t xml:space="preserve">will focus on the practice elements in the Engagement and Preparing for Change modules </w:t>
      </w:r>
    </w:p>
    <w:p w14:paraId="6E0F6CB9" w14:textId="11334D51" w:rsidR="00C237ED" w:rsidRDefault="00C237ED" w:rsidP="0057605F">
      <w:pPr>
        <w:pStyle w:val="Bullet1"/>
      </w:pPr>
      <w:r>
        <w:t xml:space="preserve">Phase two - </w:t>
      </w:r>
      <w:r w:rsidRPr="00C237ED">
        <w:t>will focus on Intervention practice modules</w:t>
      </w:r>
      <w:r w:rsidR="00F330A8">
        <w:t>.</w:t>
      </w:r>
    </w:p>
    <w:p w14:paraId="27DAC4E4" w14:textId="1CE1ADAE" w:rsidR="00C237ED" w:rsidRPr="00C237ED" w:rsidRDefault="00C237ED" w:rsidP="00B459E5">
      <w:pPr>
        <w:pStyle w:val="Bodyafterbullets"/>
      </w:pPr>
      <w:r w:rsidRPr="00C237ED">
        <w:t>Note: Due to COVID-19 restrictions, training will be delivered online and will be supplemented with out-of-session activities (e.g. training videos).</w:t>
      </w:r>
      <w:r w:rsidRPr="00C237ED">
        <w:rPr>
          <w:lang w:val="en-US"/>
        </w:rPr>
        <w:t xml:space="preserve"> </w:t>
      </w:r>
    </w:p>
    <w:p w14:paraId="65410E5F" w14:textId="065FBC18" w:rsidR="00C237ED" w:rsidRDefault="00C237ED" w:rsidP="00B459E5">
      <w:pPr>
        <w:pStyle w:val="Heading2"/>
      </w:pPr>
      <w:bookmarkStart w:id="12" w:name="_Toc74172054"/>
      <w:r>
        <w:t>Coaching</w:t>
      </w:r>
      <w:bookmarkEnd w:id="12"/>
    </w:p>
    <w:p w14:paraId="38A67FFC" w14:textId="77777777" w:rsidR="00C237ED" w:rsidRDefault="00C237ED" w:rsidP="00C237ED">
      <w:pPr>
        <w:pStyle w:val="Body"/>
      </w:pPr>
      <w:r w:rsidRPr="00C237ED">
        <w:t>Coaching is a key implementation strategy that promotes the translation of learnings into real practice change.</w:t>
      </w:r>
    </w:p>
    <w:p w14:paraId="6399F76A" w14:textId="130C3EA5" w:rsidR="00C237ED" w:rsidRDefault="00C237ED" w:rsidP="00C237ED">
      <w:pPr>
        <w:pStyle w:val="Body"/>
      </w:pPr>
      <w:r>
        <w:t>M</w:t>
      </w:r>
      <w:r w:rsidRPr="00C237ED">
        <w:t>ost coaching sessions will be 1:1 for 1 hour. A coach-the-coach model will be used.</w:t>
      </w:r>
    </w:p>
    <w:p w14:paraId="63A52501" w14:textId="77777777" w:rsidR="00C237ED" w:rsidRDefault="00C237ED" w:rsidP="00C237ED">
      <w:pPr>
        <w:pStyle w:val="Body"/>
      </w:pPr>
      <w:r>
        <w:t>I</w:t>
      </w:r>
      <w:r w:rsidRPr="00C237ED">
        <w:t>n coaching, strategies such as reflecting on case examples, role plays, and feedback will be used to support skill-building.</w:t>
      </w:r>
      <w:r>
        <w:t xml:space="preserve"> </w:t>
      </w:r>
    </w:p>
    <w:p w14:paraId="27858835" w14:textId="7FD08398" w:rsidR="00C237ED" w:rsidRDefault="00C237ED" w:rsidP="00C237ED">
      <w:pPr>
        <w:pStyle w:val="Body"/>
      </w:pPr>
      <w:r w:rsidRPr="00C237ED">
        <w:t>Your MIT Practice Lead will provide Team Leaders with intensive support (e.g. fortnightly coach-the-coach sessions) so they in turn can provide high-quality coaching and supervision to the practitioners in their team, with a focus on the Practice Modules. </w:t>
      </w:r>
      <w:r w:rsidR="00AE4EF0">
        <w:t>They may also provide group coaching to practitioner teams.</w:t>
      </w:r>
    </w:p>
    <w:p w14:paraId="0038B250" w14:textId="21DC9D26" w:rsidR="00C237ED" w:rsidRPr="00C237ED" w:rsidRDefault="00C237ED" w:rsidP="00C237ED">
      <w:pPr>
        <w:pStyle w:val="Body"/>
      </w:pPr>
      <w:r w:rsidRPr="00C237ED">
        <w:t>Team Leaders will coach the practitioners in their team regularly.  </w:t>
      </w:r>
    </w:p>
    <w:p w14:paraId="134BFB1B" w14:textId="77777777" w:rsidR="00B459E5" w:rsidRPr="00B459E5" w:rsidRDefault="00B459E5" w:rsidP="00B459E5">
      <w:pPr>
        <w:pStyle w:val="Heading2"/>
        <w:rPr>
          <w:rFonts w:eastAsia="Times"/>
        </w:rPr>
      </w:pPr>
      <w:bookmarkStart w:id="13" w:name="_Toc74172055"/>
      <w:r w:rsidRPr="00B459E5">
        <w:rPr>
          <w:rFonts w:eastAsia="Times"/>
          <w:lang w:val="en-US"/>
        </w:rPr>
        <w:t>Data-driven continuous quality improvement</w:t>
      </w:r>
      <w:bookmarkEnd w:id="13"/>
    </w:p>
    <w:p w14:paraId="21BF876A" w14:textId="40AE85C4" w:rsidR="00C237ED" w:rsidRPr="00C237ED" w:rsidRDefault="00B459E5" w:rsidP="00C237ED">
      <w:pPr>
        <w:pStyle w:val="Body"/>
      </w:pPr>
      <w:r w:rsidRPr="00B459E5">
        <w:t xml:space="preserve">Data is crucial for providing visibility about what’s going on, which gives you the information you need to make decisions about how to improve processes and/or practice. A crucial part of the Response will be monitoring implementation, making adaptations where needed and evaluating outcomes (see Appendix </w:t>
      </w:r>
      <w:r w:rsidR="00F330A8">
        <w:t>B</w:t>
      </w:r>
      <w:r w:rsidRPr="00B459E5">
        <w:t>).</w:t>
      </w:r>
    </w:p>
    <w:p w14:paraId="7D23853A" w14:textId="4D0E3F81" w:rsidR="00B459E5" w:rsidRDefault="00B459E5" w:rsidP="00B459E5">
      <w:pPr>
        <w:pStyle w:val="Body"/>
      </w:pPr>
      <w:r w:rsidRPr="00B459E5">
        <w:t xml:space="preserve">Working with the MIT, your LIT will use </w:t>
      </w:r>
      <w:r w:rsidRPr="00B459E5">
        <w:rPr>
          <w:b/>
          <w:bCs/>
        </w:rPr>
        <w:t xml:space="preserve">Monitor </w:t>
      </w:r>
      <w:r w:rsidRPr="00B459E5">
        <w:rPr>
          <w:rFonts w:hint="eastAsia"/>
          <w:b/>
          <w:bCs/>
        </w:rPr>
        <w:sym w:font="Wingdings" w:char="F0E0"/>
      </w:r>
      <w:r w:rsidRPr="00B459E5">
        <w:rPr>
          <w:b/>
          <w:bCs/>
        </w:rPr>
        <w:t xml:space="preserve"> Review </w:t>
      </w:r>
      <w:r w:rsidRPr="00B459E5">
        <w:rPr>
          <w:rFonts w:hint="eastAsia"/>
          <w:b/>
          <w:bCs/>
        </w:rPr>
        <w:sym w:font="Wingdings" w:char="F0E0"/>
      </w:r>
      <w:r w:rsidRPr="00B459E5">
        <w:rPr>
          <w:b/>
          <w:bCs/>
        </w:rPr>
        <w:t xml:space="preserve"> Respond </w:t>
      </w:r>
      <w:r w:rsidRPr="00B459E5">
        <w:t>continuous quality improvement cycles. This means they wil</w:t>
      </w:r>
      <w:r>
        <w:t>l:</w:t>
      </w:r>
    </w:p>
    <w:p w14:paraId="5F1C26F0" w14:textId="1F677B4B" w:rsidR="00B459E5" w:rsidRDefault="00B459E5" w:rsidP="00B459E5">
      <w:pPr>
        <w:pStyle w:val="Bullet1"/>
      </w:pPr>
      <w:r w:rsidRPr="00B459E5">
        <w:rPr>
          <w:b/>
          <w:bCs/>
        </w:rPr>
        <w:t>monitor</w:t>
      </w:r>
      <w:r w:rsidRPr="00B459E5">
        <w:t xml:space="preserve"> implementation quality and outcomes by collecting data</w:t>
      </w:r>
    </w:p>
    <w:p w14:paraId="4A9BAA7E" w14:textId="77777777" w:rsidR="00B459E5" w:rsidRPr="00B459E5" w:rsidRDefault="00B459E5" w:rsidP="00B459E5">
      <w:pPr>
        <w:pStyle w:val="Bullet1"/>
      </w:pPr>
      <w:r w:rsidRPr="00B459E5">
        <w:rPr>
          <w:b/>
          <w:bCs/>
        </w:rPr>
        <w:t>review</w:t>
      </w:r>
      <w:r w:rsidRPr="00B459E5">
        <w:t xml:space="preserve"> the data regularly and explore what message it is giving. For example, it might show that practitioner confidence in their skills is low</w:t>
      </w:r>
    </w:p>
    <w:p w14:paraId="5FF1A723" w14:textId="20D66627" w:rsidR="00B459E5" w:rsidRPr="00B459E5" w:rsidRDefault="00B459E5" w:rsidP="00B459E5">
      <w:pPr>
        <w:pStyle w:val="Bullet1"/>
      </w:pPr>
      <w:r w:rsidRPr="00B459E5">
        <w:t xml:space="preserve">decide how to </w:t>
      </w:r>
      <w:r w:rsidRPr="00B459E5">
        <w:rPr>
          <w:b/>
          <w:bCs/>
        </w:rPr>
        <w:t>respond</w:t>
      </w:r>
      <w:r w:rsidRPr="00B459E5">
        <w:t xml:space="preserve"> to the data. In example, team leaders may decide to observe practitioners’ sessions and give feedback to help them know exactly where their strengths and opportunities for improvement are. Then, monitoring would continue to see whether that strategy helped – thus starting a new cycle</w:t>
      </w:r>
      <w:r>
        <w:t>.</w:t>
      </w:r>
    </w:p>
    <w:p w14:paraId="106C65E0" w14:textId="77777777" w:rsidR="00B459E5" w:rsidRDefault="00B459E5">
      <w:pPr>
        <w:spacing w:after="0" w:line="240" w:lineRule="auto"/>
        <w:rPr>
          <w:rFonts w:eastAsia="MS Gothic" w:cs="Arial"/>
          <w:bCs/>
          <w:color w:val="201547"/>
          <w:kern w:val="32"/>
          <w:sz w:val="40"/>
          <w:szCs w:val="40"/>
          <w:lang w:val="en-US"/>
        </w:rPr>
      </w:pPr>
      <w:r>
        <w:rPr>
          <w:lang w:val="en-US"/>
        </w:rPr>
        <w:br w:type="page"/>
      </w:r>
    </w:p>
    <w:p w14:paraId="36A72350" w14:textId="5AB943D7" w:rsidR="00B459E5" w:rsidRPr="00B459E5" w:rsidRDefault="00B459E5" w:rsidP="00B459E5">
      <w:pPr>
        <w:pStyle w:val="Heading1"/>
        <w:rPr>
          <w:rFonts w:eastAsia="Times"/>
        </w:rPr>
      </w:pPr>
      <w:bookmarkStart w:id="14" w:name="_Toc74172056"/>
      <w:r w:rsidRPr="00B459E5">
        <w:rPr>
          <w:lang w:val="en-US"/>
        </w:rPr>
        <w:lastRenderedPageBreak/>
        <w:t>The implementation framework</w:t>
      </w:r>
      <w:bookmarkEnd w:id="14"/>
    </w:p>
    <w:p w14:paraId="76E0B95A" w14:textId="7C321E25" w:rsidR="00C237ED" w:rsidRDefault="00B459E5" w:rsidP="0057605F">
      <w:pPr>
        <w:pStyle w:val="Body"/>
        <w:rPr>
          <w:lang w:val="en-US"/>
        </w:rPr>
      </w:pPr>
      <w:r w:rsidRPr="00B459E5">
        <w:rPr>
          <w:lang w:val="en-US"/>
        </w:rPr>
        <w:t>Implementation is a process that unfolds, not a single event. It can be helpful to think about four stages of implementation, with different activities relevant to each stage.</w:t>
      </w:r>
    </w:p>
    <w:p w14:paraId="29BB7265" w14:textId="0039CD0E" w:rsidR="00B459E5" w:rsidRPr="00B459E5" w:rsidRDefault="00B459E5" w:rsidP="00B459E5">
      <w:pPr>
        <w:pStyle w:val="Quotetext"/>
      </w:pPr>
      <w:r w:rsidRPr="00B459E5">
        <w:rPr>
          <w:i/>
          <w:iCs/>
        </w:rPr>
        <w:t>In reality, implementation is rarely a neat, linear process and it is normal to move back and forth between the stages as barriers are encountered and overcome.</w:t>
      </w:r>
    </w:p>
    <w:p w14:paraId="649630C1" w14:textId="78073C76" w:rsidR="00B459E5" w:rsidRDefault="00B459E5" w:rsidP="00B459E5">
      <w:pPr>
        <w:pStyle w:val="Heading2"/>
        <w:rPr>
          <w:lang w:val="en-US"/>
        </w:rPr>
      </w:pPr>
      <w:bookmarkStart w:id="15" w:name="_Toc74172057"/>
      <w:r>
        <w:rPr>
          <w:lang w:val="en-US"/>
        </w:rPr>
        <w:t>Stages of implementation</w:t>
      </w:r>
      <w:bookmarkEnd w:id="15"/>
    </w:p>
    <w:p w14:paraId="48A7717A" w14:textId="67998AD3" w:rsidR="00B459E5" w:rsidRDefault="00B459E5" w:rsidP="00B459E5">
      <w:pPr>
        <w:pStyle w:val="Heading3"/>
      </w:pPr>
      <w:r w:rsidRPr="00B459E5">
        <w:t>Stage 1 – Engage and explore</w:t>
      </w:r>
    </w:p>
    <w:p w14:paraId="6E66DA22" w14:textId="55427A78" w:rsidR="00B459E5" w:rsidRPr="00B459E5" w:rsidRDefault="00B459E5" w:rsidP="00B459E5">
      <w:pPr>
        <w:pStyle w:val="Body"/>
      </w:pPr>
      <w:r w:rsidRPr="00B459E5">
        <w:t xml:space="preserve">This is when you identify a need and adopt an evidence-informed solution or intervention to meet the need. You would have done much of this thinking already in preparing your submissions to the department. Now, you will need to engage your staff who will be involved in implementing the Practice Modules and explore the ways in which your agency is and isn’t ready to implement. </w:t>
      </w:r>
    </w:p>
    <w:p w14:paraId="086FBD30" w14:textId="307905C8" w:rsidR="00B459E5" w:rsidRDefault="00B459E5" w:rsidP="00B459E5">
      <w:pPr>
        <w:pStyle w:val="Heading3"/>
      </w:pPr>
      <w:r w:rsidRPr="00B459E5">
        <w:t>Stage 2 – Plan and prepare</w:t>
      </w:r>
    </w:p>
    <w:p w14:paraId="2DDF9A35" w14:textId="7D3B1B62" w:rsidR="00B459E5" w:rsidRDefault="00B459E5" w:rsidP="00B459E5">
      <w:pPr>
        <w:pStyle w:val="Body"/>
      </w:pPr>
      <w:r w:rsidRPr="00B459E5">
        <w:t>In this stage, you build your agency’s readiness to implement the Practice Modules. This stage will include activities like establishing a Local Implementation Team (LIT), receiving implementation support from a Mobile Implementation Team (MIT), linking with the Navigators, developing plans, and training practitioners in the Practice Modules.</w:t>
      </w:r>
    </w:p>
    <w:p w14:paraId="5F968851" w14:textId="208201F4" w:rsidR="00B459E5" w:rsidRPr="00B459E5" w:rsidRDefault="00B459E5" w:rsidP="00B459E5">
      <w:pPr>
        <w:pStyle w:val="Heading3"/>
      </w:pPr>
      <w:r w:rsidRPr="00B459E5">
        <w:t>Stage 3 – Initiate and refine</w:t>
      </w:r>
    </w:p>
    <w:p w14:paraId="75EC5B62" w14:textId="4E9997C4" w:rsidR="00B459E5" w:rsidRDefault="00B459E5" w:rsidP="00B459E5">
      <w:pPr>
        <w:pStyle w:val="Body"/>
      </w:pPr>
      <w:r w:rsidRPr="00B459E5">
        <w:t>In this stage, your agency will start delivering the Practice Modules to service users, and using continuous quality improvement cycles to monitor how the implementation is going and improve over time. You will use data to do this. Practitioners and team leaders will receive coaching to support them to put their learnings from training into practice.</w:t>
      </w:r>
    </w:p>
    <w:p w14:paraId="75600DBF" w14:textId="78512F88" w:rsidR="00B459E5" w:rsidRDefault="00B459E5" w:rsidP="00B459E5">
      <w:pPr>
        <w:pStyle w:val="Heading3"/>
      </w:pPr>
      <w:r w:rsidRPr="00B459E5">
        <w:t>Stage 4 – Sustainment</w:t>
      </w:r>
    </w:p>
    <w:p w14:paraId="4B53DB6F" w14:textId="77777777" w:rsidR="00B459E5" w:rsidRPr="00B459E5" w:rsidRDefault="00B459E5" w:rsidP="00B459E5">
      <w:pPr>
        <w:pStyle w:val="Body"/>
      </w:pPr>
      <w:r w:rsidRPr="00B459E5">
        <w:t>Implementation has stabilised, the Practice Modules are embedded as ‘business as usual’ and no longer feels like a new initiative. Data will demonstrate that practitioners are delivering the Practice Modules with high fidelity, and that there has not been significant ‘drift’ away from what was intended for the Response. You will have plans for dealing with set-backs (e.g. staff turnover).</w:t>
      </w:r>
    </w:p>
    <w:p w14:paraId="404E88DB" w14:textId="77777777" w:rsidR="00B459E5" w:rsidRDefault="00B459E5">
      <w:pPr>
        <w:spacing w:after="0" w:line="240" w:lineRule="auto"/>
        <w:rPr>
          <w:b/>
          <w:color w:val="201547"/>
          <w:sz w:val="32"/>
          <w:szCs w:val="28"/>
          <w:lang w:val="en-US"/>
        </w:rPr>
      </w:pPr>
      <w:r>
        <w:rPr>
          <w:lang w:val="en-US"/>
        </w:rPr>
        <w:br w:type="page"/>
      </w:r>
    </w:p>
    <w:p w14:paraId="50A8BF07" w14:textId="7D444D18" w:rsidR="00B459E5" w:rsidRDefault="00B459E5" w:rsidP="00B459E5">
      <w:pPr>
        <w:pStyle w:val="Heading2"/>
        <w:rPr>
          <w:lang w:val="en-US"/>
        </w:rPr>
      </w:pPr>
      <w:bookmarkStart w:id="16" w:name="_Toc74172058"/>
      <w:r w:rsidRPr="00B459E5">
        <w:rPr>
          <w:lang w:val="en-US"/>
        </w:rPr>
        <w:lastRenderedPageBreak/>
        <w:t xml:space="preserve">Implementation framework – components, activities </w:t>
      </w:r>
      <w:r w:rsidRPr="00B459E5">
        <w:rPr>
          <w:lang w:val="en-US"/>
        </w:rPr>
        <w:br/>
        <w:t>and key dates</w:t>
      </w:r>
      <w:bookmarkEnd w:id="16"/>
    </w:p>
    <w:p w14:paraId="58D454F8" w14:textId="78903E08" w:rsidR="00B459E5" w:rsidRPr="00B459E5" w:rsidRDefault="00B459E5" w:rsidP="00B459E5">
      <w:pPr>
        <w:pStyle w:val="Body"/>
      </w:pPr>
      <w:r w:rsidRPr="00B459E5">
        <w:t>The timeframe is indicative only. The MITs will be in contact with you to schedule in training and implementation support.</w:t>
      </w:r>
    </w:p>
    <w:tbl>
      <w:tblPr>
        <w:tblStyle w:val="TableGrid"/>
        <w:tblW w:w="0" w:type="auto"/>
        <w:tblLook w:val="04A0" w:firstRow="1" w:lastRow="0" w:firstColumn="1" w:lastColumn="0" w:noHBand="0" w:noVBand="1"/>
      </w:tblPr>
      <w:tblGrid>
        <w:gridCol w:w="1838"/>
        <w:gridCol w:w="2410"/>
        <w:gridCol w:w="3672"/>
        <w:gridCol w:w="2274"/>
      </w:tblGrid>
      <w:tr w:rsidR="00A76C42" w14:paraId="04700A26" w14:textId="77777777" w:rsidTr="00A76C42">
        <w:tc>
          <w:tcPr>
            <w:tcW w:w="1838" w:type="dxa"/>
          </w:tcPr>
          <w:p w14:paraId="768A5958" w14:textId="61F0B18D" w:rsidR="00A76C42" w:rsidRDefault="00A76C42" w:rsidP="00A76C42">
            <w:pPr>
              <w:pStyle w:val="Tablecolhead"/>
            </w:pPr>
            <w:r>
              <w:rPr>
                <w:lang w:val="en-US"/>
              </w:rPr>
              <w:t>Implementation stage</w:t>
            </w:r>
          </w:p>
        </w:tc>
        <w:tc>
          <w:tcPr>
            <w:tcW w:w="2410" w:type="dxa"/>
          </w:tcPr>
          <w:p w14:paraId="349273B7" w14:textId="69D84B35" w:rsidR="00A76C42" w:rsidRDefault="00A76C42" w:rsidP="00A76C42">
            <w:pPr>
              <w:pStyle w:val="Tablecolhead"/>
            </w:pPr>
            <w:r>
              <w:rPr>
                <w:lang w:val="en-US"/>
              </w:rPr>
              <w:t>Component</w:t>
            </w:r>
          </w:p>
        </w:tc>
        <w:tc>
          <w:tcPr>
            <w:tcW w:w="3672" w:type="dxa"/>
          </w:tcPr>
          <w:p w14:paraId="716DF8F0" w14:textId="29CA1A0E" w:rsidR="00A76C42" w:rsidRDefault="00A76C42" w:rsidP="00A76C42">
            <w:pPr>
              <w:pStyle w:val="Tablecolhead"/>
            </w:pPr>
            <w:r>
              <w:rPr>
                <w:lang w:val="en-US"/>
              </w:rPr>
              <w:t>Explanation / Suggested Activities</w:t>
            </w:r>
          </w:p>
        </w:tc>
        <w:tc>
          <w:tcPr>
            <w:tcW w:w="2274" w:type="dxa"/>
          </w:tcPr>
          <w:p w14:paraId="22F3F7A4" w14:textId="495650D8" w:rsidR="00A76C42" w:rsidRDefault="00A76C42" w:rsidP="00A76C42">
            <w:pPr>
              <w:pStyle w:val="Tablecolhead"/>
            </w:pPr>
            <w:r>
              <w:rPr>
                <w:lang w:val="en-US"/>
              </w:rPr>
              <w:t>Indicative timeframe</w:t>
            </w:r>
          </w:p>
        </w:tc>
      </w:tr>
      <w:tr w:rsidR="00A76C42" w14:paraId="73292030" w14:textId="77777777" w:rsidTr="00A76C42">
        <w:tc>
          <w:tcPr>
            <w:tcW w:w="1838" w:type="dxa"/>
            <w:vMerge w:val="restart"/>
          </w:tcPr>
          <w:p w14:paraId="0E891118" w14:textId="77777777" w:rsidR="00A76C42" w:rsidRPr="00A76C42" w:rsidRDefault="00A76C42" w:rsidP="00A76C42">
            <w:pPr>
              <w:pStyle w:val="Tabletext"/>
            </w:pPr>
            <w:r w:rsidRPr="00A76C42">
              <w:rPr>
                <w:rFonts w:eastAsiaTheme="minorEastAsia"/>
              </w:rPr>
              <w:t>Stage 1 – Engage and explore</w:t>
            </w:r>
          </w:p>
          <w:p w14:paraId="2F69FB97" w14:textId="77777777" w:rsidR="00A76C42" w:rsidRDefault="00A76C42" w:rsidP="00A76C42">
            <w:pPr>
              <w:pStyle w:val="Tablecolhead"/>
              <w:rPr>
                <w:lang w:val="en-US"/>
              </w:rPr>
            </w:pPr>
          </w:p>
        </w:tc>
        <w:tc>
          <w:tcPr>
            <w:tcW w:w="2410" w:type="dxa"/>
          </w:tcPr>
          <w:p w14:paraId="0FE58D9A" w14:textId="0561A2F1" w:rsidR="00A76C42" w:rsidRPr="00A76C42" w:rsidRDefault="00A76C42" w:rsidP="00A76C42">
            <w:pPr>
              <w:pStyle w:val="Tabletext"/>
            </w:pPr>
            <w:r w:rsidRPr="00A76C42">
              <w:rPr>
                <w:lang w:val="en-US"/>
              </w:rPr>
              <w:t>Engage staff and introduce Response</w:t>
            </w:r>
          </w:p>
        </w:tc>
        <w:tc>
          <w:tcPr>
            <w:tcW w:w="3672" w:type="dxa"/>
          </w:tcPr>
          <w:p w14:paraId="7C51D93E" w14:textId="77777777" w:rsidR="00A76C42" w:rsidRPr="00A76C42" w:rsidRDefault="00A76C42" w:rsidP="00A76C42">
            <w:pPr>
              <w:pStyle w:val="Tablebullet1"/>
            </w:pPr>
            <w:r w:rsidRPr="00A76C42">
              <w:rPr>
                <w:lang w:val="en-US"/>
              </w:rPr>
              <w:t>Sector-wide (virtual) engagement workshops to introduce the Response, the Practice Modules and what will be involved</w:t>
            </w:r>
          </w:p>
          <w:p w14:paraId="6B0829EA" w14:textId="77777777" w:rsidR="00A76C42" w:rsidRPr="00A76C42" w:rsidRDefault="00A76C42" w:rsidP="00A76C42">
            <w:pPr>
              <w:pStyle w:val="Tablebullet1"/>
            </w:pPr>
            <w:r w:rsidRPr="00A76C42">
              <w:rPr>
                <w:lang w:val="en-US"/>
              </w:rPr>
              <w:t xml:space="preserve">Local (virtual) meetings with your staff who will be involved in implementation </w:t>
            </w:r>
          </w:p>
          <w:p w14:paraId="333CEE45" w14:textId="77777777" w:rsidR="00A76C42" w:rsidRPr="00A76C42" w:rsidRDefault="00A76C42" w:rsidP="00A76C42">
            <w:pPr>
              <w:pStyle w:val="Tablebullet2"/>
            </w:pPr>
            <w:r w:rsidRPr="00A76C42">
              <w:rPr>
                <w:lang w:val="en-US"/>
              </w:rPr>
              <w:t>Include program managers, team leaders, and practitioners who will be delivering the response, as well as quality assurance, outcomes/ evaluation and database management personnel (where relevant)</w:t>
            </w:r>
          </w:p>
          <w:p w14:paraId="438D9513" w14:textId="77777777" w:rsidR="00A76C42" w:rsidRPr="00A76C42" w:rsidRDefault="00A76C42" w:rsidP="00A76C42">
            <w:pPr>
              <w:pStyle w:val="Tablebullet2"/>
            </w:pPr>
            <w:r w:rsidRPr="00A76C42">
              <w:rPr>
                <w:lang w:val="en-US"/>
              </w:rPr>
              <w:t xml:space="preserve">Feel free to use this starter pack and other introductory information provided by the department in your meetings   </w:t>
            </w:r>
          </w:p>
          <w:p w14:paraId="7475F3D5" w14:textId="77777777" w:rsidR="00A76C42" w:rsidRDefault="00A76C42" w:rsidP="00A76C42">
            <w:pPr>
              <w:pStyle w:val="Tablecolhead"/>
              <w:rPr>
                <w:lang w:val="en-US"/>
              </w:rPr>
            </w:pPr>
          </w:p>
        </w:tc>
        <w:tc>
          <w:tcPr>
            <w:tcW w:w="2274" w:type="dxa"/>
          </w:tcPr>
          <w:p w14:paraId="6C1816A1" w14:textId="5B8B4989" w:rsidR="00A76C42" w:rsidRDefault="00A76C42" w:rsidP="00A76C42">
            <w:pPr>
              <w:pStyle w:val="Tabletext"/>
              <w:rPr>
                <w:lang w:val="en-US"/>
              </w:rPr>
            </w:pPr>
            <w:r>
              <w:rPr>
                <w:lang w:val="en-US"/>
              </w:rPr>
              <w:t>Jul-Sept</w:t>
            </w:r>
          </w:p>
        </w:tc>
      </w:tr>
      <w:tr w:rsidR="00A76C42" w14:paraId="61A3337C" w14:textId="77777777" w:rsidTr="00A76C42">
        <w:tc>
          <w:tcPr>
            <w:tcW w:w="1838" w:type="dxa"/>
            <w:vMerge/>
          </w:tcPr>
          <w:p w14:paraId="0B0B2CF4" w14:textId="77777777" w:rsidR="00A76C42" w:rsidRDefault="00A76C42" w:rsidP="00A76C42">
            <w:pPr>
              <w:pStyle w:val="Tablecolhead"/>
              <w:rPr>
                <w:lang w:val="en-US"/>
              </w:rPr>
            </w:pPr>
          </w:p>
        </w:tc>
        <w:tc>
          <w:tcPr>
            <w:tcW w:w="2410" w:type="dxa"/>
          </w:tcPr>
          <w:p w14:paraId="7B2BAD73" w14:textId="77777777" w:rsidR="00A76C42" w:rsidRPr="00A76C42" w:rsidRDefault="00A76C42" w:rsidP="00A76C42">
            <w:pPr>
              <w:pStyle w:val="Tabletext"/>
            </w:pPr>
            <w:r w:rsidRPr="00A76C42">
              <w:rPr>
                <w:lang w:val="en-US"/>
              </w:rPr>
              <w:t>Explore your readiness to implement</w:t>
            </w:r>
          </w:p>
          <w:p w14:paraId="46C842D0" w14:textId="77777777" w:rsidR="00A76C42" w:rsidRPr="00A76C42" w:rsidRDefault="00A76C42" w:rsidP="00A76C42">
            <w:pPr>
              <w:pStyle w:val="Tabletext"/>
              <w:rPr>
                <w:lang w:val="en-US"/>
              </w:rPr>
            </w:pPr>
          </w:p>
        </w:tc>
        <w:tc>
          <w:tcPr>
            <w:tcW w:w="3672" w:type="dxa"/>
          </w:tcPr>
          <w:p w14:paraId="654B9E1E" w14:textId="6803AF06" w:rsidR="00A76C42" w:rsidRPr="00A76C42" w:rsidRDefault="00A76C42" w:rsidP="00A76C42">
            <w:pPr>
              <w:pStyle w:val="Tablebullet1"/>
            </w:pPr>
            <w:r w:rsidRPr="00A76C42">
              <w:rPr>
                <w:lang w:val="en-US"/>
              </w:rPr>
              <w:t xml:space="preserve">Use the Implementation Considerations Checklist (provided as Appendix </w:t>
            </w:r>
            <w:r w:rsidR="00F330A8">
              <w:rPr>
                <w:lang w:val="en-US"/>
              </w:rPr>
              <w:t>A</w:t>
            </w:r>
            <w:r w:rsidRPr="00A76C42">
              <w:rPr>
                <w:lang w:val="en-US"/>
              </w:rPr>
              <w:t xml:space="preserve"> in this pack) to guide your thinking about how to best prepare your agency to implement the Practice Modules</w:t>
            </w:r>
          </w:p>
          <w:p w14:paraId="0BB80BEB" w14:textId="77777777" w:rsidR="00A76C42" w:rsidRPr="00A76C42" w:rsidRDefault="00A76C42" w:rsidP="00A76C42">
            <w:pPr>
              <w:pStyle w:val="Tablebullet1"/>
              <w:numPr>
                <w:ilvl w:val="0"/>
                <w:numId w:val="0"/>
              </w:numPr>
              <w:ind w:left="227"/>
              <w:rPr>
                <w:lang w:val="en-US"/>
              </w:rPr>
            </w:pPr>
          </w:p>
        </w:tc>
        <w:tc>
          <w:tcPr>
            <w:tcW w:w="2274" w:type="dxa"/>
          </w:tcPr>
          <w:p w14:paraId="2EADEE7E" w14:textId="0990F61F" w:rsidR="00A76C42" w:rsidRDefault="00A76C42" w:rsidP="00A76C42">
            <w:pPr>
              <w:pStyle w:val="Tabletext"/>
              <w:rPr>
                <w:lang w:val="en-US"/>
              </w:rPr>
            </w:pPr>
            <w:r>
              <w:rPr>
                <w:lang w:val="en-US"/>
              </w:rPr>
              <w:t>Sept</w:t>
            </w:r>
          </w:p>
        </w:tc>
      </w:tr>
      <w:tr w:rsidR="00A76C42" w14:paraId="3DC7CDB0" w14:textId="77777777" w:rsidTr="00A76C42">
        <w:tc>
          <w:tcPr>
            <w:tcW w:w="1838" w:type="dxa"/>
            <w:vMerge w:val="restart"/>
          </w:tcPr>
          <w:p w14:paraId="7030DF01" w14:textId="77777777" w:rsidR="00A76C42" w:rsidRPr="00A76C42" w:rsidRDefault="00A76C42" w:rsidP="00A76C42">
            <w:pPr>
              <w:pStyle w:val="Tabletext"/>
              <w:rPr>
                <w:lang w:val="en-US"/>
              </w:rPr>
            </w:pPr>
            <w:r w:rsidRPr="00A76C42">
              <w:rPr>
                <w:lang w:val="en-US"/>
              </w:rPr>
              <w:t>Stage 2 – Plan and prepare</w:t>
            </w:r>
          </w:p>
          <w:p w14:paraId="394A4B52" w14:textId="77777777" w:rsidR="00A76C42" w:rsidRDefault="00A76C42" w:rsidP="00A76C42">
            <w:pPr>
              <w:pStyle w:val="Tablecolhead"/>
              <w:rPr>
                <w:lang w:val="en-US"/>
              </w:rPr>
            </w:pPr>
          </w:p>
        </w:tc>
        <w:tc>
          <w:tcPr>
            <w:tcW w:w="2410" w:type="dxa"/>
          </w:tcPr>
          <w:p w14:paraId="0F92546A" w14:textId="77777777" w:rsidR="00A76C42" w:rsidRPr="00A76C42" w:rsidRDefault="00A76C42" w:rsidP="00A76C42">
            <w:pPr>
              <w:pStyle w:val="Tabletext"/>
            </w:pPr>
            <w:r w:rsidRPr="00A76C42">
              <w:rPr>
                <w:lang w:val="en-US"/>
              </w:rPr>
              <w:t>Link up with Mobile Implementation Team (MIT) &amp; Navigator</w:t>
            </w:r>
          </w:p>
          <w:p w14:paraId="723855BD" w14:textId="77777777" w:rsidR="00A76C42" w:rsidRPr="00A76C42" w:rsidRDefault="00A76C42" w:rsidP="00A76C42">
            <w:pPr>
              <w:pStyle w:val="Tabletext"/>
              <w:rPr>
                <w:lang w:val="en-US"/>
              </w:rPr>
            </w:pPr>
          </w:p>
        </w:tc>
        <w:tc>
          <w:tcPr>
            <w:tcW w:w="3672" w:type="dxa"/>
          </w:tcPr>
          <w:p w14:paraId="150B14E1" w14:textId="77777777" w:rsidR="00A76C42" w:rsidRPr="00A76C42" w:rsidRDefault="00A76C42" w:rsidP="00A76C42">
            <w:pPr>
              <w:pStyle w:val="Tabletext"/>
            </w:pPr>
            <w:r w:rsidRPr="00A76C42">
              <w:rPr>
                <w:lang w:val="en-US"/>
              </w:rPr>
              <w:t xml:space="preserve">Dedicated Response staff with practice and implementation experience will be deployed to provide implementation support. Linking in early with the Navigator role will be essential to having the right processes in place to support this collaboration. </w:t>
            </w:r>
          </w:p>
          <w:p w14:paraId="763E2267" w14:textId="4B32C072" w:rsidR="00A76C42" w:rsidRPr="00A76C42" w:rsidRDefault="00A76C42" w:rsidP="00A76C42">
            <w:pPr>
              <w:pStyle w:val="Tablebullet1"/>
            </w:pPr>
            <w:r w:rsidRPr="00A76C42">
              <w:rPr>
                <w:lang w:val="en-US"/>
              </w:rPr>
              <w:t>Connect with the MIT and Navigator(s) in your area via conference call or virtual meeting to begin getting to know each other and to start a discussion about how you will work together. Your MIT will make contact early September and you will be advised of who the Navigator(s) is in your area.</w:t>
            </w:r>
          </w:p>
        </w:tc>
        <w:tc>
          <w:tcPr>
            <w:tcW w:w="2274" w:type="dxa"/>
          </w:tcPr>
          <w:p w14:paraId="48BAB53D" w14:textId="23DA0456" w:rsidR="00A76C42" w:rsidRDefault="00A76C42" w:rsidP="00A76C42">
            <w:pPr>
              <w:pStyle w:val="Tabletext"/>
              <w:rPr>
                <w:lang w:val="en-US"/>
              </w:rPr>
            </w:pPr>
            <w:r>
              <w:rPr>
                <w:lang w:val="en-US"/>
              </w:rPr>
              <w:t>Sept</w:t>
            </w:r>
          </w:p>
        </w:tc>
      </w:tr>
      <w:tr w:rsidR="00A76C42" w14:paraId="49A06E9E" w14:textId="77777777" w:rsidTr="00A76C42">
        <w:tc>
          <w:tcPr>
            <w:tcW w:w="1838" w:type="dxa"/>
            <w:vMerge/>
          </w:tcPr>
          <w:p w14:paraId="7FD701AA" w14:textId="77777777" w:rsidR="00A76C42" w:rsidRDefault="00A76C42" w:rsidP="00A76C42">
            <w:pPr>
              <w:pStyle w:val="Tablecolhead"/>
              <w:rPr>
                <w:lang w:val="en-US"/>
              </w:rPr>
            </w:pPr>
          </w:p>
        </w:tc>
        <w:tc>
          <w:tcPr>
            <w:tcW w:w="2410" w:type="dxa"/>
          </w:tcPr>
          <w:p w14:paraId="16C48647" w14:textId="77777777" w:rsidR="00A76C42" w:rsidRPr="00A76C42" w:rsidRDefault="00A76C42" w:rsidP="00A76C42">
            <w:pPr>
              <w:pStyle w:val="Tabletext"/>
            </w:pPr>
            <w:r w:rsidRPr="00A76C42">
              <w:rPr>
                <w:lang w:val="en-US"/>
              </w:rPr>
              <w:t>Set up your Local Implementation Team (LIT)</w:t>
            </w:r>
          </w:p>
          <w:p w14:paraId="7667CD84" w14:textId="77777777" w:rsidR="00A76C42" w:rsidRPr="00A76C42" w:rsidRDefault="00A76C42" w:rsidP="00A76C42">
            <w:pPr>
              <w:pStyle w:val="Tablebullet1"/>
              <w:numPr>
                <w:ilvl w:val="0"/>
                <w:numId w:val="0"/>
              </w:numPr>
              <w:rPr>
                <w:lang w:val="en-US"/>
              </w:rPr>
            </w:pPr>
          </w:p>
        </w:tc>
        <w:tc>
          <w:tcPr>
            <w:tcW w:w="3672" w:type="dxa"/>
          </w:tcPr>
          <w:p w14:paraId="721A4883" w14:textId="77777777" w:rsidR="00A76C42" w:rsidRPr="00A76C42" w:rsidRDefault="00A76C42" w:rsidP="00A76C42">
            <w:pPr>
              <w:pStyle w:val="Tablebullet1"/>
            </w:pPr>
            <w:r w:rsidRPr="00A76C42">
              <w:rPr>
                <w:lang w:val="en-US"/>
              </w:rPr>
              <w:t xml:space="preserve">The LIT is a small team of ‘champions’ at your site who will take responsibility for driving the implementation forward.  </w:t>
            </w:r>
          </w:p>
          <w:p w14:paraId="755CC91E" w14:textId="77777777" w:rsidR="00A76C42" w:rsidRPr="00A76C42" w:rsidRDefault="00A76C42" w:rsidP="00A76C42">
            <w:pPr>
              <w:pStyle w:val="Tablebullet1"/>
            </w:pPr>
            <w:r w:rsidRPr="00A76C42">
              <w:rPr>
                <w:lang w:val="en-US"/>
              </w:rPr>
              <w:t>The MIT will support you to establish your LIT, specify roles and responsibilities, and will guide the team through the work they will need to undertake</w:t>
            </w:r>
          </w:p>
          <w:p w14:paraId="039C7AAA" w14:textId="77777777" w:rsidR="00A76C42" w:rsidRPr="00A76C42" w:rsidRDefault="00A76C42" w:rsidP="00A76C42">
            <w:pPr>
              <w:pStyle w:val="Tablebullet1"/>
            </w:pPr>
            <w:r w:rsidRPr="00A76C42">
              <w:rPr>
                <w:lang w:val="en-US"/>
              </w:rPr>
              <w:t>Suggest the LIT meets for 1 hour weekly or fortnightly in the first instance; frequency can decrease in due course</w:t>
            </w:r>
          </w:p>
          <w:p w14:paraId="07443D6A" w14:textId="026922AE" w:rsidR="00A76C42" w:rsidRPr="00A76C42" w:rsidRDefault="00A76C42" w:rsidP="00A76C42">
            <w:pPr>
              <w:pStyle w:val="Tablebullet1"/>
            </w:pPr>
            <w:r w:rsidRPr="00A76C42">
              <w:rPr>
                <w:lang w:val="en-US"/>
              </w:rPr>
              <w:t>LIT meetings will likely be chaired by the MIT in the first instance; a LIT member can take over in due course</w:t>
            </w:r>
          </w:p>
        </w:tc>
        <w:tc>
          <w:tcPr>
            <w:tcW w:w="2274" w:type="dxa"/>
          </w:tcPr>
          <w:p w14:paraId="5FF4B3BE" w14:textId="7DE52983" w:rsidR="00A76C42" w:rsidRDefault="00A76C42" w:rsidP="00A76C42">
            <w:pPr>
              <w:pStyle w:val="Tabletext"/>
              <w:rPr>
                <w:lang w:val="en-US"/>
              </w:rPr>
            </w:pPr>
            <w:r>
              <w:rPr>
                <w:lang w:val="en-US"/>
              </w:rPr>
              <w:t>Sept</w:t>
            </w:r>
          </w:p>
        </w:tc>
      </w:tr>
      <w:tr w:rsidR="00A76C42" w14:paraId="1AD8AD47" w14:textId="77777777" w:rsidTr="00A76C42">
        <w:tc>
          <w:tcPr>
            <w:tcW w:w="1838" w:type="dxa"/>
            <w:vMerge/>
          </w:tcPr>
          <w:p w14:paraId="50A9D7B0" w14:textId="77777777" w:rsidR="00A76C42" w:rsidRDefault="00A76C42" w:rsidP="00A76C42">
            <w:pPr>
              <w:pStyle w:val="Tablecolhead"/>
              <w:rPr>
                <w:lang w:val="en-US"/>
              </w:rPr>
            </w:pPr>
          </w:p>
        </w:tc>
        <w:tc>
          <w:tcPr>
            <w:tcW w:w="2410" w:type="dxa"/>
          </w:tcPr>
          <w:p w14:paraId="1EC4499D" w14:textId="72E00F78" w:rsidR="00A76C42" w:rsidRPr="00A76C42" w:rsidRDefault="00A76C42" w:rsidP="00A76C42">
            <w:pPr>
              <w:pStyle w:val="Tabletext"/>
            </w:pPr>
            <w:r>
              <w:rPr>
                <w:lang w:val="en-US"/>
              </w:rPr>
              <w:t>P</w:t>
            </w:r>
            <w:r w:rsidRPr="00A76C42">
              <w:rPr>
                <w:lang w:val="en-US"/>
              </w:rPr>
              <w:t>repare referral and allocation processes</w:t>
            </w:r>
          </w:p>
        </w:tc>
        <w:tc>
          <w:tcPr>
            <w:tcW w:w="3672" w:type="dxa"/>
          </w:tcPr>
          <w:p w14:paraId="69F8443D" w14:textId="77777777" w:rsidR="00A76C42" w:rsidRPr="00A76C42" w:rsidRDefault="00A76C42" w:rsidP="00A76C42">
            <w:pPr>
              <w:pStyle w:val="Tablebullet1"/>
            </w:pPr>
            <w:r w:rsidRPr="00A76C42">
              <w:rPr>
                <w:lang w:val="en-US"/>
              </w:rPr>
              <w:t>Consider how the Response client referral, identification and service allocation processes will fit with your current processes, and prepare any necessary changes</w:t>
            </w:r>
          </w:p>
          <w:p w14:paraId="6B48DB3B" w14:textId="32586DB4" w:rsidR="00A76C42" w:rsidRPr="00F2465D" w:rsidRDefault="00A76C42" w:rsidP="00F2465D">
            <w:pPr>
              <w:pStyle w:val="Tablebullet1"/>
            </w:pPr>
            <w:r w:rsidRPr="00A76C42">
              <w:rPr>
                <w:lang w:val="en-US"/>
              </w:rPr>
              <w:t>This could be a good early task for the LIT to take on</w:t>
            </w:r>
          </w:p>
        </w:tc>
        <w:tc>
          <w:tcPr>
            <w:tcW w:w="2274" w:type="dxa"/>
          </w:tcPr>
          <w:p w14:paraId="650F6669" w14:textId="5B76715C" w:rsidR="00A76C42" w:rsidRDefault="00A76C42" w:rsidP="00A76C42">
            <w:pPr>
              <w:pStyle w:val="Tabletext"/>
              <w:rPr>
                <w:lang w:val="en-US"/>
              </w:rPr>
            </w:pPr>
            <w:r>
              <w:rPr>
                <w:lang w:val="en-US"/>
              </w:rPr>
              <w:t>Sept</w:t>
            </w:r>
          </w:p>
        </w:tc>
      </w:tr>
      <w:tr w:rsidR="00F2465D" w14:paraId="4932A0A3" w14:textId="77777777" w:rsidTr="00A76C42">
        <w:tc>
          <w:tcPr>
            <w:tcW w:w="1838" w:type="dxa"/>
            <w:vMerge w:val="restart"/>
          </w:tcPr>
          <w:p w14:paraId="1CD5CD03" w14:textId="77777777" w:rsidR="00F2465D" w:rsidRPr="00F2465D" w:rsidRDefault="00F2465D" w:rsidP="00F2465D">
            <w:pPr>
              <w:pStyle w:val="Tablecolhead"/>
              <w:rPr>
                <w:b w:val="0"/>
                <w:color w:val="auto"/>
              </w:rPr>
            </w:pPr>
            <w:r w:rsidRPr="00F2465D">
              <w:rPr>
                <w:b w:val="0"/>
                <w:color w:val="auto"/>
                <w:lang w:val="en-US"/>
              </w:rPr>
              <w:t>Stage 3 – Initiate and refine</w:t>
            </w:r>
          </w:p>
          <w:p w14:paraId="5A7243ED" w14:textId="77777777" w:rsidR="00F2465D" w:rsidRDefault="00F2465D" w:rsidP="00A76C42">
            <w:pPr>
              <w:pStyle w:val="Tablecolhead"/>
              <w:rPr>
                <w:lang w:val="en-US"/>
              </w:rPr>
            </w:pPr>
          </w:p>
        </w:tc>
        <w:tc>
          <w:tcPr>
            <w:tcW w:w="2410" w:type="dxa"/>
          </w:tcPr>
          <w:p w14:paraId="6CA4B396" w14:textId="11E58E2E" w:rsidR="00F2465D" w:rsidRDefault="00F2465D" w:rsidP="00A76C42">
            <w:pPr>
              <w:pStyle w:val="Tabletext"/>
              <w:rPr>
                <w:lang w:val="en-US"/>
              </w:rPr>
            </w:pPr>
            <w:r w:rsidRPr="00A76C42">
              <w:rPr>
                <w:lang w:val="en-US"/>
              </w:rPr>
              <w:t>Start using practice modules in the Response</w:t>
            </w:r>
          </w:p>
        </w:tc>
        <w:tc>
          <w:tcPr>
            <w:tcW w:w="3672" w:type="dxa"/>
          </w:tcPr>
          <w:p w14:paraId="058A6F31" w14:textId="4B791B91" w:rsidR="00F2465D" w:rsidRPr="00A76C42" w:rsidRDefault="00F2465D" w:rsidP="00F2465D">
            <w:pPr>
              <w:pStyle w:val="Tablebullet1"/>
              <w:rPr>
                <w:lang w:val="en-US"/>
              </w:rPr>
            </w:pPr>
            <w:r>
              <w:rPr>
                <w:lang w:val="en-US"/>
              </w:rPr>
              <w:t>Practitioners start using the practice modules in their work with clients in the priority populations for the Response</w:t>
            </w:r>
          </w:p>
        </w:tc>
        <w:tc>
          <w:tcPr>
            <w:tcW w:w="2274" w:type="dxa"/>
          </w:tcPr>
          <w:p w14:paraId="0EFE514B" w14:textId="77777777" w:rsidR="00F2465D" w:rsidRPr="00F2465D" w:rsidRDefault="00F2465D" w:rsidP="00F2465D">
            <w:pPr>
              <w:pStyle w:val="Tabletext"/>
            </w:pPr>
            <w:r w:rsidRPr="00F2465D">
              <w:rPr>
                <w:lang w:val="en-US"/>
              </w:rPr>
              <w:t>From Oct, and ongoing</w:t>
            </w:r>
          </w:p>
          <w:p w14:paraId="2AD85B48" w14:textId="77777777" w:rsidR="00F2465D" w:rsidRDefault="00F2465D" w:rsidP="00A76C42">
            <w:pPr>
              <w:pStyle w:val="Tabletext"/>
              <w:rPr>
                <w:lang w:val="en-US"/>
              </w:rPr>
            </w:pPr>
          </w:p>
        </w:tc>
      </w:tr>
      <w:tr w:rsidR="00F2465D" w14:paraId="6C045295" w14:textId="77777777" w:rsidTr="00A76C42">
        <w:tc>
          <w:tcPr>
            <w:tcW w:w="1838" w:type="dxa"/>
            <w:vMerge/>
          </w:tcPr>
          <w:p w14:paraId="7B32E6FF" w14:textId="77777777" w:rsidR="00F2465D" w:rsidRDefault="00F2465D" w:rsidP="00A76C42">
            <w:pPr>
              <w:pStyle w:val="Tablecolhead"/>
              <w:rPr>
                <w:lang w:val="en-US"/>
              </w:rPr>
            </w:pPr>
          </w:p>
        </w:tc>
        <w:tc>
          <w:tcPr>
            <w:tcW w:w="2410" w:type="dxa"/>
          </w:tcPr>
          <w:p w14:paraId="6AD4CD4E" w14:textId="2E8C4292" w:rsidR="00F2465D" w:rsidRDefault="00F2465D" w:rsidP="00A76C42">
            <w:pPr>
              <w:pStyle w:val="Tabletext"/>
              <w:rPr>
                <w:lang w:val="en-US"/>
              </w:rPr>
            </w:pPr>
            <w:r w:rsidRPr="00A76C42">
              <w:rPr>
                <w:lang w:val="en-US"/>
              </w:rPr>
              <w:t>Coaching</w:t>
            </w:r>
          </w:p>
        </w:tc>
        <w:tc>
          <w:tcPr>
            <w:tcW w:w="3672" w:type="dxa"/>
          </w:tcPr>
          <w:p w14:paraId="3F102452" w14:textId="6609C350" w:rsidR="00F2465D" w:rsidRPr="00F2465D" w:rsidRDefault="00F2465D" w:rsidP="00F2465D">
            <w:pPr>
              <w:pStyle w:val="Tablebullet1"/>
            </w:pPr>
            <w:r w:rsidRPr="00F2465D">
              <w:t>Team Leaders will receive fortnightly coach-the-coach sessions from the MIT Practice Lead, focused on how to support their team to continue to build their skills in using the Practice Modules</w:t>
            </w:r>
          </w:p>
          <w:p w14:paraId="00D50F2B" w14:textId="0BBE99A1" w:rsidR="00F2465D" w:rsidRPr="00A76C42" w:rsidRDefault="00F2465D" w:rsidP="00F2465D">
            <w:pPr>
              <w:pStyle w:val="Tablebullet1"/>
              <w:rPr>
                <w:lang w:val="en-US"/>
              </w:rPr>
            </w:pPr>
            <w:r w:rsidRPr="00F2465D">
              <w:t xml:space="preserve">Practitioners </w:t>
            </w:r>
            <w:r w:rsidR="00AE4EF0">
              <w:t>may</w:t>
            </w:r>
            <w:r w:rsidRPr="00F2465D">
              <w:t xml:space="preserve"> receive </w:t>
            </w:r>
            <w:r w:rsidR="00AE4EF0">
              <w:t>group</w:t>
            </w:r>
            <w:r w:rsidRPr="00F2465D">
              <w:t xml:space="preserve"> coaching sessions from the MIT Practice Lead approximately monthly to support skill development</w:t>
            </w:r>
          </w:p>
        </w:tc>
        <w:tc>
          <w:tcPr>
            <w:tcW w:w="2274" w:type="dxa"/>
          </w:tcPr>
          <w:p w14:paraId="1E006D72" w14:textId="77777777" w:rsidR="00F2465D" w:rsidRPr="00F2465D" w:rsidRDefault="00F2465D" w:rsidP="00F2465D">
            <w:pPr>
              <w:pStyle w:val="Tabletext"/>
            </w:pPr>
            <w:r w:rsidRPr="00F2465D">
              <w:rPr>
                <w:lang w:val="en-US"/>
              </w:rPr>
              <w:t>From Oct, and ongoing</w:t>
            </w:r>
          </w:p>
          <w:p w14:paraId="08B39268" w14:textId="77777777" w:rsidR="00F2465D" w:rsidRDefault="00F2465D" w:rsidP="00A76C42">
            <w:pPr>
              <w:pStyle w:val="Tabletext"/>
              <w:rPr>
                <w:lang w:val="en-US"/>
              </w:rPr>
            </w:pPr>
          </w:p>
        </w:tc>
      </w:tr>
      <w:tr w:rsidR="00F2465D" w14:paraId="39A60921" w14:textId="77777777" w:rsidTr="00A76C42">
        <w:tc>
          <w:tcPr>
            <w:tcW w:w="1838" w:type="dxa"/>
            <w:vMerge/>
          </w:tcPr>
          <w:p w14:paraId="046F2C4A" w14:textId="77777777" w:rsidR="00F2465D" w:rsidRDefault="00F2465D" w:rsidP="00A76C42">
            <w:pPr>
              <w:pStyle w:val="Tablecolhead"/>
              <w:rPr>
                <w:lang w:val="en-US"/>
              </w:rPr>
            </w:pPr>
          </w:p>
        </w:tc>
        <w:tc>
          <w:tcPr>
            <w:tcW w:w="2410" w:type="dxa"/>
          </w:tcPr>
          <w:p w14:paraId="3802B9B2" w14:textId="55E295EF" w:rsidR="00F2465D" w:rsidRDefault="00F2465D" w:rsidP="00A76C42">
            <w:pPr>
              <w:pStyle w:val="Tabletext"/>
              <w:rPr>
                <w:lang w:val="en-US"/>
              </w:rPr>
            </w:pPr>
            <w:r w:rsidRPr="00A76C42">
              <w:rPr>
                <w:lang w:val="en-US"/>
              </w:rPr>
              <w:t>Monitor and improve</w:t>
            </w:r>
          </w:p>
        </w:tc>
        <w:tc>
          <w:tcPr>
            <w:tcW w:w="3672" w:type="dxa"/>
          </w:tcPr>
          <w:p w14:paraId="4E82091F" w14:textId="4A7811EA" w:rsidR="00F2465D" w:rsidRPr="00F2465D" w:rsidRDefault="00F2465D" w:rsidP="00F2465D">
            <w:pPr>
              <w:pStyle w:val="Tablebullet1"/>
              <w:rPr>
                <w:rFonts w:cs="Arial"/>
                <w:szCs w:val="36"/>
              </w:rPr>
            </w:pPr>
            <w:r>
              <w:rPr>
                <w:lang w:val="en-US"/>
              </w:rPr>
              <w:t>LITs and MITs will review implementation quality and client outcomes data regularly</w:t>
            </w:r>
          </w:p>
          <w:p w14:paraId="5B9ABEF3" w14:textId="003D6616" w:rsidR="00F2465D" w:rsidRPr="00A76C42" w:rsidRDefault="00F2465D" w:rsidP="00F2465D">
            <w:pPr>
              <w:pStyle w:val="Tablebullet1"/>
              <w:rPr>
                <w:lang w:val="en-US"/>
              </w:rPr>
            </w:pPr>
            <w:r w:rsidRPr="00F2465D">
              <w:t>This will inform data-driven decision-making about process and practice improvements</w:t>
            </w:r>
          </w:p>
        </w:tc>
        <w:tc>
          <w:tcPr>
            <w:tcW w:w="2274" w:type="dxa"/>
          </w:tcPr>
          <w:p w14:paraId="33BA21FC" w14:textId="77777777" w:rsidR="00F2465D" w:rsidRPr="00F2465D" w:rsidRDefault="00F2465D" w:rsidP="00F2465D">
            <w:pPr>
              <w:pStyle w:val="Tabletext"/>
            </w:pPr>
            <w:r w:rsidRPr="00F2465D">
              <w:rPr>
                <w:lang w:val="en-US"/>
              </w:rPr>
              <w:t>From Oct, and ongoing</w:t>
            </w:r>
          </w:p>
          <w:p w14:paraId="5A9C4F96" w14:textId="77777777" w:rsidR="00F2465D" w:rsidRDefault="00F2465D" w:rsidP="00A76C42">
            <w:pPr>
              <w:pStyle w:val="Tabletext"/>
              <w:rPr>
                <w:lang w:val="en-US"/>
              </w:rPr>
            </w:pPr>
          </w:p>
        </w:tc>
      </w:tr>
      <w:tr w:rsidR="00F2465D" w14:paraId="7710BAD6" w14:textId="77777777" w:rsidTr="00AC574A">
        <w:trPr>
          <w:trHeight w:val="4256"/>
        </w:trPr>
        <w:tc>
          <w:tcPr>
            <w:tcW w:w="1838" w:type="dxa"/>
          </w:tcPr>
          <w:p w14:paraId="0909AC49" w14:textId="77777777" w:rsidR="00F2465D" w:rsidRPr="00F2465D" w:rsidRDefault="00F2465D" w:rsidP="00F2465D">
            <w:pPr>
              <w:pStyle w:val="Tablecolhead"/>
              <w:rPr>
                <w:b w:val="0"/>
                <w:color w:val="auto"/>
                <w:lang w:val="en-US"/>
              </w:rPr>
            </w:pPr>
            <w:r w:rsidRPr="00F2465D">
              <w:rPr>
                <w:b w:val="0"/>
                <w:color w:val="auto"/>
                <w:lang w:val="en-US"/>
              </w:rPr>
              <w:lastRenderedPageBreak/>
              <w:t>Stage 4 - Sustainment</w:t>
            </w:r>
          </w:p>
          <w:p w14:paraId="03CF7075" w14:textId="77777777" w:rsidR="00F2465D" w:rsidRDefault="00F2465D" w:rsidP="00F2465D">
            <w:pPr>
              <w:pStyle w:val="Tablecolhead"/>
              <w:rPr>
                <w:lang w:val="en-US"/>
              </w:rPr>
            </w:pPr>
          </w:p>
        </w:tc>
        <w:tc>
          <w:tcPr>
            <w:tcW w:w="2410" w:type="dxa"/>
          </w:tcPr>
          <w:p w14:paraId="3CFCE888" w14:textId="77777777" w:rsidR="00F2465D" w:rsidRDefault="00F2465D" w:rsidP="00F2465D">
            <w:pPr>
              <w:pStyle w:val="Tablebullet1"/>
              <w:rPr>
                <w:lang w:val="en-US"/>
              </w:rPr>
            </w:pPr>
            <w:r w:rsidRPr="00F2465D">
              <w:rPr>
                <w:lang w:val="en-US"/>
              </w:rPr>
              <w:t>Embedded as ‘business as usual’</w:t>
            </w:r>
          </w:p>
          <w:p w14:paraId="6F762441" w14:textId="77777777" w:rsidR="00F2465D" w:rsidRPr="00F2465D" w:rsidRDefault="00F2465D" w:rsidP="00F2465D">
            <w:pPr>
              <w:pStyle w:val="Tablebullet1"/>
            </w:pPr>
            <w:r w:rsidRPr="00F2465D">
              <w:rPr>
                <w:lang w:val="en-US"/>
              </w:rPr>
              <w:t>High fidelity; no drift</w:t>
            </w:r>
          </w:p>
          <w:p w14:paraId="2259C694" w14:textId="77777777" w:rsidR="00F2465D" w:rsidRPr="00F2465D" w:rsidRDefault="00F2465D" w:rsidP="00F2465D">
            <w:pPr>
              <w:pStyle w:val="Tablebullet1"/>
            </w:pPr>
            <w:r w:rsidRPr="00F2465D">
              <w:rPr>
                <w:lang w:val="en-US"/>
              </w:rPr>
              <w:t>Clear plans for dealing with setbacks</w:t>
            </w:r>
          </w:p>
          <w:p w14:paraId="4819EA42" w14:textId="149F43E8" w:rsidR="00F2465D" w:rsidRPr="00F2465D" w:rsidRDefault="00F2465D" w:rsidP="00F2465D">
            <w:pPr>
              <w:pStyle w:val="Tabletext"/>
            </w:pPr>
          </w:p>
        </w:tc>
        <w:tc>
          <w:tcPr>
            <w:tcW w:w="3672" w:type="dxa"/>
          </w:tcPr>
          <w:p w14:paraId="1411E22A" w14:textId="77777777" w:rsidR="00F2465D" w:rsidRPr="00F2465D" w:rsidRDefault="00F2465D" w:rsidP="00F2465D">
            <w:pPr>
              <w:pStyle w:val="Tablebullet1"/>
            </w:pPr>
            <w:r w:rsidRPr="00F2465D">
              <w:rPr>
                <w:lang w:val="en-US"/>
              </w:rPr>
              <w:t>Implementation has likely reached sustainment if/when the following conditions are met:</w:t>
            </w:r>
          </w:p>
          <w:p w14:paraId="0D1E30DD" w14:textId="77777777" w:rsidR="00F2465D" w:rsidRPr="00F2465D" w:rsidRDefault="00F2465D" w:rsidP="00F2465D">
            <w:pPr>
              <w:pStyle w:val="Tablebullet1"/>
            </w:pPr>
            <w:r w:rsidRPr="00F2465D">
              <w:rPr>
                <w:lang w:val="en-US"/>
              </w:rPr>
              <w:t xml:space="preserve">the Practice Modules are embedded as ‘business as usual’ and no longer feels like a ‘new’ or ‘additional’ initiative. </w:t>
            </w:r>
          </w:p>
          <w:p w14:paraId="5A454C53" w14:textId="77777777" w:rsidR="00F2465D" w:rsidRPr="00F2465D" w:rsidRDefault="00F2465D" w:rsidP="00F2465D">
            <w:pPr>
              <w:pStyle w:val="Tablebullet1"/>
            </w:pPr>
            <w:r w:rsidRPr="00F2465D">
              <w:rPr>
                <w:lang w:val="en-US"/>
              </w:rPr>
              <w:t>Practitioners are delivering the practice modules with high fidelity, and delivery has not ‘drifted’ away from what was intended.</w:t>
            </w:r>
          </w:p>
          <w:p w14:paraId="253CB0D5" w14:textId="4DCDFDA4" w:rsidR="00F2465D" w:rsidRPr="00F2465D" w:rsidRDefault="00F2465D" w:rsidP="00F2465D">
            <w:pPr>
              <w:pStyle w:val="Tablebullet1"/>
            </w:pPr>
            <w:r w:rsidRPr="00F2465D">
              <w:rPr>
                <w:lang w:val="en-US"/>
              </w:rPr>
              <w:t>The LIT and leadership have clear plans for dealing with likely barriers and setbacks (e.g. how and when to train new staff if there is turnover in the team)</w:t>
            </w:r>
          </w:p>
        </w:tc>
        <w:tc>
          <w:tcPr>
            <w:tcW w:w="2274" w:type="dxa"/>
          </w:tcPr>
          <w:p w14:paraId="3FBA3818" w14:textId="77777777" w:rsidR="00F2465D" w:rsidRPr="00F2465D" w:rsidRDefault="00F2465D" w:rsidP="00F2465D">
            <w:pPr>
              <w:pStyle w:val="Tabletext"/>
            </w:pPr>
            <w:r w:rsidRPr="00F2465D">
              <w:rPr>
                <w:lang w:val="en-US"/>
              </w:rPr>
              <w:t>Will vary site to site</w:t>
            </w:r>
          </w:p>
          <w:p w14:paraId="2458A077" w14:textId="5FF6A831" w:rsidR="00F2465D" w:rsidRDefault="00F2465D" w:rsidP="00F2465D">
            <w:pPr>
              <w:pStyle w:val="Tabletext"/>
              <w:rPr>
                <w:lang w:val="en-US"/>
              </w:rPr>
            </w:pPr>
          </w:p>
        </w:tc>
      </w:tr>
    </w:tbl>
    <w:p w14:paraId="5D997462" w14:textId="1FE50C35" w:rsidR="00B459E5" w:rsidRDefault="00B459E5" w:rsidP="00B459E5">
      <w:pPr>
        <w:pStyle w:val="Body"/>
      </w:pPr>
    </w:p>
    <w:p w14:paraId="31120E25" w14:textId="768D4EAD" w:rsidR="00B459E5" w:rsidRDefault="00F2465D" w:rsidP="00F2465D">
      <w:pPr>
        <w:pStyle w:val="Heading1"/>
      </w:pPr>
      <w:bookmarkStart w:id="17" w:name="_Toc74172059"/>
      <w:r>
        <w:t>Immediate actions</w:t>
      </w:r>
      <w:bookmarkEnd w:id="17"/>
    </w:p>
    <w:p w14:paraId="58C528CB" w14:textId="77777777" w:rsidR="00F2465D" w:rsidRPr="00F2465D" w:rsidRDefault="00F2465D" w:rsidP="00F2465D">
      <w:pPr>
        <w:pStyle w:val="Body"/>
      </w:pPr>
      <w:r w:rsidRPr="00F2465D">
        <w:rPr>
          <w:lang w:val="en-US"/>
        </w:rPr>
        <w:t>There are a few things you can do now to get ready</w:t>
      </w:r>
    </w:p>
    <w:p w14:paraId="539364AC" w14:textId="3B681CDA" w:rsidR="00F2465D" w:rsidRPr="00F2465D" w:rsidRDefault="00F2465D" w:rsidP="00F2465D">
      <w:pPr>
        <w:pStyle w:val="Heading2"/>
      </w:pPr>
      <w:bookmarkStart w:id="18" w:name="_Toc74172060"/>
      <w:r w:rsidRPr="00F2465D">
        <w:rPr>
          <w:bCs/>
        </w:rPr>
        <w:t>Early engagement in the implementation process</w:t>
      </w:r>
      <w:bookmarkEnd w:id="18"/>
    </w:p>
    <w:p w14:paraId="4F7C00E2" w14:textId="4AD4CEAE" w:rsidR="00F2465D" w:rsidRPr="00F2465D" w:rsidRDefault="00F2465D" w:rsidP="00F2465D">
      <w:pPr>
        <w:pStyle w:val="Body"/>
      </w:pPr>
      <w:r w:rsidRPr="00F2465D">
        <w:t xml:space="preserve">The department will schedule sector-wide engagement workshops in September. Another suggested Stage 1 activity is to hold local meetings with your own staff who will be involved in the implementation – including those who will be delivering the Practice Modules in practice, and those who will be supporting implementation leadership and monitoring. Give everyone a chance to raise their questions and concerns and facilitate buy-in across all levels of the organisation. Ensure staff are given every opportunity to understand the Response, the implementation process, and why your organisation thinks this is important. Early buy-in lays the groundwork for implementation success.  </w:t>
      </w:r>
    </w:p>
    <w:p w14:paraId="4194FC52" w14:textId="7EB5115F" w:rsidR="00F2465D" w:rsidRPr="00F2465D" w:rsidRDefault="00F2465D" w:rsidP="00F2465D">
      <w:pPr>
        <w:pStyle w:val="Heading2"/>
      </w:pPr>
      <w:bookmarkStart w:id="19" w:name="_Toc74172061"/>
      <w:r w:rsidRPr="00F2465D">
        <w:rPr>
          <w:bCs/>
        </w:rPr>
        <w:t>Review and discuss the Implementations Consideration Checklist with leadership staff</w:t>
      </w:r>
      <w:bookmarkEnd w:id="19"/>
    </w:p>
    <w:p w14:paraId="52D4A8D5" w14:textId="35B6C881" w:rsidR="00F2465D" w:rsidRPr="00F2465D" w:rsidRDefault="00F2465D" w:rsidP="00F2465D">
      <w:pPr>
        <w:pStyle w:val="Heading2"/>
        <w:rPr>
          <w:rFonts w:eastAsia="Times"/>
          <w:b w:val="0"/>
          <w:color w:val="auto"/>
          <w:sz w:val="21"/>
          <w:szCs w:val="20"/>
        </w:rPr>
      </w:pPr>
      <w:bookmarkStart w:id="20" w:name="_Toc74172062"/>
      <w:r w:rsidRPr="00F2465D">
        <w:rPr>
          <w:rFonts w:eastAsia="Times"/>
          <w:b w:val="0"/>
          <w:color w:val="auto"/>
          <w:sz w:val="21"/>
          <w:szCs w:val="20"/>
        </w:rPr>
        <w:t xml:space="preserve">An Implementation Considerations Checklist has been provided in Appendix </w:t>
      </w:r>
      <w:r w:rsidR="00F330A8">
        <w:rPr>
          <w:rFonts w:eastAsia="Times"/>
          <w:b w:val="0"/>
          <w:color w:val="auto"/>
          <w:sz w:val="21"/>
          <w:szCs w:val="20"/>
        </w:rPr>
        <w:t>A</w:t>
      </w:r>
      <w:r w:rsidRPr="00F2465D">
        <w:rPr>
          <w:rFonts w:eastAsia="Times"/>
          <w:b w:val="0"/>
          <w:color w:val="auto"/>
          <w:sz w:val="21"/>
          <w:szCs w:val="20"/>
        </w:rPr>
        <w:t>. Use this resource to have a facilitated discussion with key leadership and management personnel. This process will help you identify the ways in which your agency is and is not yet ready to implement and will enable you to make decisions about how and where to focus your preparative efforts. It may also highlight aspects of the Response (in general) or the Practice Modules specifically that you need more information on or want more support with.</w:t>
      </w:r>
      <w:bookmarkEnd w:id="20"/>
      <w:r w:rsidRPr="00F2465D">
        <w:rPr>
          <w:rFonts w:eastAsia="Times"/>
          <w:b w:val="0"/>
          <w:color w:val="auto"/>
          <w:sz w:val="21"/>
          <w:szCs w:val="20"/>
        </w:rPr>
        <w:t xml:space="preserve"> </w:t>
      </w:r>
    </w:p>
    <w:p w14:paraId="6215CEB8" w14:textId="77777777" w:rsidR="00F2465D" w:rsidRPr="00F2465D" w:rsidRDefault="00F2465D" w:rsidP="00F2465D">
      <w:pPr>
        <w:pStyle w:val="Heading2"/>
      </w:pPr>
      <w:bookmarkStart w:id="21" w:name="_Toc74172063"/>
      <w:r w:rsidRPr="00F2465D">
        <w:rPr>
          <w:bCs/>
        </w:rPr>
        <w:t>Connect with your Mobile Implementation Team</w:t>
      </w:r>
      <w:bookmarkEnd w:id="21"/>
    </w:p>
    <w:p w14:paraId="2FB4F376" w14:textId="77777777" w:rsidR="00F2465D" w:rsidRPr="00F2465D" w:rsidRDefault="00F2465D" w:rsidP="00F2465D">
      <w:pPr>
        <w:pStyle w:val="Body"/>
      </w:pPr>
      <w:r w:rsidRPr="00F2465D">
        <w:t xml:space="preserve">The Department will advise when a MIT has been assigned to your agency. Once this has happened, connect with them and start exploring how you will work together. Start working through the other Stage 2 components and activities in due course. </w:t>
      </w:r>
    </w:p>
    <w:p w14:paraId="12A1D4B3" w14:textId="2EC5FE5E" w:rsidR="00F2465D" w:rsidRPr="00F2465D" w:rsidRDefault="00F2465D" w:rsidP="00F2465D">
      <w:pPr>
        <w:pStyle w:val="Body"/>
      </w:pPr>
    </w:p>
    <w:p w14:paraId="0DA8BB7F" w14:textId="1D2D9E40" w:rsidR="00B459E5" w:rsidRDefault="00B459E5" w:rsidP="00B459E5">
      <w:pPr>
        <w:pStyle w:val="Body"/>
      </w:pPr>
    </w:p>
    <w:p w14:paraId="75931594" w14:textId="77777777" w:rsidR="00AC574A" w:rsidRDefault="00AC574A" w:rsidP="00AC574A">
      <w:pPr>
        <w:pStyle w:val="Figurecaption"/>
        <w:rPr>
          <w:lang w:val="en-US"/>
        </w:rPr>
        <w:sectPr w:rsidR="00AC574A" w:rsidSect="00B04489">
          <w:headerReference w:type="default" r:id="rId20"/>
          <w:type w:val="continuous"/>
          <w:pgSz w:w="11906" w:h="16838" w:code="9"/>
          <w:pgMar w:top="1418" w:right="851" w:bottom="1418" w:left="851" w:header="680" w:footer="851" w:gutter="0"/>
          <w:cols w:space="340"/>
          <w:docGrid w:linePitch="360"/>
        </w:sectPr>
      </w:pPr>
    </w:p>
    <w:p w14:paraId="7A4484EC" w14:textId="18156F43" w:rsidR="00AC574A" w:rsidRDefault="005456E0" w:rsidP="005456E0">
      <w:pPr>
        <w:pStyle w:val="Heading1"/>
      </w:pPr>
      <w:r>
        <w:lastRenderedPageBreak/>
        <w:t>Appendices</w:t>
      </w:r>
    </w:p>
    <w:p w14:paraId="094E0F90" w14:textId="77777777" w:rsidR="00AC574A" w:rsidRDefault="00AC574A" w:rsidP="00B459E5">
      <w:pPr>
        <w:pStyle w:val="Body"/>
      </w:pPr>
    </w:p>
    <w:p w14:paraId="0B6E35E8" w14:textId="72947F95" w:rsidR="00AC574A" w:rsidRPr="00B459E5" w:rsidRDefault="00AC574A" w:rsidP="00AC574A">
      <w:pPr>
        <w:pStyle w:val="Heading2"/>
      </w:pPr>
      <w:bookmarkStart w:id="22" w:name="_Toc74172066"/>
      <w:r w:rsidRPr="00AC574A">
        <w:rPr>
          <w:rFonts w:eastAsia="MS PGothic"/>
          <w:bCs/>
          <w:lang w:val="en-US"/>
        </w:rPr>
        <w:t xml:space="preserve">Appendix </w:t>
      </w:r>
      <w:r w:rsidR="00F330A8">
        <w:rPr>
          <w:rFonts w:eastAsia="MS PGothic"/>
          <w:bCs/>
          <w:lang w:val="en-US"/>
        </w:rPr>
        <w:t>A</w:t>
      </w:r>
      <w:r>
        <w:rPr>
          <w:lang w:val="en-US"/>
        </w:rPr>
        <w:t xml:space="preserve"> - </w:t>
      </w:r>
      <w:r w:rsidRPr="00AC574A">
        <w:rPr>
          <w:rFonts w:eastAsia="MS PGothic"/>
          <w:lang w:val="en-US"/>
        </w:rPr>
        <w:t xml:space="preserve">Implementation </w:t>
      </w:r>
      <w:r>
        <w:rPr>
          <w:lang w:val="en-US"/>
        </w:rPr>
        <w:t>c</w:t>
      </w:r>
      <w:r w:rsidRPr="00AC574A">
        <w:rPr>
          <w:rFonts w:eastAsia="MS PGothic"/>
          <w:lang w:val="en-US"/>
        </w:rPr>
        <w:t xml:space="preserve">onsiderations </w:t>
      </w:r>
      <w:r>
        <w:rPr>
          <w:lang w:val="en-US"/>
        </w:rPr>
        <w:t>c</w:t>
      </w:r>
      <w:r w:rsidRPr="00AC574A">
        <w:rPr>
          <w:rFonts w:eastAsia="MS PGothic"/>
          <w:lang w:val="en-US"/>
        </w:rPr>
        <w:t>hecklist</w:t>
      </w:r>
      <w:bookmarkEnd w:id="22"/>
    </w:p>
    <w:p w14:paraId="0C4C7673" w14:textId="6C68C575" w:rsidR="00AC574A" w:rsidRDefault="00AC574A" w:rsidP="00AC574A">
      <w:pPr>
        <w:pStyle w:val="Body"/>
      </w:pPr>
      <w:r w:rsidRPr="00AC574A">
        <w:t xml:space="preserve">This checklist poses a series of questions to guide discussion amongst the leaders and decision-makers in your agency. Use this resource to have a facilitated discussion with key leadership and management personnel. This process will help you identify the ways in which your agency is and is not yet ready to implement and will enable you to make decisions about how and where to focus your preparative efforts. It may also highlight aspects of the Response (in general) or the Practice Modules specifically you need more information on or want more support with. </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680"/>
        <w:gridCol w:w="12720"/>
      </w:tblGrid>
      <w:tr w:rsidR="00AC574A" w:rsidRPr="00AC574A" w14:paraId="351061BB" w14:textId="77777777" w:rsidTr="00AC574A">
        <w:trPr>
          <w:trHeight w:val="463"/>
        </w:trPr>
        <w:tc>
          <w:tcPr>
            <w:tcW w:w="1680" w:type="dxa"/>
            <w:shd w:val="clear" w:color="auto" w:fill="auto"/>
            <w:tcMar>
              <w:top w:w="54" w:type="dxa"/>
              <w:left w:w="108" w:type="dxa"/>
              <w:bottom w:w="54" w:type="dxa"/>
              <w:right w:w="108" w:type="dxa"/>
            </w:tcMar>
            <w:hideMark/>
          </w:tcPr>
          <w:p w14:paraId="694D558D" w14:textId="77777777" w:rsidR="00AC574A" w:rsidRPr="00AC574A" w:rsidRDefault="00AC574A" w:rsidP="00AC574A">
            <w:pPr>
              <w:pStyle w:val="Body"/>
            </w:pPr>
            <w:r w:rsidRPr="00AC574A">
              <w:rPr>
                <w:b/>
                <w:bCs/>
                <w:lang w:val="en-US"/>
              </w:rPr>
              <w:t>Topic/</w:t>
            </w:r>
            <w:r w:rsidRPr="00AC574A">
              <w:rPr>
                <w:b/>
                <w:bCs/>
                <w:lang w:val="en-US"/>
              </w:rPr>
              <w:br/>
              <w:t>issue</w:t>
            </w:r>
          </w:p>
        </w:tc>
        <w:tc>
          <w:tcPr>
            <w:tcW w:w="12720" w:type="dxa"/>
            <w:shd w:val="clear" w:color="auto" w:fill="auto"/>
            <w:tcMar>
              <w:top w:w="54" w:type="dxa"/>
              <w:left w:w="108" w:type="dxa"/>
              <w:bottom w:w="54" w:type="dxa"/>
              <w:right w:w="108" w:type="dxa"/>
            </w:tcMar>
            <w:hideMark/>
          </w:tcPr>
          <w:p w14:paraId="56D7EF9E" w14:textId="77777777" w:rsidR="00AC574A" w:rsidRPr="00AC574A" w:rsidRDefault="00AC574A" w:rsidP="00AC574A">
            <w:pPr>
              <w:pStyle w:val="Body"/>
            </w:pPr>
            <w:r w:rsidRPr="00AC574A">
              <w:rPr>
                <w:b/>
                <w:bCs/>
                <w:lang w:val="en-US"/>
              </w:rPr>
              <w:t>Questions to be considered</w:t>
            </w:r>
          </w:p>
        </w:tc>
      </w:tr>
      <w:tr w:rsidR="00AC574A" w:rsidRPr="00AC574A" w14:paraId="3BF0A666" w14:textId="77777777" w:rsidTr="00AC574A">
        <w:trPr>
          <w:trHeight w:val="844"/>
        </w:trPr>
        <w:tc>
          <w:tcPr>
            <w:tcW w:w="1680" w:type="dxa"/>
            <w:shd w:val="clear" w:color="auto" w:fill="auto"/>
            <w:tcMar>
              <w:top w:w="54" w:type="dxa"/>
              <w:left w:w="108" w:type="dxa"/>
              <w:bottom w:w="54" w:type="dxa"/>
              <w:right w:w="108" w:type="dxa"/>
            </w:tcMar>
            <w:vAlign w:val="center"/>
            <w:hideMark/>
          </w:tcPr>
          <w:p w14:paraId="50821AE6" w14:textId="77777777" w:rsidR="00AC574A" w:rsidRPr="00AC574A" w:rsidRDefault="00AC574A" w:rsidP="00AC574A">
            <w:pPr>
              <w:pStyle w:val="Body"/>
            </w:pPr>
            <w:r w:rsidRPr="00AC574A">
              <w:rPr>
                <w:lang w:val="en-US"/>
              </w:rPr>
              <w:t>Leadership</w:t>
            </w:r>
          </w:p>
        </w:tc>
        <w:tc>
          <w:tcPr>
            <w:tcW w:w="12720" w:type="dxa"/>
            <w:shd w:val="clear" w:color="auto" w:fill="auto"/>
            <w:tcMar>
              <w:top w:w="54" w:type="dxa"/>
              <w:left w:w="108" w:type="dxa"/>
              <w:bottom w:w="54" w:type="dxa"/>
              <w:right w:w="108" w:type="dxa"/>
            </w:tcMar>
            <w:hideMark/>
          </w:tcPr>
          <w:p w14:paraId="2A4ECCD6" w14:textId="77777777" w:rsidR="00AC574A" w:rsidRPr="00AC574A" w:rsidRDefault="00AC574A" w:rsidP="005E3715">
            <w:pPr>
              <w:pStyle w:val="Body"/>
              <w:numPr>
                <w:ilvl w:val="0"/>
                <w:numId w:val="7"/>
              </w:numPr>
            </w:pPr>
            <w:r w:rsidRPr="00AC574A">
              <w:rPr>
                <w:lang w:val="en-US"/>
              </w:rPr>
              <w:t>Are the relevant organisational leaders engaged and supportive of the implementation of the Response?</w:t>
            </w:r>
          </w:p>
          <w:p w14:paraId="2C14FB12" w14:textId="77777777" w:rsidR="00AC574A" w:rsidRPr="00AC574A" w:rsidRDefault="00AC574A" w:rsidP="005E3715">
            <w:pPr>
              <w:pStyle w:val="Body"/>
              <w:numPr>
                <w:ilvl w:val="0"/>
                <w:numId w:val="7"/>
              </w:numPr>
            </w:pPr>
            <w:r w:rsidRPr="00AC574A">
              <w:t>How will the leadership obtain and maintain staff buy-in and foster a supportive learning climate across the agency?</w:t>
            </w:r>
          </w:p>
        </w:tc>
      </w:tr>
      <w:tr w:rsidR="00AC574A" w:rsidRPr="00AC574A" w14:paraId="2549D958" w14:textId="77777777" w:rsidTr="00AC574A">
        <w:trPr>
          <w:trHeight w:val="2230"/>
        </w:trPr>
        <w:tc>
          <w:tcPr>
            <w:tcW w:w="1680" w:type="dxa"/>
            <w:shd w:val="clear" w:color="auto" w:fill="auto"/>
            <w:tcMar>
              <w:top w:w="54" w:type="dxa"/>
              <w:left w:w="108" w:type="dxa"/>
              <w:bottom w:w="54" w:type="dxa"/>
              <w:right w:w="108" w:type="dxa"/>
            </w:tcMar>
            <w:vAlign w:val="center"/>
            <w:hideMark/>
          </w:tcPr>
          <w:p w14:paraId="1A2C6E20" w14:textId="77777777" w:rsidR="00AC574A" w:rsidRPr="00AC574A" w:rsidRDefault="00AC574A" w:rsidP="00AC574A">
            <w:pPr>
              <w:pStyle w:val="Body"/>
            </w:pPr>
            <w:r w:rsidRPr="00AC574A">
              <w:rPr>
                <w:lang w:val="en-US"/>
              </w:rPr>
              <w:t>Staff</w:t>
            </w:r>
          </w:p>
        </w:tc>
        <w:tc>
          <w:tcPr>
            <w:tcW w:w="12720" w:type="dxa"/>
            <w:shd w:val="clear" w:color="auto" w:fill="auto"/>
            <w:tcMar>
              <w:top w:w="54" w:type="dxa"/>
              <w:left w:w="108" w:type="dxa"/>
              <w:bottom w:w="54" w:type="dxa"/>
              <w:right w:w="108" w:type="dxa"/>
            </w:tcMar>
            <w:hideMark/>
          </w:tcPr>
          <w:p w14:paraId="358977A6" w14:textId="77777777" w:rsidR="00AC574A" w:rsidRPr="00AC574A" w:rsidRDefault="00AC574A" w:rsidP="005E3715">
            <w:pPr>
              <w:pStyle w:val="Body"/>
              <w:numPr>
                <w:ilvl w:val="0"/>
                <w:numId w:val="8"/>
              </w:numPr>
            </w:pPr>
            <w:r w:rsidRPr="00AC574A">
              <w:t>How many staff will be needed (at a minimum) to deliver the Response successfully over time? </w:t>
            </w:r>
          </w:p>
          <w:p w14:paraId="75BFF3B8" w14:textId="77777777" w:rsidR="00AC574A" w:rsidRPr="00AC574A" w:rsidRDefault="00AC574A" w:rsidP="005E3715">
            <w:pPr>
              <w:pStyle w:val="Body"/>
              <w:numPr>
                <w:ilvl w:val="0"/>
                <w:numId w:val="8"/>
              </w:numPr>
            </w:pPr>
            <w:r w:rsidRPr="00AC574A">
              <w:t>Are the staff you need already employed at your service or agency, or will new staff need to be recruited? </w:t>
            </w:r>
          </w:p>
          <w:p w14:paraId="5FF5C092" w14:textId="77777777" w:rsidR="00AC574A" w:rsidRPr="00AC574A" w:rsidRDefault="00AC574A" w:rsidP="005E3715">
            <w:pPr>
              <w:pStyle w:val="Body"/>
              <w:numPr>
                <w:ilvl w:val="0"/>
                <w:numId w:val="8"/>
              </w:numPr>
            </w:pPr>
            <w:r w:rsidRPr="00AC574A">
              <w:t>Are the characteristics of your workforce consistent with what will be required to deliver the Response successfully (e.g. in terms of experience, background)? </w:t>
            </w:r>
          </w:p>
          <w:p w14:paraId="71E97C13" w14:textId="77777777" w:rsidR="00AC574A" w:rsidRPr="00AC574A" w:rsidRDefault="00AC574A" w:rsidP="005E3715">
            <w:pPr>
              <w:pStyle w:val="Body"/>
              <w:numPr>
                <w:ilvl w:val="0"/>
                <w:numId w:val="8"/>
              </w:numPr>
            </w:pPr>
            <w:r w:rsidRPr="00AC574A">
              <w:t>How will staff turnover be addressed? (e.g. What approach will you take to ensuring any new staff that join the agency during the year have the necessary training and support to deliver the Response)? </w:t>
            </w:r>
          </w:p>
        </w:tc>
      </w:tr>
      <w:tr w:rsidR="00AC574A" w:rsidRPr="00AC574A" w14:paraId="60EC694C" w14:textId="77777777" w:rsidTr="00AC574A">
        <w:trPr>
          <w:trHeight w:val="1443"/>
        </w:trPr>
        <w:tc>
          <w:tcPr>
            <w:tcW w:w="1680" w:type="dxa"/>
            <w:shd w:val="clear" w:color="auto" w:fill="auto"/>
            <w:tcMar>
              <w:top w:w="54" w:type="dxa"/>
              <w:left w:w="108" w:type="dxa"/>
              <w:bottom w:w="54" w:type="dxa"/>
              <w:right w:w="108" w:type="dxa"/>
            </w:tcMar>
            <w:vAlign w:val="center"/>
            <w:hideMark/>
          </w:tcPr>
          <w:p w14:paraId="1D23C2F0" w14:textId="77777777" w:rsidR="00AC574A" w:rsidRPr="00AC574A" w:rsidRDefault="00AC574A" w:rsidP="00AC574A">
            <w:pPr>
              <w:pStyle w:val="Body"/>
            </w:pPr>
            <w:r w:rsidRPr="00AC574A">
              <w:rPr>
                <w:lang w:val="en-US"/>
              </w:rPr>
              <w:t>Supervision</w:t>
            </w:r>
          </w:p>
        </w:tc>
        <w:tc>
          <w:tcPr>
            <w:tcW w:w="12720" w:type="dxa"/>
            <w:shd w:val="clear" w:color="auto" w:fill="auto"/>
            <w:tcMar>
              <w:top w:w="15" w:type="dxa"/>
              <w:left w:w="81" w:type="dxa"/>
              <w:bottom w:w="0" w:type="dxa"/>
              <w:right w:w="81" w:type="dxa"/>
            </w:tcMar>
            <w:hideMark/>
          </w:tcPr>
          <w:p w14:paraId="7FFA2CFA" w14:textId="77777777" w:rsidR="00AC574A" w:rsidRPr="00AC574A" w:rsidRDefault="00AC574A" w:rsidP="005E3715">
            <w:pPr>
              <w:pStyle w:val="Body"/>
              <w:numPr>
                <w:ilvl w:val="0"/>
                <w:numId w:val="9"/>
              </w:numPr>
            </w:pPr>
            <w:r w:rsidRPr="00AC574A">
              <w:rPr>
                <w:lang w:val="en-US"/>
              </w:rPr>
              <w:t>What existing supervision practices and processes (e.g. 1:1s, case review or reflective practice sessions, etc.) does your agency or service already use? </w:t>
            </w:r>
          </w:p>
          <w:p w14:paraId="3B9C7113" w14:textId="77777777" w:rsidR="00AC574A" w:rsidRPr="00AC574A" w:rsidRDefault="00AC574A" w:rsidP="005E3715">
            <w:pPr>
              <w:pStyle w:val="Body"/>
              <w:numPr>
                <w:ilvl w:val="0"/>
                <w:numId w:val="10"/>
              </w:numPr>
            </w:pPr>
            <w:r w:rsidRPr="00AC574A">
              <w:rPr>
                <w:lang w:val="en-US"/>
              </w:rPr>
              <w:t>Could you integrate coaching in the Practice Modules into existing processes? Or will you need to develop or revise your existing processes?</w:t>
            </w:r>
          </w:p>
          <w:p w14:paraId="7BAAC249" w14:textId="77777777" w:rsidR="00AC574A" w:rsidRPr="00AC574A" w:rsidRDefault="00AC574A" w:rsidP="005E3715">
            <w:pPr>
              <w:pStyle w:val="Body"/>
              <w:numPr>
                <w:ilvl w:val="0"/>
                <w:numId w:val="10"/>
              </w:numPr>
            </w:pPr>
            <w:r w:rsidRPr="00AC574A">
              <w:rPr>
                <w:lang w:val="en-US"/>
              </w:rPr>
              <w:t>What level of comfort and experience do your practitioners have in skills-based coaching and supervision?</w:t>
            </w:r>
          </w:p>
        </w:tc>
      </w:tr>
      <w:tr w:rsidR="00AC574A" w:rsidRPr="00AC574A" w14:paraId="6DF7E2B8" w14:textId="77777777" w:rsidTr="00AC574A">
        <w:trPr>
          <w:trHeight w:val="889"/>
        </w:trPr>
        <w:tc>
          <w:tcPr>
            <w:tcW w:w="1680" w:type="dxa"/>
            <w:shd w:val="clear" w:color="auto" w:fill="auto"/>
            <w:tcMar>
              <w:top w:w="54" w:type="dxa"/>
              <w:left w:w="108" w:type="dxa"/>
              <w:bottom w:w="54" w:type="dxa"/>
              <w:right w:w="108" w:type="dxa"/>
            </w:tcMar>
            <w:vAlign w:val="center"/>
            <w:hideMark/>
          </w:tcPr>
          <w:p w14:paraId="68906F55" w14:textId="77777777" w:rsidR="00AC574A" w:rsidRPr="00AC574A" w:rsidRDefault="00AC574A" w:rsidP="00AC574A">
            <w:pPr>
              <w:pStyle w:val="Body"/>
            </w:pPr>
            <w:r w:rsidRPr="00AC574A">
              <w:rPr>
                <w:lang w:val="en-US"/>
              </w:rPr>
              <w:lastRenderedPageBreak/>
              <w:t>Workload</w:t>
            </w:r>
          </w:p>
        </w:tc>
        <w:tc>
          <w:tcPr>
            <w:tcW w:w="12720" w:type="dxa"/>
            <w:shd w:val="clear" w:color="auto" w:fill="auto"/>
            <w:tcMar>
              <w:top w:w="15" w:type="dxa"/>
              <w:left w:w="81" w:type="dxa"/>
              <w:bottom w:w="0" w:type="dxa"/>
              <w:right w:w="81" w:type="dxa"/>
            </w:tcMar>
            <w:hideMark/>
          </w:tcPr>
          <w:p w14:paraId="080C1135" w14:textId="77777777" w:rsidR="00AC574A" w:rsidRPr="00AC574A" w:rsidRDefault="00AC574A" w:rsidP="005E3715">
            <w:pPr>
              <w:pStyle w:val="Body"/>
              <w:numPr>
                <w:ilvl w:val="0"/>
                <w:numId w:val="11"/>
              </w:numPr>
            </w:pPr>
            <w:r w:rsidRPr="00AC574A">
              <w:t>Training, coaching and other implementation activities will take time and energy investment. </w:t>
            </w:r>
          </w:p>
          <w:p w14:paraId="51FCE55C" w14:textId="77777777" w:rsidR="00AC574A" w:rsidRPr="00AC574A" w:rsidRDefault="00AC574A" w:rsidP="005E3715">
            <w:pPr>
              <w:pStyle w:val="Body"/>
              <w:numPr>
                <w:ilvl w:val="0"/>
                <w:numId w:val="11"/>
              </w:numPr>
            </w:pPr>
            <w:r w:rsidRPr="00AC574A">
              <w:t>What processes or provisions can you put in place to ensure the relevant staff are freed up to participate in the relevant activities?</w:t>
            </w:r>
          </w:p>
        </w:tc>
      </w:tr>
      <w:tr w:rsidR="00AC574A" w:rsidRPr="00AC574A" w14:paraId="0CA12BEC" w14:textId="77777777" w:rsidTr="00AC574A">
        <w:trPr>
          <w:trHeight w:val="1629"/>
        </w:trPr>
        <w:tc>
          <w:tcPr>
            <w:tcW w:w="1680" w:type="dxa"/>
            <w:shd w:val="clear" w:color="auto" w:fill="auto"/>
            <w:tcMar>
              <w:top w:w="54" w:type="dxa"/>
              <w:left w:w="108" w:type="dxa"/>
              <w:bottom w:w="54" w:type="dxa"/>
              <w:right w:w="108" w:type="dxa"/>
            </w:tcMar>
            <w:vAlign w:val="center"/>
            <w:hideMark/>
          </w:tcPr>
          <w:p w14:paraId="59C1A70D" w14:textId="77777777" w:rsidR="00AC574A" w:rsidRPr="00AC574A" w:rsidRDefault="00AC574A" w:rsidP="00AC574A">
            <w:pPr>
              <w:pStyle w:val="Body"/>
            </w:pPr>
            <w:r w:rsidRPr="00AC574A">
              <w:rPr>
                <w:lang w:val="en-US"/>
              </w:rPr>
              <w:t>Target population and referrals</w:t>
            </w:r>
          </w:p>
        </w:tc>
        <w:tc>
          <w:tcPr>
            <w:tcW w:w="12720" w:type="dxa"/>
            <w:shd w:val="clear" w:color="auto" w:fill="auto"/>
            <w:tcMar>
              <w:top w:w="54" w:type="dxa"/>
              <w:left w:w="108" w:type="dxa"/>
              <w:bottom w:w="54" w:type="dxa"/>
              <w:right w:w="108" w:type="dxa"/>
            </w:tcMar>
            <w:hideMark/>
          </w:tcPr>
          <w:p w14:paraId="75328173" w14:textId="77777777" w:rsidR="00AC574A" w:rsidRPr="00AC574A" w:rsidRDefault="00AC574A" w:rsidP="005E3715">
            <w:pPr>
              <w:pStyle w:val="Body"/>
              <w:numPr>
                <w:ilvl w:val="0"/>
                <w:numId w:val="12"/>
              </w:numPr>
            </w:pPr>
            <w:r w:rsidRPr="00AC574A">
              <w:t>What processes will you have in place or participate in to ensure you can reliably identify service users in the Response priority populations? </w:t>
            </w:r>
          </w:p>
          <w:p w14:paraId="2D9D0FEA" w14:textId="77777777" w:rsidR="00AC574A" w:rsidRPr="00AC574A" w:rsidRDefault="00AC574A" w:rsidP="005E3715">
            <w:pPr>
              <w:pStyle w:val="Body"/>
              <w:numPr>
                <w:ilvl w:val="0"/>
                <w:numId w:val="12"/>
              </w:numPr>
            </w:pPr>
            <w:r w:rsidRPr="00AC574A">
              <w:t>How will referrals be triaged and allocated? Will your existing processes be appropriate to support the Response?</w:t>
            </w:r>
          </w:p>
          <w:p w14:paraId="7D7856A6" w14:textId="77777777" w:rsidR="00AC574A" w:rsidRPr="00AC574A" w:rsidRDefault="00AC574A" w:rsidP="005E3715">
            <w:pPr>
              <w:pStyle w:val="Body"/>
              <w:numPr>
                <w:ilvl w:val="0"/>
                <w:numId w:val="12"/>
              </w:numPr>
            </w:pPr>
            <w:r w:rsidRPr="00AC574A">
              <w:rPr>
                <w:lang w:val="en-US"/>
              </w:rPr>
              <w:t>Do referral pathways depend on the involvement of other organisations or individuals? Are they engaged in the process yet?</w:t>
            </w:r>
          </w:p>
        </w:tc>
      </w:tr>
      <w:tr w:rsidR="00AC574A" w:rsidRPr="00AC574A" w14:paraId="62318466" w14:textId="77777777" w:rsidTr="00AC574A">
        <w:trPr>
          <w:trHeight w:val="2081"/>
        </w:trPr>
        <w:tc>
          <w:tcPr>
            <w:tcW w:w="1680" w:type="dxa"/>
            <w:shd w:val="clear" w:color="auto" w:fill="auto"/>
            <w:tcMar>
              <w:top w:w="54" w:type="dxa"/>
              <w:left w:w="108" w:type="dxa"/>
              <w:bottom w:w="54" w:type="dxa"/>
              <w:right w:w="108" w:type="dxa"/>
            </w:tcMar>
            <w:vAlign w:val="center"/>
            <w:hideMark/>
          </w:tcPr>
          <w:p w14:paraId="1E1EBBE7" w14:textId="77777777" w:rsidR="00AC574A" w:rsidRPr="00AC574A" w:rsidRDefault="00AC574A" w:rsidP="00AC574A">
            <w:pPr>
              <w:pStyle w:val="Body"/>
            </w:pPr>
            <w:r w:rsidRPr="00AC574A">
              <w:rPr>
                <w:lang w:val="en-US"/>
              </w:rPr>
              <w:t>Data tools and systems</w:t>
            </w:r>
          </w:p>
        </w:tc>
        <w:tc>
          <w:tcPr>
            <w:tcW w:w="12720" w:type="dxa"/>
            <w:shd w:val="clear" w:color="auto" w:fill="auto"/>
            <w:tcMar>
              <w:top w:w="54" w:type="dxa"/>
              <w:left w:w="108" w:type="dxa"/>
              <w:bottom w:w="54" w:type="dxa"/>
              <w:right w:w="108" w:type="dxa"/>
            </w:tcMar>
            <w:hideMark/>
          </w:tcPr>
          <w:p w14:paraId="1C1B451E" w14:textId="77777777" w:rsidR="00AC574A" w:rsidRPr="00AC574A" w:rsidRDefault="00AC574A" w:rsidP="005E3715">
            <w:pPr>
              <w:pStyle w:val="Body"/>
              <w:numPr>
                <w:ilvl w:val="0"/>
                <w:numId w:val="13"/>
              </w:numPr>
            </w:pPr>
            <w:r w:rsidRPr="00AC574A">
              <w:rPr>
                <w:lang w:val="en-US"/>
              </w:rPr>
              <w:t>What existing data collection, management and review systems do you already have in place?</w:t>
            </w:r>
          </w:p>
          <w:p w14:paraId="5D374C37" w14:textId="77777777" w:rsidR="00AC574A" w:rsidRPr="00AC574A" w:rsidRDefault="00AC574A" w:rsidP="005E3715">
            <w:pPr>
              <w:pStyle w:val="Body"/>
              <w:numPr>
                <w:ilvl w:val="0"/>
                <w:numId w:val="15"/>
              </w:numPr>
            </w:pPr>
            <w:r w:rsidRPr="00AC574A">
              <w:rPr>
                <w:lang w:val="en-US"/>
              </w:rPr>
              <w:t>What adaptations or additions are needed to make your system fit for purpose for the Response monitoring and evaluation requirements?</w:t>
            </w:r>
          </w:p>
          <w:p w14:paraId="2D73BC4A" w14:textId="77777777" w:rsidR="00AC574A" w:rsidRPr="00AC574A" w:rsidRDefault="00AC574A" w:rsidP="005E3715">
            <w:pPr>
              <w:pStyle w:val="Body"/>
              <w:numPr>
                <w:ilvl w:val="0"/>
                <w:numId w:val="15"/>
              </w:numPr>
            </w:pPr>
            <w:r w:rsidRPr="00AC574A">
              <w:rPr>
                <w:lang w:val="en-US"/>
              </w:rPr>
              <w:t>What personnel resources or expertise do you have internally that you could leverage to support this?</w:t>
            </w:r>
          </w:p>
          <w:p w14:paraId="4C0B2259" w14:textId="77777777" w:rsidR="00AC574A" w:rsidRPr="00AC574A" w:rsidRDefault="00AC574A" w:rsidP="005E3715">
            <w:pPr>
              <w:pStyle w:val="Body"/>
              <w:numPr>
                <w:ilvl w:val="0"/>
                <w:numId w:val="14"/>
              </w:numPr>
            </w:pPr>
            <w:r w:rsidRPr="00AC574A">
              <w:rPr>
                <w:lang w:val="en-US"/>
              </w:rPr>
              <w:t>What level of ‘data literacy’ do your staff have? (e.g. understanding how to collect and interpret client data in appropriate ways, using data to make decisions</w:t>
            </w:r>
          </w:p>
        </w:tc>
      </w:tr>
    </w:tbl>
    <w:p w14:paraId="40F9560D" w14:textId="77777777" w:rsidR="00AC574A" w:rsidRDefault="00AC574A" w:rsidP="00AC574A">
      <w:pPr>
        <w:spacing w:after="0" w:line="240" w:lineRule="auto"/>
      </w:pPr>
    </w:p>
    <w:p w14:paraId="3DD83D8E" w14:textId="5E1350C3" w:rsidR="00AC574A" w:rsidRDefault="00AC574A" w:rsidP="00AC574A">
      <w:pPr>
        <w:spacing w:after="0" w:line="240" w:lineRule="auto"/>
      </w:pPr>
      <w:r>
        <w:tab/>
      </w:r>
    </w:p>
    <w:p w14:paraId="2854F3A2" w14:textId="2A55DBAE" w:rsidR="00AC574A" w:rsidRPr="00AC574A" w:rsidRDefault="00AC574A" w:rsidP="00AC574A">
      <w:pPr>
        <w:spacing w:after="0" w:line="240" w:lineRule="auto"/>
        <w:sectPr w:rsidR="00AC574A" w:rsidRPr="00AC574A" w:rsidSect="00AC574A">
          <w:headerReference w:type="default" r:id="rId21"/>
          <w:pgSz w:w="16838" w:h="11906" w:orient="landscape" w:code="9"/>
          <w:pgMar w:top="851" w:right="1418" w:bottom="851" w:left="1418" w:header="680" w:footer="851" w:gutter="0"/>
          <w:cols w:space="340"/>
          <w:docGrid w:linePitch="360"/>
        </w:sectPr>
      </w:pPr>
      <w:r>
        <w:br w:type="page"/>
      </w:r>
    </w:p>
    <w:p w14:paraId="1D8A7B64" w14:textId="0D2F5BBC" w:rsidR="00AC574A" w:rsidRDefault="00AC574A" w:rsidP="00AC574A">
      <w:pPr>
        <w:pStyle w:val="Heading2"/>
        <w:rPr>
          <w:rFonts w:eastAsia="MS PGothic"/>
          <w:lang w:val="en-US"/>
        </w:rPr>
      </w:pPr>
      <w:bookmarkStart w:id="23" w:name="_Toc74172067"/>
      <w:r w:rsidRPr="00AC574A">
        <w:rPr>
          <w:rFonts w:eastAsia="MS PGothic"/>
          <w:bCs/>
          <w:lang w:val="en-US"/>
        </w:rPr>
        <w:lastRenderedPageBreak/>
        <w:t xml:space="preserve">Appendix </w:t>
      </w:r>
      <w:r w:rsidR="00F330A8">
        <w:rPr>
          <w:rFonts w:eastAsia="MS PGothic"/>
          <w:bCs/>
          <w:lang w:val="en-US"/>
        </w:rPr>
        <w:t>B</w:t>
      </w:r>
      <w:r>
        <w:rPr>
          <w:rFonts w:eastAsia="MS PGothic"/>
          <w:lang w:val="en-US"/>
        </w:rPr>
        <w:t xml:space="preserve"> - </w:t>
      </w:r>
      <w:r w:rsidRPr="00AC574A">
        <w:rPr>
          <w:rFonts w:eastAsia="MS PGothic"/>
          <w:lang w:val="en-US"/>
        </w:rPr>
        <w:t>Monitoring and evaluation</w:t>
      </w:r>
      <w:bookmarkEnd w:id="23"/>
    </w:p>
    <w:p w14:paraId="785DD7AC" w14:textId="60F5E322" w:rsidR="00AC574A" w:rsidRPr="00AC574A" w:rsidRDefault="00AC574A" w:rsidP="00AC574A">
      <w:pPr>
        <w:pStyle w:val="Body"/>
      </w:pPr>
      <w:r w:rsidRPr="00AC574A">
        <w:t>We will be working with sites to monitor and evaluate implementation and outcome data. We will contact agencies soon to discuss what we will measure, and how we will measure it.</w:t>
      </w:r>
    </w:p>
    <w:tbl>
      <w:tblPr>
        <w:tblStyle w:val="TableGrid"/>
        <w:tblW w:w="0" w:type="auto"/>
        <w:tblLook w:val="04A0" w:firstRow="1" w:lastRow="0" w:firstColumn="1" w:lastColumn="0" w:noHBand="0" w:noVBand="1"/>
      </w:tblPr>
      <w:tblGrid>
        <w:gridCol w:w="5097"/>
        <w:gridCol w:w="5097"/>
      </w:tblGrid>
      <w:tr w:rsidR="00AC574A" w14:paraId="3CCA5A16" w14:textId="77777777" w:rsidTr="00AC574A">
        <w:tc>
          <w:tcPr>
            <w:tcW w:w="5097" w:type="dxa"/>
            <w:vAlign w:val="center"/>
          </w:tcPr>
          <w:p w14:paraId="59C8D7E8" w14:textId="3F0D6A51" w:rsidR="00AC574A" w:rsidRDefault="00AC574A" w:rsidP="00AC574A">
            <w:pPr>
              <w:pStyle w:val="Tablecolhead"/>
              <w:rPr>
                <w:rFonts w:eastAsia="MS PGothic"/>
                <w:sz w:val="32"/>
                <w:lang w:val="en-US"/>
              </w:rPr>
            </w:pPr>
            <w:r>
              <w:rPr>
                <w:lang w:val="en-US"/>
              </w:rPr>
              <w:t>Example of what will be assessed</w:t>
            </w:r>
          </w:p>
        </w:tc>
        <w:tc>
          <w:tcPr>
            <w:tcW w:w="5097" w:type="dxa"/>
            <w:vAlign w:val="center"/>
          </w:tcPr>
          <w:p w14:paraId="090FC377" w14:textId="00B46917" w:rsidR="00AC574A" w:rsidRDefault="00AC574A" w:rsidP="00AC574A">
            <w:pPr>
              <w:pStyle w:val="Tablecolhead"/>
              <w:rPr>
                <w:rFonts w:eastAsia="MS PGothic"/>
                <w:sz w:val="32"/>
                <w:lang w:val="en-US"/>
              </w:rPr>
            </w:pPr>
            <w:r>
              <w:t>Example outcomes or indicators</w:t>
            </w:r>
          </w:p>
        </w:tc>
      </w:tr>
      <w:tr w:rsidR="00AC574A" w14:paraId="56076873" w14:textId="77777777" w:rsidTr="00AC574A">
        <w:tc>
          <w:tcPr>
            <w:tcW w:w="5097" w:type="dxa"/>
            <w:vAlign w:val="center"/>
          </w:tcPr>
          <w:p w14:paraId="3F54427E" w14:textId="0F85A871" w:rsidR="00AC574A" w:rsidRDefault="00AC574A" w:rsidP="00AC574A">
            <w:pPr>
              <w:pStyle w:val="Tabletext"/>
              <w:rPr>
                <w:lang w:val="en-US"/>
              </w:rPr>
            </w:pPr>
            <w:r>
              <w:rPr>
                <w:lang w:val="en-US"/>
              </w:rPr>
              <w:t>Implementation quality</w:t>
            </w:r>
          </w:p>
        </w:tc>
        <w:tc>
          <w:tcPr>
            <w:tcW w:w="5097" w:type="dxa"/>
            <w:vAlign w:val="center"/>
          </w:tcPr>
          <w:p w14:paraId="7839ECF0" w14:textId="77777777" w:rsidR="00AC574A" w:rsidRPr="00AC574A" w:rsidRDefault="00AC574A" w:rsidP="00AC574A">
            <w:pPr>
              <w:pStyle w:val="Tablebullet1"/>
            </w:pPr>
            <w:r w:rsidRPr="00AC574A">
              <w:rPr>
                <w:lang w:val="en-US"/>
              </w:rPr>
              <w:t>Reach</w:t>
            </w:r>
          </w:p>
          <w:p w14:paraId="61439FFB" w14:textId="77777777" w:rsidR="00AC574A" w:rsidRPr="00AC574A" w:rsidRDefault="00AC574A" w:rsidP="00AC574A">
            <w:pPr>
              <w:pStyle w:val="Tablebullet1"/>
            </w:pPr>
            <w:r w:rsidRPr="00AC574A">
              <w:rPr>
                <w:lang w:val="en-US"/>
              </w:rPr>
              <w:t>Acceptability, appropriateness and feasibility of the Response</w:t>
            </w:r>
          </w:p>
          <w:p w14:paraId="7A5D567E" w14:textId="77777777" w:rsidR="00AC574A" w:rsidRPr="00AC574A" w:rsidRDefault="00AC574A" w:rsidP="00AC574A">
            <w:pPr>
              <w:pStyle w:val="Tablebullet1"/>
            </w:pPr>
            <w:r w:rsidRPr="00AC574A">
              <w:rPr>
                <w:lang w:val="en-US"/>
              </w:rPr>
              <w:t>Fidelity to the Response</w:t>
            </w:r>
          </w:p>
          <w:p w14:paraId="1E87AD13" w14:textId="77777777" w:rsidR="00AC574A" w:rsidRDefault="00AC574A" w:rsidP="00AC574A">
            <w:pPr>
              <w:pStyle w:val="Tablecolhead"/>
            </w:pPr>
          </w:p>
        </w:tc>
      </w:tr>
      <w:tr w:rsidR="00AC574A" w14:paraId="6E8396E6" w14:textId="77777777" w:rsidTr="00AC574A">
        <w:tc>
          <w:tcPr>
            <w:tcW w:w="5097" w:type="dxa"/>
            <w:vAlign w:val="center"/>
          </w:tcPr>
          <w:p w14:paraId="6DB1D6F5" w14:textId="159BBD09" w:rsidR="00AC574A" w:rsidRDefault="00AC574A" w:rsidP="00AC574A">
            <w:pPr>
              <w:pStyle w:val="Tabletext"/>
              <w:rPr>
                <w:lang w:val="en-US"/>
              </w:rPr>
            </w:pPr>
            <w:r>
              <w:rPr>
                <w:rFonts w:cs="Arial"/>
                <w:color w:val="000000" w:themeColor="dark1"/>
                <w:kern w:val="24"/>
                <w:sz w:val="22"/>
                <w:szCs w:val="22"/>
                <w:lang w:val="en-US"/>
              </w:rPr>
              <w:t>Practitioner outcomes</w:t>
            </w:r>
          </w:p>
        </w:tc>
        <w:tc>
          <w:tcPr>
            <w:tcW w:w="5097" w:type="dxa"/>
            <w:vAlign w:val="center"/>
          </w:tcPr>
          <w:p w14:paraId="58724D0C" w14:textId="77777777" w:rsidR="00AC574A" w:rsidRPr="00AC574A" w:rsidRDefault="00AC574A" w:rsidP="00AC574A">
            <w:pPr>
              <w:pStyle w:val="Tablebullet1"/>
              <w:rPr>
                <w:lang w:val="en-US"/>
              </w:rPr>
            </w:pPr>
            <w:r w:rsidRPr="00AC574A">
              <w:rPr>
                <w:lang w:val="en-US"/>
              </w:rPr>
              <w:t>Practitioner self-rated skill</w:t>
            </w:r>
          </w:p>
          <w:p w14:paraId="5A9057C2" w14:textId="77777777" w:rsidR="00AC574A" w:rsidRDefault="00AC574A" w:rsidP="00AC574A">
            <w:pPr>
              <w:pStyle w:val="Tablecolhead"/>
            </w:pPr>
          </w:p>
        </w:tc>
      </w:tr>
      <w:tr w:rsidR="00AC574A" w14:paraId="283CB3F1" w14:textId="77777777" w:rsidTr="00AC574A">
        <w:tc>
          <w:tcPr>
            <w:tcW w:w="5097" w:type="dxa"/>
            <w:vAlign w:val="center"/>
          </w:tcPr>
          <w:p w14:paraId="42401219" w14:textId="12AFCEC6" w:rsidR="00AC574A" w:rsidRDefault="00AC574A" w:rsidP="00AC574A">
            <w:pPr>
              <w:pStyle w:val="Tabletext"/>
              <w:rPr>
                <w:lang w:val="en-US"/>
              </w:rPr>
            </w:pPr>
            <w:r>
              <w:rPr>
                <w:rFonts w:cs="Arial"/>
                <w:color w:val="000000" w:themeColor="dark1"/>
                <w:kern w:val="24"/>
                <w:sz w:val="22"/>
                <w:szCs w:val="22"/>
                <w:lang w:val="en-US"/>
              </w:rPr>
              <w:t>Short term client outcomes</w:t>
            </w:r>
          </w:p>
        </w:tc>
        <w:tc>
          <w:tcPr>
            <w:tcW w:w="5097" w:type="dxa"/>
            <w:vAlign w:val="center"/>
          </w:tcPr>
          <w:p w14:paraId="4E2A7EFA" w14:textId="77777777" w:rsidR="00AC574A" w:rsidRPr="00AC574A" w:rsidRDefault="00AC574A" w:rsidP="00AC574A">
            <w:pPr>
              <w:pStyle w:val="Tablebullet1"/>
              <w:rPr>
                <w:lang w:val="en-US"/>
              </w:rPr>
            </w:pPr>
            <w:r w:rsidRPr="00AC574A">
              <w:rPr>
                <w:lang w:val="en-US"/>
              </w:rPr>
              <w:t>Receptiveness to service</w:t>
            </w:r>
          </w:p>
          <w:p w14:paraId="4F561B14" w14:textId="77777777" w:rsidR="00AC574A" w:rsidRPr="00AC574A" w:rsidRDefault="00AC574A" w:rsidP="00AC574A">
            <w:pPr>
              <w:pStyle w:val="Tablebullet1"/>
              <w:rPr>
                <w:lang w:val="en-US"/>
              </w:rPr>
            </w:pPr>
            <w:r w:rsidRPr="00AC574A">
              <w:rPr>
                <w:lang w:val="en-US"/>
              </w:rPr>
              <w:t>Practitioner-client alliance</w:t>
            </w:r>
          </w:p>
          <w:p w14:paraId="2F032F5C" w14:textId="77777777" w:rsidR="00AC574A" w:rsidRDefault="00AC574A" w:rsidP="00AC574A">
            <w:pPr>
              <w:pStyle w:val="Tablecolhead"/>
            </w:pPr>
          </w:p>
        </w:tc>
      </w:tr>
      <w:tr w:rsidR="00AC574A" w14:paraId="5391CAEE" w14:textId="77777777" w:rsidTr="00AC574A">
        <w:tc>
          <w:tcPr>
            <w:tcW w:w="5097" w:type="dxa"/>
            <w:vAlign w:val="center"/>
          </w:tcPr>
          <w:p w14:paraId="04BC6CA0" w14:textId="7D9C46DC" w:rsidR="00AC574A" w:rsidRDefault="00AC574A" w:rsidP="00AC574A">
            <w:pPr>
              <w:pStyle w:val="Tabletext"/>
              <w:rPr>
                <w:lang w:val="en-US"/>
              </w:rPr>
            </w:pPr>
            <w:r>
              <w:rPr>
                <w:rFonts w:cs="Arial"/>
                <w:color w:val="000000" w:themeColor="dark1"/>
                <w:kern w:val="24"/>
                <w:sz w:val="22"/>
                <w:szCs w:val="22"/>
                <w:lang w:val="en-US"/>
              </w:rPr>
              <w:t>Intermediate client outcomes</w:t>
            </w:r>
          </w:p>
        </w:tc>
        <w:tc>
          <w:tcPr>
            <w:tcW w:w="5097" w:type="dxa"/>
            <w:vAlign w:val="center"/>
          </w:tcPr>
          <w:p w14:paraId="46B806BA" w14:textId="77777777" w:rsidR="00AC574A" w:rsidRPr="00AC574A" w:rsidRDefault="00AC574A" w:rsidP="00AC574A">
            <w:pPr>
              <w:pStyle w:val="Tablebullet1"/>
              <w:rPr>
                <w:lang w:val="en-US"/>
              </w:rPr>
            </w:pPr>
            <w:r w:rsidRPr="00AC574A">
              <w:rPr>
                <w:lang w:val="en-US"/>
              </w:rPr>
              <w:t>Parenting self-efficacy</w:t>
            </w:r>
          </w:p>
          <w:p w14:paraId="1CE6DE7F" w14:textId="77777777" w:rsidR="00AC574A" w:rsidRPr="00AC574A" w:rsidRDefault="00AC574A" w:rsidP="00AC574A">
            <w:pPr>
              <w:pStyle w:val="Tablebullet1"/>
              <w:rPr>
                <w:lang w:val="en-US"/>
              </w:rPr>
            </w:pPr>
            <w:r w:rsidRPr="00AC574A">
              <w:rPr>
                <w:lang w:val="en-US"/>
              </w:rPr>
              <w:t>Parenting skills</w:t>
            </w:r>
          </w:p>
          <w:p w14:paraId="4B9FFBF5" w14:textId="77777777" w:rsidR="00AC574A" w:rsidRDefault="00AC574A" w:rsidP="00AC574A">
            <w:pPr>
              <w:pStyle w:val="Tablecolhead"/>
            </w:pPr>
          </w:p>
        </w:tc>
      </w:tr>
      <w:tr w:rsidR="00AC574A" w14:paraId="5C1BDE33" w14:textId="77777777" w:rsidTr="00AC574A">
        <w:tc>
          <w:tcPr>
            <w:tcW w:w="5097" w:type="dxa"/>
            <w:vAlign w:val="center"/>
          </w:tcPr>
          <w:p w14:paraId="7D0D18D3" w14:textId="6F576A51" w:rsidR="00AC574A" w:rsidRDefault="00AC574A" w:rsidP="00AC574A">
            <w:pPr>
              <w:pStyle w:val="Tabletext"/>
              <w:rPr>
                <w:lang w:val="en-US"/>
              </w:rPr>
            </w:pPr>
            <w:r>
              <w:rPr>
                <w:rFonts w:cs="Arial"/>
                <w:color w:val="000000" w:themeColor="dark1"/>
                <w:kern w:val="24"/>
                <w:sz w:val="22"/>
                <w:szCs w:val="22"/>
                <w:lang w:val="en-US"/>
              </w:rPr>
              <w:t>Long term client outcomes</w:t>
            </w:r>
          </w:p>
        </w:tc>
        <w:tc>
          <w:tcPr>
            <w:tcW w:w="5097" w:type="dxa"/>
            <w:vAlign w:val="center"/>
          </w:tcPr>
          <w:p w14:paraId="7B4602A8" w14:textId="77777777" w:rsidR="00AC574A" w:rsidRPr="00AC574A" w:rsidRDefault="00AC574A" w:rsidP="00AC574A">
            <w:pPr>
              <w:pStyle w:val="Tablebullet1"/>
              <w:rPr>
                <w:lang w:val="en-US"/>
              </w:rPr>
            </w:pPr>
            <w:r w:rsidRPr="00AC574A">
              <w:rPr>
                <w:lang w:val="en-US"/>
              </w:rPr>
              <w:t>Prevention of out-of-home care</w:t>
            </w:r>
          </w:p>
          <w:p w14:paraId="47E0EF40" w14:textId="77777777" w:rsidR="00AC574A" w:rsidRPr="00AC574A" w:rsidRDefault="00AC574A" w:rsidP="00AC574A">
            <w:pPr>
              <w:pStyle w:val="Tablebullet1"/>
              <w:rPr>
                <w:lang w:val="en-US"/>
              </w:rPr>
            </w:pPr>
            <w:r w:rsidRPr="00AC574A">
              <w:rPr>
                <w:lang w:val="en-US"/>
              </w:rPr>
              <w:t>Reduced time to reunification</w:t>
            </w:r>
          </w:p>
          <w:p w14:paraId="7A7E58A6" w14:textId="77777777" w:rsidR="00AC574A" w:rsidRDefault="00AC574A" w:rsidP="00AC574A">
            <w:pPr>
              <w:pStyle w:val="Tablecolhead"/>
            </w:pPr>
          </w:p>
        </w:tc>
      </w:tr>
    </w:tbl>
    <w:p w14:paraId="0836BE3E" w14:textId="77777777" w:rsidR="00AC574A" w:rsidRDefault="00AC574A" w:rsidP="00AC574A">
      <w:pPr>
        <w:rPr>
          <w:rFonts w:eastAsia="MS PGothic"/>
          <w:b/>
          <w:bCs/>
          <w:color w:val="201547"/>
          <w:sz w:val="32"/>
          <w:szCs w:val="28"/>
          <w:lang w:val="en-US"/>
        </w:rPr>
      </w:pPr>
    </w:p>
    <w:p w14:paraId="7984CD62" w14:textId="77777777" w:rsidR="00AC574A" w:rsidRPr="00AC574A" w:rsidRDefault="00AC574A" w:rsidP="005E3715">
      <w:pPr>
        <w:pStyle w:val="Tablecaption"/>
        <w:rPr>
          <w:rFonts w:eastAsia="MS PGothic"/>
        </w:rPr>
      </w:pPr>
      <w:r w:rsidRPr="00AC574A">
        <w:rPr>
          <w:lang w:val="en-US"/>
        </w:rPr>
        <w:t>Example implementation plan template</w:t>
      </w:r>
    </w:p>
    <w:tbl>
      <w:tblPr>
        <w:tblStyle w:val="TableGrid"/>
        <w:tblW w:w="0" w:type="auto"/>
        <w:tblLook w:val="04A0" w:firstRow="1" w:lastRow="0" w:firstColumn="1" w:lastColumn="0" w:noHBand="0" w:noVBand="1"/>
      </w:tblPr>
      <w:tblGrid>
        <w:gridCol w:w="1768"/>
        <w:gridCol w:w="1662"/>
        <w:gridCol w:w="1768"/>
        <w:gridCol w:w="1653"/>
        <w:gridCol w:w="1676"/>
        <w:gridCol w:w="1667"/>
      </w:tblGrid>
      <w:tr w:rsidR="00AC574A" w14:paraId="4DD5D30A" w14:textId="77777777" w:rsidTr="005E3715">
        <w:tc>
          <w:tcPr>
            <w:tcW w:w="3430" w:type="dxa"/>
            <w:gridSpan w:val="2"/>
          </w:tcPr>
          <w:p w14:paraId="577EA0C9" w14:textId="5307D662" w:rsidR="00AC574A" w:rsidRDefault="00AC574A" w:rsidP="005E3715">
            <w:pPr>
              <w:pStyle w:val="Tablecolhead"/>
              <w:rPr>
                <w:rFonts w:eastAsia="MS PGothic"/>
                <w:lang w:val="en-US"/>
              </w:rPr>
            </w:pPr>
            <w:r>
              <w:rPr>
                <w:rFonts w:eastAsia="MS PGothic"/>
                <w:lang w:val="en-US"/>
              </w:rPr>
              <w:t>Aim of project</w:t>
            </w:r>
          </w:p>
        </w:tc>
        <w:tc>
          <w:tcPr>
            <w:tcW w:w="6764" w:type="dxa"/>
            <w:gridSpan w:val="4"/>
          </w:tcPr>
          <w:p w14:paraId="5F2948AC" w14:textId="77777777" w:rsidR="00AC574A" w:rsidRDefault="00AC574A" w:rsidP="00AC574A">
            <w:pPr>
              <w:rPr>
                <w:rFonts w:eastAsia="MS PGothic"/>
                <w:lang w:val="en-US"/>
              </w:rPr>
            </w:pPr>
          </w:p>
        </w:tc>
      </w:tr>
      <w:tr w:rsidR="00AC574A" w14:paraId="0A839D5B" w14:textId="77777777" w:rsidTr="005E3715">
        <w:tc>
          <w:tcPr>
            <w:tcW w:w="3430" w:type="dxa"/>
            <w:gridSpan w:val="2"/>
          </w:tcPr>
          <w:p w14:paraId="53D526F3" w14:textId="0217C0D9" w:rsidR="00AC574A" w:rsidRDefault="00AC574A" w:rsidP="005E3715">
            <w:pPr>
              <w:pStyle w:val="Tablecolhead"/>
              <w:rPr>
                <w:rFonts w:eastAsia="MS PGothic"/>
                <w:lang w:val="en-US"/>
              </w:rPr>
            </w:pPr>
            <w:r>
              <w:rPr>
                <w:rFonts w:eastAsia="MS PGothic"/>
                <w:lang w:val="en-US"/>
              </w:rPr>
              <w:t xml:space="preserve">Scope of project </w:t>
            </w:r>
          </w:p>
        </w:tc>
        <w:tc>
          <w:tcPr>
            <w:tcW w:w="6764" w:type="dxa"/>
            <w:gridSpan w:val="4"/>
          </w:tcPr>
          <w:p w14:paraId="1E99BA0F" w14:textId="77777777" w:rsidR="00AC574A" w:rsidRDefault="00AC574A" w:rsidP="00AC574A">
            <w:pPr>
              <w:rPr>
                <w:rFonts w:eastAsia="MS PGothic"/>
                <w:lang w:val="en-US"/>
              </w:rPr>
            </w:pPr>
          </w:p>
        </w:tc>
      </w:tr>
      <w:tr w:rsidR="00AC574A" w14:paraId="58229459" w14:textId="77777777" w:rsidTr="005E3715">
        <w:tc>
          <w:tcPr>
            <w:tcW w:w="3430" w:type="dxa"/>
            <w:gridSpan w:val="2"/>
          </w:tcPr>
          <w:p w14:paraId="6BB8BC4F" w14:textId="1F37508C" w:rsidR="00AC574A" w:rsidRDefault="00AC574A" w:rsidP="005E3715">
            <w:pPr>
              <w:pStyle w:val="Tablecolhead"/>
              <w:rPr>
                <w:rFonts w:eastAsia="MS PGothic"/>
                <w:lang w:val="en-US"/>
              </w:rPr>
            </w:pPr>
            <w:r>
              <w:rPr>
                <w:rFonts w:eastAsia="MS PGothic"/>
                <w:lang w:val="en-US"/>
              </w:rPr>
              <w:t>Timeline</w:t>
            </w:r>
          </w:p>
        </w:tc>
        <w:tc>
          <w:tcPr>
            <w:tcW w:w="6764" w:type="dxa"/>
            <w:gridSpan w:val="4"/>
          </w:tcPr>
          <w:p w14:paraId="27CBFFD7" w14:textId="77777777" w:rsidR="00AC574A" w:rsidRDefault="00AC574A" w:rsidP="00AC574A">
            <w:pPr>
              <w:rPr>
                <w:rFonts w:eastAsia="MS PGothic"/>
                <w:lang w:val="en-US"/>
              </w:rPr>
            </w:pPr>
          </w:p>
        </w:tc>
      </w:tr>
      <w:tr w:rsidR="005E3715" w14:paraId="306F1006" w14:textId="77777777" w:rsidTr="005E3715">
        <w:tc>
          <w:tcPr>
            <w:tcW w:w="3430" w:type="dxa"/>
            <w:gridSpan w:val="2"/>
          </w:tcPr>
          <w:p w14:paraId="57E1F1E9" w14:textId="6710F431" w:rsidR="005E3715" w:rsidRDefault="005E3715" w:rsidP="005E3715">
            <w:pPr>
              <w:pStyle w:val="Tablecolhead"/>
              <w:rPr>
                <w:rFonts w:eastAsia="MS PGothic"/>
                <w:lang w:val="en-US"/>
              </w:rPr>
            </w:pPr>
            <w:r>
              <w:rPr>
                <w:rFonts w:eastAsia="MS PGothic"/>
                <w:lang w:val="en-US"/>
              </w:rPr>
              <w:t>Implementation team members (roles)</w:t>
            </w:r>
          </w:p>
        </w:tc>
        <w:tc>
          <w:tcPr>
            <w:tcW w:w="6764" w:type="dxa"/>
            <w:gridSpan w:val="4"/>
          </w:tcPr>
          <w:p w14:paraId="120A4E6B" w14:textId="77777777" w:rsidR="005E3715" w:rsidRDefault="005E3715" w:rsidP="00AC574A">
            <w:pPr>
              <w:rPr>
                <w:rFonts w:eastAsia="MS PGothic"/>
                <w:lang w:val="en-US"/>
              </w:rPr>
            </w:pPr>
          </w:p>
        </w:tc>
      </w:tr>
      <w:tr w:rsidR="005E3715" w14:paraId="06E62BD3" w14:textId="77777777" w:rsidTr="005E3715">
        <w:tc>
          <w:tcPr>
            <w:tcW w:w="1768" w:type="dxa"/>
          </w:tcPr>
          <w:p w14:paraId="4B888C21" w14:textId="77777777" w:rsidR="005E3715" w:rsidRDefault="005E3715" w:rsidP="005E3715">
            <w:pPr>
              <w:pStyle w:val="Tablecolhead"/>
              <w:rPr>
                <w:sz w:val="36"/>
                <w:szCs w:val="36"/>
                <w:lang w:eastAsia="en-AU"/>
              </w:rPr>
            </w:pPr>
            <w:r>
              <w:t xml:space="preserve">Issue </w:t>
            </w:r>
          </w:p>
          <w:p w14:paraId="1AD9216C" w14:textId="5074BB4F" w:rsidR="005E3715" w:rsidRDefault="005E3715" w:rsidP="005E3715">
            <w:pPr>
              <w:pStyle w:val="Tablecolhead"/>
              <w:rPr>
                <w:rFonts w:eastAsia="MS PGothic"/>
                <w:lang w:val="en-US"/>
              </w:rPr>
            </w:pPr>
            <w:r>
              <w:t>(e.g. implementation barrier or enabler)</w:t>
            </w:r>
          </w:p>
        </w:tc>
        <w:tc>
          <w:tcPr>
            <w:tcW w:w="1662" w:type="dxa"/>
          </w:tcPr>
          <w:p w14:paraId="2942A010" w14:textId="77777777" w:rsidR="005E3715" w:rsidRDefault="005E3715" w:rsidP="005E3715">
            <w:pPr>
              <w:pStyle w:val="Tablecolhead"/>
              <w:rPr>
                <w:sz w:val="36"/>
                <w:szCs w:val="36"/>
              </w:rPr>
            </w:pPr>
            <w:r>
              <w:t xml:space="preserve">Strategy or solution </w:t>
            </w:r>
          </w:p>
          <w:p w14:paraId="16E3FD16" w14:textId="7C0361E5" w:rsidR="005E3715" w:rsidRDefault="005E3715" w:rsidP="005E3715">
            <w:pPr>
              <w:pStyle w:val="Tablecolhead"/>
              <w:rPr>
                <w:rFonts w:eastAsia="MS PGothic"/>
                <w:lang w:val="en-US"/>
              </w:rPr>
            </w:pPr>
            <w:r>
              <w:t>(e.g. to overcome barrier or leverage enabler)</w:t>
            </w:r>
          </w:p>
        </w:tc>
        <w:tc>
          <w:tcPr>
            <w:tcW w:w="1768" w:type="dxa"/>
          </w:tcPr>
          <w:p w14:paraId="4370E818" w14:textId="28CF9776" w:rsidR="005E3715" w:rsidRDefault="005E3715" w:rsidP="005E3715">
            <w:pPr>
              <w:pStyle w:val="Tablecolhead"/>
              <w:rPr>
                <w:rFonts w:eastAsia="MS PGothic"/>
                <w:lang w:val="en-US"/>
              </w:rPr>
            </w:pPr>
            <w:r>
              <w:t>Implementation stage</w:t>
            </w:r>
          </w:p>
        </w:tc>
        <w:tc>
          <w:tcPr>
            <w:tcW w:w="1653" w:type="dxa"/>
          </w:tcPr>
          <w:p w14:paraId="5D84B5E9" w14:textId="3EF25AB7" w:rsidR="005E3715" w:rsidRDefault="005E3715" w:rsidP="005E3715">
            <w:pPr>
              <w:pStyle w:val="Tablecolhead"/>
              <w:rPr>
                <w:rFonts w:eastAsia="MS PGothic"/>
                <w:lang w:val="en-US"/>
              </w:rPr>
            </w:pPr>
            <w:r>
              <w:t>Agreed action(s)</w:t>
            </w:r>
          </w:p>
        </w:tc>
        <w:tc>
          <w:tcPr>
            <w:tcW w:w="1676" w:type="dxa"/>
          </w:tcPr>
          <w:p w14:paraId="474399A4" w14:textId="728EF7F1" w:rsidR="005E3715" w:rsidRDefault="005E3715" w:rsidP="005E3715">
            <w:pPr>
              <w:pStyle w:val="Tablecolhead"/>
              <w:rPr>
                <w:rFonts w:eastAsia="MS PGothic"/>
                <w:lang w:val="en-US"/>
              </w:rPr>
            </w:pPr>
            <w:r>
              <w:t xml:space="preserve">Person responsible to action </w:t>
            </w:r>
          </w:p>
        </w:tc>
        <w:tc>
          <w:tcPr>
            <w:tcW w:w="1667" w:type="dxa"/>
          </w:tcPr>
          <w:p w14:paraId="0769F4EF" w14:textId="71CAD41B" w:rsidR="005E3715" w:rsidRDefault="005E3715" w:rsidP="005E3715">
            <w:pPr>
              <w:pStyle w:val="Tablecolhead"/>
              <w:rPr>
                <w:rFonts w:eastAsia="MS PGothic"/>
                <w:lang w:val="en-US"/>
              </w:rPr>
            </w:pPr>
            <w:r>
              <w:t>Timeframe or due date</w:t>
            </w:r>
          </w:p>
        </w:tc>
      </w:tr>
      <w:tr w:rsidR="00AC574A" w14:paraId="37F40E0E" w14:textId="77777777" w:rsidTr="005E3715">
        <w:tc>
          <w:tcPr>
            <w:tcW w:w="1768" w:type="dxa"/>
          </w:tcPr>
          <w:p w14:paraId="472BFD91" w14:textId="77777777" w:rsidR="00AC574A" w:rsidRDefault="00AC574A" w:rsidP="00AC574A">
            <w:pPr>
              <w:rPr>
                <w:rFonts w:eastAsia="MS PGothic"/>
                <w:lang w:val="en-US"/>
              </w:rPr>
            </w:pPr>
          </w:p>
        </w:tc>
        <w:tc>
          <w:tcPr>
            <w:tcW w:w="1662" w:type="dxa"/>
          </w:tcPr>
          <w:p w14:paraId="7DAB7B30" w14:textId="77777777" w:rsidR="00AC574A" w:rsidRDefault="00AC574A" w:rsidP="00AC574A">
            <w:pPr>
              <w:rPr>
                <w:rFonts w:eastAsia="MS PGothic"/>
                <w:lang w:val="en-US"/>
              </w:rPr>
            </w:pPr>
          </w:p>
        </w:tc>
        <w:tc>
          <w:tcPr>
            <w:tcW w:w="1768" w:type="dxa"/>
          </w:tcPr>
          <w:p w14:paraId="36A1E6A3" w14:textId="77777777" w:rsidR="00AC574A" w:rsidRDefault="00AC574A" w:rsidP="00AC574A">
            <w:pPr>
              <w:rPr>
                <w:rFonts w:eastAsia="MS PGothic"/>
                <w:lang w:val="en-US"/>
              </w:rPr>
            </w:pPr>
          </w:p>
        </w:tc>
        <w:tc>
          <w:tcPr>
            <w:tcW w:w="1653" w:type="dxa"/>
          </w:tcPr>
          <w:p w14:paraId="7C19BAFA" w14:textId="77777777" w:rsidR="00AC574A" w:rsidRDefault="00AC574A" w:rsidP="00AC574A">
            <w:pPr>
              <w:rPr>
                <w:rFonts w:eastAsia="MS PGothic"/>
                <w:lang w:val="en-US"/>
              </w:rPr>
            </w:pPr>
          </w:p>
        </w:tc>
        <w:tc>
          <w:tcPr>
            <w:tcW w:w="1676" w:type="dxa"/>
          </w:tcPr>
          <w:p w14:paraId="0226F8C4" w14:textId="77777777" w:rsidR="00AC574A" w:rsidRDefault="00AC574A" w:rsidP="00AC574A">
            <w:pPr>
              <w:rPr>
                <w:rFonts w:eastAsia="MS PGothic"/>
                <w:lang w:val="en-US"/>
              </w:rPr>
            </w:pPr>
          </w:p>
        </w:tc>
        <w:tc>
          <w:tcPr>
            <w:tcW w:w="1667" w:type="dxa"/>
          </w:tcPr>
          <w:p w14:paraId="2C223911" w14:textId="77777777" w:rsidR="00AC574A" w:rsidRDefault="00AC574A" w:rsidP="00AC574A">
            <w:pPr>
              <w:rPr>
                <w:rFonts w:eastAsia="MS PGothic"/>
                <w:lang w:val="en-US"/>
              </w:rPr>
            </w:pPr>
          </w:p>
        </w:tc>
      </w:tr>
      <w:tr w:rsidR="00AC574A" w14:paraId="4B973474" w14:textId="77777777" w:rsidTr="005E3715">
        <w:tc>
          <w:tcPr>
            <w:tcW w:w="1768" w:type="dxa"/>
          </w:tcPr>
          <w:p w14:paraId="28CC0781" w14:textId="77777777" w:rsidR="00AC574A" w:rsidRDefault="00AC574A" w:rsidP="00AC574A">
            <w:pPr>
              <w:rPr>
                <w:rFonts w:eastAsia="MS PGothic"/>
                <w:lang w:val="en-US"/>
              </w:rPr>
            </w:pPr>
          </w:p>
        </w:tc>
        <w:tc>
          <w:tcPr>
            <w:tcW w:w="1662" w:type="dxa"/>
          </w:tcPr>
          <w:p w14:paraId="3648A03A" w14:textId="77777777" w:rsidR="00AC574A" w:rsidRDefault="00AC574A" w:rsidP="00AC574A">
            <w:pPr>
              <w:rPr>
                <w:rFonts w:eastAsia="MS PGothic"/>
                <w:lang w:val="en-US"/>
              </w:rPr>
            </w:pPr>
          </w:p>
        </w:tc>
        <w:tc>
          <w:tcPr>
            <w:tcW w:w="1768" w:type="dxa"/>
          </w:tcPr>
          <w:p w14:paraId="1B37AC09" w14:textId="77777777" w:rsidR="00AC574A" w:rsidRDefault="00AC574A" w:rsidP="00AC574A">
            <w:pPr>
              <w:rPr>
                <w:rFonts w:eastAsia="MS PGothic"/>
                <w:lang w:val="en-US"/>
              </w:rPr>
            </w:pPr>
          </w:p>
        </w:tc>
        <w:tc>
          <w:tcPr>
            <w:tcW w:w="1653" w:type="dxa"/>
          </w:tcPr>
          <w:p w14:paraId="41CF9C60" w14:textId="77777777" w:rsidR="00AC574A" w:rsidRDefault="00AC574A" w:rsidP="00AC574A">
            <w:pPr>
              <w:rPr>
                <w:rFonts w:eastAsia="MS PGothic"/>
                <w:lang w:val="en-US"/>
              </w:rPr>
            </w:pPr>
          </w:p>
        </w:tc>
        <w:tc>
          <w:tcPr>
            <w:tcW w:w="1676" w:type="dxa"/>
          </w:tcPr>
          <w:p w14:paraId="54AEF72D" w14:textId="77777777" w:rsidR="00AC574A" w:rsidRDefault="00AC574A" w:rsidP="00AC574A">
            <w:pPr>
              <w:rPr>
                <w:rFonts w:eastAsia="MS PGothic"/>
                <w:lang w:val="en-US"/>
              </w:rPr>
            </w:pPr>
          </w:p>
        </w:tc>
        <w:tc>
          <w:tcPr>
            <w:tcW w:w="1667" w:type="dxa"/>
          </w:tcPr>
          <w:p w14:paraId="574D4D31" w14:textId="77777777" w:rsidR="00AC574A" w:rsidRDefault="00AC574A" w:rsidP="00AC574A">
            <w:pPr>
              <w:rPr>
                <w:rFonts w:eastAsia="MS PGothic"/>
                <w:lang w:val="en-US"/>
              </w:rPr>
            </w:pPr>
          </w:p>
        </w:tc>
      </w:tr>
      <w:tr w:rsidR="00AC574A" w14:paraId="19355BE4" w14:textId="77777777" w:rsidTr="005E3715">
        <w:tc>
          <w:tcPr>
            <w:tcW w:w="1768" w:type="dxa"/>
          </w:tcPr>
          <w:p w14:paraId="41A211D8" w14:textId="77777777" w:rsidR="00AC574A" w:rsidRDefault="00AC574A" w:rsidP="00AC574A">
            <w:pPr>
              <w:rPr>
                <w:rFonts w:eastAsia="MS PGothic"/>
                <w:lang w:val="en-US"/>
              </w:rPr>
            </w:pPr>
          </w:p>
        </w:tc>
        <w:tc>
          <w:tcPr>
            <w:tcW w:w="1662" w:type="dxa"/>
          </w:tcPr>
          <w:p w14:paraId="01935A73" w14:textId="77777777" w:rsidR="00AC574A" w:rsidRDefault="00AC574A" w:rsidP="00AC574A">
            <w:pPr>
              <w:rPr>
                <w:rFonts w:eastAsia="MS PGothic"/>
                <w:lang w:val="en-US"/>
              </w:rPr>
            </w:pPr>
          </w:p>
        </w:tc>
        <w:tc>
          <w:tcPr>
            <w:tcW w:w="1768" w:type="dxa"/>
          </w:tcPr>
          <w:p w14:paraId="0D018C20" w14:textId="77777777" w:rsidR="00AC574A" w:rsidRDefault="00AC574A" w:rsidP="00AC574A">
            <w:pPr>
              <w:rPr>
                <w:rFonts w:eastAsia="MS PGothic"/>
                <w:lang w:val="en-US"/>
              </w:rPr>
            </w:pPr>
          </w:p>
        </w:tc>
        <w:tc>
          <w:tcPr>
            <w:tcW w:w="1653" w:type="dxa"/>
          </w:tcPr>
          <w:p w14:paraId="0F6970C2" w14:textId="77777777" w:rsidR="00AC574A" w:rsidRDefault="00AC574A" w:rsidP="00AC574A">
            <w:pPr>
              <w:rPr>
                <w:rFonts w:eastAsia="MS PGothic"/>
                <w:lang w:val="en-US"/>
              </w:rPr>
            </w:pPr>
          </w:p>
        </w:tc>
        <w:tc>
          <w:tcPr>
            <w:tcW w:w="1676" w:type="dxa"/>
          </w:tcPr>
          <w:p w14:paraId="5B178C3E" w14:textId="77777777" w:rsidR="00AC574A" w:rsidRDefault="00AC574A" w:rsidP="00AC574A">
            <w:pPr>
              <w:rPr>
                <w:rFonts w:eastAsia="MS PGothic"/>
                <w:lang w:val="en-US"/>
              </w:rPr>
            </w:pPr>
          </w:p>
        </w:tc>
        <w:tc>
          <w:tcPr>
            <w:tcW w:w="1667" w:type="dxa"/>
          </w:tcPr>
          <w:p w14:paraId="316C0CD7" w14:textId="77777777" w:rsidR="00AC574A" w:rsidRDefault="00AC574A" w:rsidP="00AC574A">
            <w:pPr>
              <w:rPr>
                <w:rFonts w:eastAsia="MS PGothic"/>
                <w:lang w:val="en-US"/>
              </w:rPr>
            </w:pPr>
          </w:p>
        </w:tc>
      </w:tr>
      <w:tr w:rsidR="00AC574A" w14:paraId="560AE9B8" w14:textId="77777777" w:rsidTr="005E3715">
        <w:tc>
          <w:tcPr>
            <w:tcW w:w="1768" w:type="dxa"/>
          </w:tcPr>
          <w:p w14:paraId="2F12EDC1" w14:textId="77777777" w:rsidR="00AC574A" w:rsidRDefault="00AC574A" w:rsidP="00AC574A">
            <w:pPr>
              <w:rPr>
                <w:rFonts w:eastAsia="MS PGothic"/>
                <w:lang w:val="en-US"/>
              </w:rPr>
            </w:pPr>
          </w:p>
        </w:tc>
        <w:tc>
          <w:tcPr>
            <w:tcW w:w="1662" w:type="dxa"/>
          </w:tcPr>
          <w:p w14:paraId="0437DA3C" w14:textId="77777777" w:rsidR="00AC574A" w:rsidRDefault="00AC574A" w:rsidP="00AC574A">
            <w:pPr>
              <w:rPr>
                <w:rFonts w:eastAsia="MS PGothic"/>
                <w:lang w:val="en-US"/>
              </w:rPr>
            </w:pPr>
          </w:p>
        </w:tc>
        <w:tc>
          <w:tcPr>
            <w:tcW w:w="1768" w:type="dxa"/>
          </w:tcPr>
          <w:p w14:paraId="6DBBF075" w14:textId="77777777" w:rsidR="00AC574A" w:rsidRDefault="00AC574A" w:rsidP="00AC574A">
            <w:pPr>
              <w:rPr>
                <w:rFonts w:eastAsia="MS PGothic"/>
                <w:lang w:val="en-US"/>
              </w:rPr>
            </w:pPr>
          </w:p>
        </w:tc>
        <w:tc>
          <w:tcPr>
            <w:tcW w:w="1653" w:type="dxa"/>
          </w:tcPr>
          <w:p w14:paraId="5E04AF57" w14:textId="77777777" w:rsidR="00AC574A" w:rsidRDefault="00AC574A" w:rsidP="00AC574A">
            <w:pPr>
              <w:rPr>
                <w:rFonts w:eastAsia="MS PGothic"/>
                <w:lang w:val="en-US"/>
              </w:rPr>
            </w:pPr>
          </w:p>
        </w:tc>
        <w:tc>
          <w:tcPr>
            <w:tcW w:w="1676" w:type="dxa"/>
          </w:tcPr>
          <w:p w14:paraId="74C779BD" w14:textId="77777777" w:rsidR="00AC574A" w:rsidRDefault="00AC574A" w:rsidP="00AC574A">
            <w:pPr>
              <w:rPr>
                <w:rFonts w:eastAsia="MS PGothic"/>
                <w:lang w:val="en-US"/>
              </w:rPr>
            </w:pPr>
          </w:p>
        </w:tc>
        <w:tc>
          <w:tcPr>
            <w:tcW w:w="1667" w:type="dxa"/>
          </w:tcPr>
          <w:p w14:paraId="23963F66" w14:textId="77777777" w:rsidR="00AC574A" w:rsidRDefault="00AC574A" w:rsidP="00AC574A">
            <w:pPr>
              <w:rPr>
                <w:rFonts w:eastAsia="MS PGothic"/>
                <w:lang w:val="en-US"/>
              </w:rPr>
            </w:pPr>
          </w:p>
        </w:tc>
      </w:tr>
    </w:tbl>
    <w:p w14:paraId="1EBB1A9E" w14:textId="756AD297" w:rsidR="00AC574A" w:rsidRPr="00AC574A" w:rsidRDefault="00AC574A" w:rsidP="00AC574A">
      <w:pPr>
        <w:rPr>
          <w:rFonts w:eastAsia="MS PGothic"/>
          <w:lang w:val="en-US"/>
        </w:rPr>
        <w:sectPr w:rsidR="00AC574A" w:rsidRPr="00AC574A" w:rsidSect="00AC574A">
          <w:pgSz w:w="11906" w:h="16838" w:code="9"/>
          <w:pgMar w:top="1418" w:right="851" w:bottom="1418" w:left="851" w:header="680" w:footer="851" w:gutter="0"/>
          <w:cols w:space="340"/>
          <w:docGrid w:linePitch="360"/>
        </w:sectPr>
      </w:pPr>
    </w:p>
    <w:p w14:paraId="2407F832" w14:textId="77777777" w:rsidR="00B459E5" w:rsidRPr="0057605F" w:rsidRDefault="00B459E5" w:rsidP="0057605F">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0E616D79" w14:textId="77777777" w:rsidTr="00641724">
        <w:tc>
          <w:tcPr>
            <w:tcW w:w="10194" w:type="dxa"/>
          </w:tcPr>
          <w:p w14:paraId="2CBC79E6" w14:textId="3AE6852F" w:rsidR="00EC6228" w:rsidRDefault="00EC6228" w:rsidP="00EC6228">
            <w:pPr>
              <w:pStyle w:val="Accessibilitypara"/>
            </w:pPr>
            <w:r>
              <w:t xml:space="preserve">To receive this publication in an accessible format please </w:t>
            </w:r>
            <w:hyperlink r:id="rId22" w:history="1">
              <w:r w:rsidR="008B6219" w:rsidRPr="007C75D0">
                <w:rPr>
                  <w:rStyle w:val="Hyperlink"/>
                </w:rPr>
                <w:t>email the Children, youth and families reform team</w:t>
              </w:r>
            </w:hyperlink>
            <w:r>
              <w:t xml:space="preserve"> &lt;childrenyouthfamilies@d</w:t>
            </w:r>
            <w:r w:rsidR="008B6219">
              <w:t>ffh</w:t>
            </w:r>
            <w:r>
              <w:t>.vic.gov.au&gt;.</w:t>
            </w:r>
          </w:p>
          <w:p w14:paraId="5BA326EA" w14:textId="77777777" w:rsidR="0055119B" w:rsidRPr="0055119B" w:rsidRDefault="0055119B" w:rsidP="00E33237">
            <w:pPr>
              <w:pStyle w:val="Imprint"/>
            </w:pPr>
            <w:r w:rsidRPr="0055119B">
              <w:t>Authorised and published by the Victorian Government, 1 Treasury Place, Melbourne.</w:t>
            </w:r>
          </w:p>
          <w:p w14:paraId="1D18BCBF" w14:textId="28066B5A" w:rsidR="0055119B" w:rsidRPr="0055119B" w:rsidRDefault="0055119B" w:rsidP="00E33237">
            <w:pPr>
              <w:pStyle w:val="Imprint"/>
            </w:pPr>
            <w:r w:rsidRPr="0055119B">
              <w:t xml:space="preserve">© State of Victoria, Australia, Department </w:t>
            </w:r>
            <w:r w:rsidRPr="001B058F">
              <w:t xml:space="preserve">of </w:t>
            </w:r>
            <w:r w:rsidR="00002D68">
              <w:t xml:space="preserve">Families, Fairness and </w:t>
            </w:r>
            <w:r w:rsidR="00002D68" w:rsidRPr="00EC6228">
              <w:rPr>
                <w:color w:val="auto"/>
              </w:rPr>
              <w:t>Housing</w:t>
            </w:r>
            <w:r w:rsidRPr="00EC6228">
              <w:rPr>
                <w:color w:val="auto"/>
              </w:rPr>
              <w:t xml:space="preserve">, </w:t>
            </w:r>
            <w:r w:rsidR="00EC6228" w:rsidRPr="00EC6228">
              <w:rPr>
                <w:color w:val="auto"/>
              </w:rPr>
              <w:t>June</w:t>
            </w:r>
            <w:r w:rsidR="00EC6228">
              <w:rPr>
                <w:color w:val="auto"/>
              </w:rPr>
              <w:t xml:space="preserve"> </w:t>
            </w:r>
            <w:r w:rsidR="00EC6228" w:rsidRPr="00EC6228">
              <w:rPr>
                <w:color w:val="auto"/>
              </w:rPr>
              <w:t>202</w:t>
            </w:r>
            <w:r w:rsidR="00EC6228">
              <w:rPr>
                <w:color w:val="auto"/>
              </w:rPr>
              <w:t>0.</w:t>
            </w:r>
          </w:p>
          <w:p w14:paraId="7BEA6690" w14:textId="77777777" w:rsidR="0055119B" w:rsidRPr="00EC6228" w:rsidRDefault="0055119B" w:rsidP="00E33237">
            <w:pPr>
              <w:pStyle w:val="Imprint"/>
              <w:rPr>
                <w:color w:val="auto"/>
              </w:rPr>
            </w:pPr>
            <w:bookmarkStart w:id="24" w:name="_Hlk62746129"/>
            <w:r w:rsidRPr="00EC6228">
              <w:rPr>
                <w:color w:val="auto"/>
              </w:rPr>
              <w:t>In this document, ‘Aboriginal’ refers to both Aboriginal and Torres Strait Islander people. ‘Indigenous’ or ‘Koori/Koorie’ is retained when part of the title of a report, program or quotation.</w:t>
            </w:r>
          </w:p>
          <w:p w14:paraId="0C2E460D" w14:textId="48623194" w:rsidR="0055119B" w:rsidRDefault="0055119B" w:rsidP="00E33237">
            <w:pPr>
              <w:pStyle w:val="Imprint"/>
              <w:rPr>
                <w:color w:val="auto"/>
              </w:rPr>
            </w:pPr>
            <w:r w:rsidRPr="00EC6228">
              <w:rPr>
                <w:color w:val="auto"/>
              </w:rPr>
              <w:t xml:space="preserve">Available </w:t>
            </w:r>
            <w:r w:rsidRPr="005E3715">
              <w:rPr>
                <w:color w:val="auto"/>
              </w:rPr>
              <w:t xml:space="preserve">at </w:t>
            </w:r>
            <w:r w:rsidR="005E3715" w:rsidRPr="005E3715">
              <w:rPr>
                <w:color w:val="auto"/>
              </w:rPr>
              <w:t xml:space="preserve">the </w:t>
            </w:r>
            <w:hyperlink r:id="rId23" w:history="1">
              <w:r w:rsidR="005E3715" w:rsidRPr="005E3715">
                <w:rPr>
                  <w:rStyle w:val="Hyperlink"/>
                </w:rPr>
                <w:t>Providers website</w:t>
              </w:r>
            </w:hyperlink>
            <w:r w:rsidRPr="005E3715">
              <w:rPr>
                <w:color w:val="auto"/>
              </w:rPr>
              <w:t xml:space="preserve"> </w:t>
            </w:r>
            <w:r w:rsidR="005E3715" w:rsidRPr="005E3715">
              <w:rPr>
                <w:color w:val="auto"/>
              </w:rPr>
              <w:t>&lt;https://providers.dffh.vic.gov.au/victorian-and-aboriginal-family-preservation-and-reunification-response&gt;</w:t>
            </w:r>
          </w:p>
          <w:p w14:paraId="66420908" w14:textId="0D4D3218" w:rsidR="0055119B" w:rsidRDefault="005E3715" w:rsidP="005E3715">
            <w:pPr>
              <w:pStyle w:val="Imprint"/>
            </w:pPr>
            <w:r w:rsidRPr="005E3715">
              <w:t>ISBN/ISSN 978-1-76096-109-1</w:t>
            </w:r>
            <w:bookmarkEnd w:id="24"/>
          </w:p>
        </w:tc>
      </w:tr>
      <w:bookmarkEnd w:id="3"/>
    </w:tbl>
    <w:p w14:paraId="4AB16E35" w14:textId="77777777" w:rsidR="00162CA9" w:rsidRDefault="00162CA9" w:rsidP="00162CA9">
      <w:pPr>
        <w:pStyle w:val="Body"/>
      </w:pPr>
    </w:p>
    <w:sectPr w:rsidR="00162CA9" w:rsidSect="00AC574A">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18E37" w14:textId="77777777" w:rsidR="004317E3" w:rsidRDefault="004317E3">
      <w:r>
        <w:separator/>
      </w:r>
    </w:p>
    <w:p w14:paraId="27C9AD39" w14:textId="77777777" w:rsidR="004317E3" w:rsidRDefault="004317E3"/>
  </w:endnote>
  <w:endnote w:type="continuationSeparator" w:id="0">
    <w:p w14:paraId="4FFCC1A1" w14:textId="77777777" w:rsidR="004317E3" w:rsidRDefault="004317E3">
      <w:r>
        <w:continuationSeparator/>
      </w:r>
    </w:p>
    <w:p w14:paraId="2E9D2F28" w14:textId="77777777" w:rsidR="004317E3" w:rsidRDefault="004317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CB680" w14:textId="77777777" w:rsidR="001D5414" w:rsidRDefault="001D5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AC4E2" w14:textId="65E20336" w:rsidR="00AC574A" w:rsidRPr="00F65AA9" w:rsidRDefault="005E3715" w:rsidP="00EF2C72">
    <w:pPr>
      <w:pStyle w:val="Footer"/>
    </w:pPr>
    <w:r>
      <w:rPr>
        <w:noProof/>
        <w:lang w:eastAsia="en-AU"/>
      </w:rPr>
      <mc:AlternateContent>
        <mc:Choice Requires="wps">
          <w:drawing>
            <wp:anchor distT="0" distB="0" distL="114300" distR="114300" simplePos="0" relativeHeight="251676160" behindDoc="0" locked="0" layoutInCell="0" allowOverlap="1" wp14:anchorId="2AA22E72" wp14:editId="7A164C4F">
              <wp:simplePos x="0" y="0"/>
              <wp:positionH relativeFrom="page">
                <wp:align>center</wp:align>
              </wp:positionH>
              <wp:positionV relativeFrom="page">
                <wp:align>bottom</wp:align>
              </wp:positionV>
              <wp:extent cx="7772400" cy="502285"/>
              <wp:effectExtent l="0" t="0" r="0" b="12065"/>
              <wp:wrapNone/>
              <wp:docPr id="13" name="MSIPCMf8e145d68467f967c8f0a085"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0A484D" w14:textId="4D4E42A8" w:rsidR="005E3715" w:rsidRPr="001D5414" w:rsidRDefault="001D5414" w:rsidP="001D5414">
                          <w:pPr>
                            <w:spacing w:after="0"/>
                            <w:jc w:val="center"/>
                            <w:rPr>
                              <w:rFonts w:ascii="Arial Black" w:hAnsi="Arial Black"/>
                              <w:color w:val="000000"/>
                              <w:sz w:val="20"/>
                            </w:rPr>
                          </w:pPr>
                          <w:r w:rsidRPr="001D541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AA22E72" id="_x0000_t202" coordsize="21600,21600" o:spt="202" path="m,l,21600r21600,l21600,xe">
              <v:stroke joinstyle="miter"/>
              <v:path gradientshapeok="t" o:connecttype="rect"/>
            </v:shapetype>
            <v:shape id="MSIPCMf8e145d68467f967c8f0a085" o:spid="_x0000_s1026" type="#_x0000_t202" alt="{&quot;HashCode&quot;:904758361,&quot;Height&quot;:9999999.0,&quot;Width&quot;:9999999.0,&quot;Placement&quot;:&quot;Footer&quot;,&quot;Index&quot;:&quot;Primary&quot;,&quot;Section&quot;:1,&quot;Top&quot;:0.0,&quot;Left&quot;:0.0}" style="position:absolute;margin-left:0;margin-top:0;width:612pt;height:39.55pt;z-index:2516761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" o:allowincell="f" filled="f" stroked="f" strokeweight=".5pt">
              <v:textbox inset=",0,,0">
                <w:txbxContent>
                  <w:p w14:paraId="6D0A484D" w14:textId="4D4E42A8" w:rsidR="005E3715" w:rsidRPr="001D5414" w:rsidRDefault="001D5414" w:rsidP="001D5414">
                    <w:pPr>
                      <w:spacing w:after="0"/>
                      <w:jc w:val="center"/>
                      <w:rPr>
                        <w:rFonts w:ascii="Arial Black" w:hAnsi="Arial Black"/>
                        <w:color w:val="000000"/>
                        <w:sz w:val="20"/>
                      </w:rPr>
                    </w:pPr>
                    <w:r w:rsidRPr="001D5414">
                      <w:rPr>
                        <w:rFonts w:ascii="Arial Black" w:hAnsi="Arial Black"/>
                        <w:color w:val="000000"/>
                        <w:sz w:val="20"/>
                      </w:rPr>
                      <w:t>OFFICIAL</w:t>
                    </w:r>
                  </w:p>
                </w:txbxContent>
              </v:textbox>
              <w10:wrap anchorx="page" anchory="page"/>
            </v:shape>
          </w:pict>
        </mc:Fallback>
      </mc:AlternateContent>
    </w:r>
    <w:r w:rsidR="00AC574A">
      <w:rPr>
        <w:noProof/>
        <w:lang w:eastAsia="en-AU"/>
      </w:rPr>
      <w:drawing>
        <wp:anchor distT="0" distB="0" distL="114300" distR="114300" simplePos="0" relativeHeight="251674112" behindDoc="1" locked="1" layoutInCell="1" allowOverlap="1" wp14:anchorId="31C0D2CC" wp14:editId="4D63ADC8">
          <wp:simplePos x="539750" y="9290050"/>
          <wp:positionH relativeFrom="page">
            <wp:align>right</wp:align>
          </wp:positionH>
          <wp:positionV relativeFrom="page">
            <wp:align>bottom</wp:align>
          </wp:positionV>
          <wp:extent cx="7560000" cy="1008000"/>
          <wp:effectExtent l="0" t="0" r="3175" b="1905"/>
          <wp:wrapNone/>
          <wp:docPr id="5" name="Picture 5"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0AF6B" w14:textId="77777777" w:rsidR="00AC574A" w:rsidRDefault="00AC574A">
    <w:pPr>
      <w:pStyle w:val="Footer"/>
    </w:pPr>
    <w:r>
      <w:rPr>
        <w:noProof/>
      </w:rPr>
      <mc:AlternateContent>
        <mc:Choice Requires="wps">
          <w:drawing>
            <wp:anchor distT="0" distB="0" distL="114300" distR="114300" simplePos="0" relativeHeight="251660288" behindDoc="0" locked="0" layoutInCell="0" allowOverlap="1" wp14:anchorId="33107B3F" wp14:editId="1A54EBDE">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161552" w14:textId="77777777" w:rsidR="00AC574A" w:rsidRPr="00B21F90" w:rsidRDefault="00AC574A"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107B3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63161552" w14:textId="77777777" w:rsidR="00AC574A" w:rsidRPr="00B21F90" w:rsidRDefault="00AC574A"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4FD3F" w14:textId="77777777" w:rsidR="004317E3" w:rsidRDefault="004317E3" w:rsidP="00207717">
      <w:pPr>
        <w:spacing w:before="120"/>
      </w:pPr>
      <w:r>
        <w:separator/>
      </w:r>
    </w:p>
  </w:footnote>
  <w:footnote w:type="continuationSeparator" w:id="0">
    <w:p w14:paraId="707889F9" w14:textId="77777777" w:rsidR="004317E3" w:rsidRDefault="004317E3">
      <w:r>
        <w:continuationSeparator/>
      </w:r>
    </w:p>
    <w:p w14:paraId="5B521103" w14:textId="77777777" w:rsidR="004317E3" w:rsidRDefault="004317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F795A" w14:textId="77777777" w:rsidR="001D5414" w:rsidRDefault="001D5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4A35B" w14:textId="77777777" w:rsidR="00AC574A" w:rsidRDefault="00AC574A"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07051" w14:textId="77777777" w:rsidR="001D5414" w:rsidRDefault="001D54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965FB" w14:textId="0719B6D8" w:rsidR="00AC574A" w:rsidRPr="0051568D" w:rsidRDefault="00AC574A" w:rsidP="0017674D">
    <w:pPr>
      <w:pStyle w:val="Header"/>
    </w:pPr>
    <w:r>
      <w:rPr>
        <w:noProof/>
      </w:rPr>
      <w:drawing>
        <wp:anchor distT="0" distB="0" distL="114300" distR="114300" simplePos="0" relativeHeight="251675136" behindDoc="1" locked="1" layoutInCell="1" allowOverlap="1" wp14:anchorId="46E95E2B" wp14:editId="5CC032FE">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304211">
      <w:rPr>
        <w:lang w:val="en-US"/>
      </w:rPr>
      <w:t xml:space="preserve"> </w:t>
    </w:r>
    <w:r w:rsidR="006408EF">
      <w:rPr>
        <w:lang w:val="en-US"/>
      </w:rPr>
      <w:t>Implementation starter pack</w:t>
    </w:r>
    <w:r>
      <w:t xml:space="preserve"> – Victorian and Aboriginal Preservation and Reunification Response</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E4C64" w14:textId="5CFCFA92" w:rsidR="00AC574A" w:rsidRPr="0051568D" w:rsidRDefault="00AC574A" w:rsidP="0017674D">
    <w:pPr>
      <w:pStyle w:val="Header"/>
    </w:pPr>
    <w:r w:rsidRPr="00304211">
      <w:rPr>
        <w:lang w:val="en-US"/>
      </w:rPr>
      <w:t xml:space="preserve"> </w:t>
    </w:r>
    <w:r w:rsidR="00FA0727">
      <w:rPr>
        <w:lang w:val="en-US"/>
      </w:rPr>
      <w:t>Implementation starter pack</w:t>
    </w:r>
    <w:r w:rsidR="00FA0727">
      <w:t xml:space="preserve"> – Victorian and Aboriginal Preservation and Reunification Response</w:t>
    </w:r>
    <w:r w:rsidR="00FA0727">
      <w:ptab w:relativeTo="margin" w:alignment="right" w:leader="none"/>
    </w:r>
    <w:r w:rsidR="00FA0727" w:rsidRPr="00DE6C85">
      <w:rPr>
        <w:b/>
        <w:bCs/>
      </w:rPr>
      <w:fldChar w:fldCharType="begin"/>
    </w:r>
    <w:r w:rsidR="00FA0727" w:rsidRPr="00DE6C85">
      <w:rPr>
        <w:b/>
        <w:bCs/>
      </w:rPr>
      <w:instrText xml:space="preserve"> PAGE </w:instrText>
    </w:r>
    <w:r w:rsidR="00FA0727" w:rsidRPr="00DE6C85">
      <w:rPr>
        <w:b/>
        <w:bCs/>
      </w:rPr>
      <w:fldChar w:fldCharType="separate"/>
    </w:r>
    <w:r w:rsidR="00FA0727">
      <w:rPr>
        <w:b/>
        <w:bCs/>
      </w:rPr>
      <w:t>3</w:t>
    </w:r>
    <w:r w:rsidR="00FA0727"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2A56BAB"/>
    <w:multiLevelType w:val="hybridMultilevel"/>
    <w:tmpl w:val="7CD6BD7E"/>
    <w:lvl w:ilvl="0" w:tplc="3BAA7C24">
      <w:start w:val="1"/>
      <w:numFmt w:val="bullet"/>
      <w:lvlText w:val=""/>
      <w:lvlJc w:val="left"/>
      <w:pPr>
        <w:tabs>
          <w:tab w:val="num" w:pos="720"/>
        </w:tabs>
        <w:ind w:left="720" w:hanging="360"/>
      </w:pPr>
      <w:rPr>
        <w:rFonts w:ascii="Wingdings" w:hAnsi="Wingdings" w:hint="default"/>
      </w:rPr>
    </w:lvl>
    <w:lvl w:ilvl="1" w:tplc="DAA6D418" w:tentative="1">
      <w:start w:val="1"/>
      <w:numFmt w:val="bullet"/>
      <w:lvlText w:val=""/>
      <w:lvlJc w:val="left"/>
      <w:pPr>
        <w:tabs>
          <w:tab w:val="num" w:pos="1440"/>
        </w:tabs>
        <w:ind w:left="1440" w:hanging="360"/>
      </w:pPr>
      <w:rPr>
        <w:rFonts w:ascii="Wingdings" w:hAnsi="Wingdings" w:hint="default"/>
      </w:rPr>
    </w:lvl>
    <w:lvl w:ilvl="2" w:tplc="1EA4DE90" w:tentative="1">
      <w:start w:val="1"/>
      <w:numFmt w:val="bullet"/>
      <w:lvlText w:val=""/>
      <w:lvlJc w:val="left"/>
      <w:pPr>
        <w:tabs>
          <w:tab w:val="num" w:pos="2160"/>
        </w:tabs>
        <w:ind w:left="2160" w:hanging="360"/>
      </w:pPr>
      <w:rPr>
        <w:rFonts w:ascii="Wingdings" w:hAnsi="Wingdings" w:hint="default"/>
      </w:rPr>
    </w:lvl>
    <w:lvl w:ilvl="3" w:tplc="F878BB2C" w:tentative="1">
      <w:start w:val="1"/>
      <w:numFmt w:val="bullet"/>
      <w:lvlText w:val=""/>
      <w:lvlJc w:val="left"/>
      <w:pPr>
        <w:tabs>
          <w:tab w:val="num" w:pos="2880"/>
        </w:tabs>
        <w:ind w:left="2880" w:hanging="360"/>
      </w:pPr>
      <w:rPr>
        <w:rFonts w:ascii="Wingdings" w:hAnsi="Wingdings" w:hint="default"/>
      </w:rPr>
    </w:lvl>
    <w:lvl w:ilvl="4" w:tplc="37FAF5E8" w:tentative="1">
      <w:start w:val="1"/>
      <w:numFmt w:val="bullet"/>
      <w:lvlText w:val=""/>
      <w:lvlJc w:val="left"/>
      <w:pPr>
        <w:tabs>
          <w:tab w:val="num" w:pos="3600"/>
        </w:tabs>
        <w:ind w:left="3600" w:hanging="360"/>
      </w:pPr>
      <w:rPr>
        <w:rFonts w:ascii="Wingdings" w:hAnsi="Wingdings" w:hint="default"/>
      </w:rPr>
    </w:lvl>
    <w:lvl w:ilvl="5" w:tplc="7DF6D5D8" w:tentative="1">
      <w:start w:val="1"/>
      <w:numFmt w:val="bullet"/>
      <w:lvlText w:val=""/>
      <w:lvlJc w:val="left"/>
      <w:pPr>
        <w:tabs>
          <w:tab w:val="num" w:pos="4320"/>
        </w:tabs>
        <w:ind w:left="4320" w:hanging="360"/>
      </w:pPr>
      <w:rPr>
        <w:rFonts w:ascii="Wingdings" w:hAnsi="Wingdings" w:hint="default"/>
      </w:rPr>
    </w:lvl>
    <w:lvl w:ilvl="6" w:tplc="80F24DB8" w:tentative="1">
      <w:start w:val="1"/>
      <w:numFmt w:val="bullet"/>
      <w:lvlText w:val=""/>
      <w:lvlJc w:val="left"/>
      <w:pPr>
        <w:tabs>
          <w:tab w:val="num" w:pos="5040"/>
        </w:tabs>
        <w:ind w:left="5040" w:hanging="360"/>
      </w:pPr>
      <w:rPr>
        <w:rFonts w:ascii="Wingdings" w:hAnsi="Wingdings" w:hint="default"/>
      </w:rPr>
    </w:lvl>
    <w:lvl w:ilvl="7" w:tplc="EFE4BB5C" w:tentative="1">
      <w:start w:val="1"/>
      <w:numFmt w:val="bullet"/>
      <w:lvlText w:val=""/>
      <w:lvlJc w:val="left"/>
      <w:pPr>
        <w:tabs>
          <w:tab w:val="num" w:pos="5760"/>
        </w:tabs>
        <w:ind w:left="5760" w:hanging="360"/>
      </w:pPr>
      <w:rPr>
        <w:rFonts w:ascii="Wingdings" w:hAnsi="Wingdings" w:hint="default"/>
      </w:rPr>
    </w:lvl>
    <w:lvl w:ilvl="8" w:tplc="43E4F65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27545"/>
    <w:multiLevelType w:val="hybridMultilevel"/>
    <w:tmpl w:val="41D4C68E"/>
    <w:lvl w:ilvl="0" w:tplc="B85ADD08">
      <w:start w:val="1"/>
      <w:numFmt w:val="bullet"/>
      <w:lvlText w:val=""/>
      <w:lvlJc w:val="left"/>
      <w:pPr>
        <w:tabs>
          <w:tab w:val="num" w:pos="720"/>
        </w:tabs>
        <w:ind w:left="720" w:hanging="360"/>
      </w:pPr>
      <w:rPr>
        <w:rFonts w:ascii="Wingdings" w:hAnsi="Wingdings" w:hint="default"/>
      </w:rPr>
    </w:lvl>
    <w:lvl w:ilvl="1" w:tplc="341A54AA" w:tentative="1">
      <w:start w:val="1"/>
      <w:numFmt w:val="bullet"/>
      <w:lvlText w:val=""/>
      <w:lvlJc w:val="left"/>
      <w:pPr>
        <w:tabs>
          <w:tab w:val="num" w:pos="1440"/>
        </w:tabs>
        <w:ind w:left="1440" w:hanging="360"/>
      </w:pPr>
      <w:rPr>
        <w:rFonts w:ascii="Wingdings" w:hAnsi="Wingdings" w:hint="default"/>
      </w:rPr>
    </w:lvl>
    <w:lvl w:ilvl="2" w:tplc="97840B14" w:tentative="1">
      <w:start w:val="1"/>
      <w:numFmt w:val="bullet"/>
      <w:lvlText w:val=""/>
      <w:lvlJc w:val="left"/>
      <w:pPr>
        <w:tabs>
          <w:tab w:val="num" w:pos="2160"/>
        </w:tabs>
        <w:ind w:left="2160" w:hanging="360"/>
      </w:pPr>
      <w:rPr>
        <w:rFonts w:ascii="Wingdings" w:hAnsi="Wingdings" w:hint="default"/>
      </w:rPr>
    </w:lvl>
    <w:lvl w:ilvl="3" w:tplc="4CA02D96" w:tentative="1">
      <w:start w:val="1"/>
      <w:numFmt w:val="bullet"/>
      <w:lvlText w:val=""/>
      <w:lvlJc w:val="left"/>
      <w:pPr>
        <w:tabs>
          <w:tab w:val="num" w:pos="2880"/>
        </w:tabs>
        <w:ind w:left="2880" w:hanging="360"/>
      </w:pPr>
      <w:rPr>
        <w:rFonts w:ascii="Wingdings" w:hAnsi="Wingdings" w:hint="default"/>
      </w:rPr>
    </w:lvl>
    <w:lvl w:ilvl="4" w:tplc="3642F1F2" w:tentative="1">
      <w:start w:val="1"/>
      <w:numFmt w:val="bullet"/>
      <w:lvlText w:val=""/>
      <w:lvlJc w:val="left"/>
      <w:pPr>
        <w:tabs>
          <w:tab w:val="num" w:pos="3600"/>
        </w:tabs>
        <w:ind w:left="3600" w:hanging="360"/>
      </w:pPr>
      <w:rPr>
        <w:rFonts w:ascii="Wingdings" w:hAnsi="Wingdings" w:hint="default"/>
      </w:rPr>
    </w:lvl>
    <w:lvl w:ilvl="5" w:tplc="9A5E92B2" w:tentative="1">
      <w:start w:val="1"/>
      <w:numFmt w:val="bullet"/>
      <w:lvlText w:val=""/>
      <w:lvlJc w:val="left"/>
      <w:pPr>
        <w:tabs>
          <w:tab w:val="num" w:pos="4320"/>
        </w:tabs>
        <w:ind w:left="4320" w:hanging="360"/>
      </w:pPr>
      <w:rPr>
        <w:rFonts w:ascii="Wingdings" w:hAnsi="Wingdings" w:hint="default"/>
      </w:rPr>
    </w:lvl>
    <w:lvl w:ilvl="6" w:tplc="1A127272" w:tentative="1">
      <w:start w:val="1"/>
      <w:numFmt w:val="bullet"/>
      <w:lvlText w:val=""/>
      <w:lvlJc w:val="left"/>
      <w:pPr>
        <w:tabs>
          <w:tab w:val="num" w:pos="5040"/>
        </w:tabs>
        <w:ind w:left="5040" w:hanging="360"/>
      </w:pPr>
      <w:rPr>
        <w:rFonts w:ascii="Wingdings" w:hAnsi="Wingdings" w:hint="default"/>
      </w:rPr>
    </w:lvl>
    <w:lvl w:ilvl="7" w:tplc="E7CC0970" w:tentative="1">
      <w:start w:val="1"/>
      <w:numFmt w:val="bullet"/>
      <w:lvlText w:val=""/>
      <w:lvlJc w:val="left"/>
      <w:pPr>
        <w:tabs>
          <w:tab w:val="num" w:pos="5760"/>
        </w:tabs>
        <w:ind w:left="5760" w:hanging="360"/>
      </w:pPr>
      <w:rPr>
        <w:rFonts w:ascii="Wingdings" w:hAnsi="Wingdings" w:hint="default"/>
      </w:rPr>
    </w:lvl>
    <w:lvl w:ilvl="8" w:tplc="6D62E79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725F37"/>
    <w:multiLevelType w:val="hybridMultilevel"/>
    <w:tmpl w:val="FDC8877A"/>
    <w:lvl w:ilvl="0" w:tplc="DB4EE1D0">
      <w:start w:val="1"/>
      <w:numFmt w:val="bullet"/>
      <w:lvlText w:val=""/>
      <w:lvlJc w:val="left"/>
      <w:pPr>
        <w:tabs>
          <w:tab w:val="num" w:pos="720"/>
        </w:tabs>
        <w:ind w:left="720" w:hanging="360"/>
      </w:pPr>
      <w:rPr>
        <w:rFonts w:ascii="Wingdings" w:hAnsi="Wingdings" w:hint="default"/>
      </w:rPr>
    </w:lvl>
    <w:lvl w:ilvl="1" w:tplc="931C2492" w:tentative="1">
      <w:start w:val="1"/>
      <w:numFmt w:val="bullet"/>
      <w:lvlText w:val=""/>
      <w:lvlJc w:val="left"/>
      <w:pPr>
        <w:tabs>
          <w:tab w:val="num" w:pos="1440"/>
        </w:tabs>
        <w:ind w:left="1440" w:hanging="360"/>
      </w:pPr>
      <w:rPr>
        <w:rFonts w:ascii="Wingdings" w:hAnsi="Wingdings" w:hint="default"/>
      </w:rPr>
    </w:lvl>
    <w:lvl w:ilvl="2" w:tplc="6376FCE0" w:tentative="1">
      <w:start w:val="1"/>
      <w:numFmt w:val="bullet"/>
      <w:lvlText w:val=""/>
      <w:lvlJc w:val="left"/>
      <w:pPr>
        <w:tabs>
          <w:tab w:val="num" w:pos="2160"/>
        </w:tabs>
        <w:ind w:left="2160" w:hanging="360"/>
      </w:pPr>
      <w:rPr>
        <w:rFonts w:ascii="Wingdings" w:hAnsi="Wingdings" w:hint="default"/>
      </w:rPr>
    </w:lvl>
    <w:lvl w:ilvl="3" w:tplc="B700E93A" w:tentative="1">
      <w:start w:val="1"/>
      <w:numFmt w:val="bullet"/>
      <w:lvlText w:val=""/>
      <w:lvlJc w:val="left"/>
      <w:pPr>
        <w:tabs>
          <w:tab w:val="num" w:pos="2880"/>
        </w:tabs>
        <w:ind w:left="2880" w:hanging="360"/>
      </w:pPr>
      <w:rPr>
        <w:rFonts w:ascii="Wingdings" w:hAnsi="Wingdings" w:hint="default"/>
      </w:rPr>
    </w:lvl>
    <w:lvl w:ilvl="4" w:tplc="1406AD7C" w:tentative="1">
      <w:start w:val="1"/>
      <w:numFmt w:val="bullet"/>
      <w:lvlText w:val=""/>
      <w:lvlJc w:val="left"/>
      <w:pPr>
        <w:tabs>
          <w:tab w:val="num" w:pos="3600"/>
        </w:tabs>
        <w:ind w:left="3600" w:hanging="360"/>
      </w:pPr>
      <w:rPr>
        <w:rFonts w:ascii="Wingdings" w:hAnsi="Wingdings" w:hint="default"/>
      </w:rPr>
    </w:lvl>
    <w:lvl w:ilvl="5" w:tplc="FDD46EF2" w:tentative="1">
      <w:start w:val="1"/>
      <w:numFmt w:val="bullet"/>
      <w:lvlText w:val=""/>
      <w:lvlJc w:val="left"/>
      <w:pPr>
        <w:tabs>
          <w:tab w:val="num" w:pos="4320"/>
        </w:tabs>
        <w:ind w:left="4320" w:hanging="360"/>
      </w:pPr>
      <w:rPr>
        <w:rFonts w:ascii="Wingdings" w:hAnsi="Wingdings" w:hint="default"/>
      </w:rPr>
    </w:lvl>
    <w:lvl w:ilvl="6" w:tplc="B62C5382" w:tentative="1">
      <w:start w:val="1"/>
      <w:numFmt w:val="bullet"/>
      <w:lvlText w:val=""/>
      <w:lvlJc w:val="left"/>
      <w:pPr>
        <w:tabs>
          <w:tab w:val="num" w:pos="5040"/>
        </w:tabs>
        <w:ind w:left="5040" w:hanging="360"/>
      </w:pPr>
      <w:rPr>
        <w:rFonts w:ascii="Wingdings" w:hAnsi="Wingdings" w:hint="default"/>
      </w:rPr>
    </w:lvl>
    <w:lvl w:ilvl="7" w:tplc="063C737A" w:tentative="1">
      <w:start w:val="1"/>
      <w:numFmt w:val="bullet"/>
      <w:lvlText w:val=""/>
      <w:lvlJc w:val="left"/>
      <w:pPr>
        <w:tabs>
          <w:tab w:val="num" w:pos="5760"/>
        </w:tabs>
        <w:ind w:left="5760" w:hanging="360"/>
      </w:pPr>
      <w:rPr>
        <w:rFonts w:ascii="Wingdings" w:hAnsi="Wingdings" w:hint="default"/>
      </w:rPr>
    </w:lvl>
    <w:lvl w:ilvl="8" w:tplc="8068929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13770D5"/>
    <w:multiLevelType w:val="hybridMultilevel"/>
    <w:tmpl w:val="D81E9DB6"/>
    <w:lvl w:ilvl="0" w:tplc="F94C86F4">
      <w:start w:val="1"/>
      <w:numFmt w:val="bullet"/>
      <w:lvlText w:val=""/>
      <w:lvlJc w:val="left"/>
      <w:pPr>
        <w:tabs>
          <w:tab w:val="num" w:pos="720"/>
        </w:tabs>
        <w:ind w:left="720" w:hanging="360"/>
      </w:pPr>
      <w:rPr>
        <w:rFonts w:ascii="Wingdings" w:hAnsi="Wingdings" w:hint="default"/>
      </w:rPr>
    </w:lvl>
    <w:lvl w:ilvl="1" w:tplc="C6C8976C" w:tentative="1">
      <w:start w:val="1"/>
      <w:numFmt w:val="bullet"/>
      <w:lvlText w:val=""/>
      <w:lvlJc w:val="left"/>
      <w:pPr>
        <w:tabs>
          <w:tab w:val="num" w:pos="1440"/>
        </w:tabs>
        <w:ind w:left="1440" w:hanging="360"/>
      </w:pPr>
      <w:rPr>
        <w:rFonts w:ascii="Wingdings" w:hAnsi="Wingdings" w:hint="default"/>
      </w:rPr>
    </w:lvl>
    <w:lvl w:ilvl="2" w:tplc="743EDBAE" w:tentative="1">
      <w:start w:val="1"/>
      <w:numFmt w:val="bullet"/>
      <w:lvlText w:val=""/>
      <w:lvlJc w:val="left"/>
      <w:pPr>
        <w:tabs>
          <w:tab w:val="num" w:pos="2160"/>
        </w:tabs>
        <w:ind w:left="2160" w:hanging="360"/>
      </w:pPr>
      <w:rPr>
        <w:rFonts w:ascii="Wingdings" w:hAnsi="Wingdings" w:hint="default"/>
      </w:rPr>
    </w:lvl>
    <w:lvl w:ilvl="3" w:tplc="2D94E1BE" w:tentative="1">
      <w:start w:val="1"/>
      <w:numFmt w:val="bullet"/>
      <w:lvlText w:val=""/>
      <w:lvlJc w:val="left"/>
      <w:pPr>
        <w:tabs>
          <w:tab w:val="num" w:pos="2880"/>
        </w:tabs>
        <w:ind w:left="2880" w:hanging="360"/>
      </w:pPr>
      <w:rPr>
        <w:rFonts w:ascii="Wingdings" w:hAnsi="Wingdings" w:hint="default"/>
      </w:rPr>
    </w:lvl>
    <w:lvl w:ilvl="4" w:tplc="CD9A20CE" w:tentative="1">
      <w:start w:val="1"/>
      <w:numFmt w:val="bullet"/>
      <w:lvlText w:val=""/>
      <w:lvlJc w:val="left"/>
      <w:pPr>
        <w:tabs>
          <w:tab w:val="num" w:pos="3600"/>
        </w:tabs>
        <w:ind w:left="3600" w:hanging="360"/>
      </w:pPr>
      <w:rPr>
        <w:rFonts w:ascii="Wingdings" w:hAnsi="Wingdings" w:hint="default"/>
      </w:rPr>
    </w:lvl>
    <w:lvl w:ilvl="5" w:tplc="D286F6C6" w:tentative="1">
      <w:start w:val="1"/>
      <w:numFmt w:val="bullet"/>
      <w:lvlText w:val=""/>
      <w:lvlJc w:val="left"/>
      <w:pPr>
        <w:tabs>
          <w:tab w:val="num" w:pos="4320"/>
        </w:tabs>
        <w:ind w:left="4320" w:hanging="360"/>
      </w:pPr>
      <w:rPr>
        <w:rFonts w:ascii="Wingdings" w:hAnsi="Wingdings" w:hint="default"/>
      </w:rPr>
    </w:lvl>
    <w:lvl w:ilvl="6" w:tplc="C19C16A2" w:tentative="1">
      <w:start w:val="1"/>
      <w:numFmt w:val="bullet"/>
      <w:lvlText w:val=""/>
      <w:lvlJc w:val="left"/>
      <w:pPr>
        <w:tabs>
          <w:tab w:val="num" w:pos="5040"/>
        </w:tabs>
        <w:ind w:left="5040" w:hanging="360"/>
      </w:pPr>
      <w:rPr>
        <w:rFonts w:ascii="Wingdings" w:hAnsi="Wingdings" w:hint="default"/>
      </w:rPr>
    </w:lvl>
    <w:lvl w:ilvl="7" w:tplc="9A120DE4" w:tentative="1">
      <w:start w:val="1"/>
      <w:numFmt w:val="bullet"/>
      <w:lvlText w:val=""/>
      <w:lvlJc w:val="left"/>
      <w:pPr>
        <w:tabs>
          <w:tab w:val="num" w:pos="5760"/>
        </w:tabs>
        <w:ind w:left="5760" w:hanging="360"/>
      </w:pPr>
      <w:rPr>
        <w:rFonts w:ascii="Wingdings" w:hAnsi="Wingdings" w:hint="default"/>
      </w:rPr>
    </w:lvl>
    <w:lvl w:ilvl="8" w:tplc="6278018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0E6969"/>
    <w:multiLevelType w:val="hybridMultilevel"/>
    <w:tmpl w:val="4754B67A"/>
    <w:lvl w:ilvl="0" w:tplc="1FC08036">
      <w:start w:val="1"/>
      <w:numFmt w:val="bullet"/>
      <w:lvlText w:val=""/>
      <w:lvlJc w:val="left"/>
      <w:pPr>
        <w:tabs>
          <w:tab w:val="num" w:pos="720"/>
        </w:tabs>
        <w:ind w:left="720" w:hanging="360"/>
      </w:pPr>
      <w:rPr>
        <w:rFonts w:ascii="Wingdings" w:hAnsi="Wingdings" w:hint="default"/>
      </w:rPr>
    </w:lvl>
    <w:lvl w:ilvl="1" w:tplc="26CE0DAA" w:tentative="1">
      <w:start w:val="1"/>
      <w:numFmt w:val="bullet"/>
      <w:lvlText w:val=""/>
      <w:lvlJc w:val="left"/>
      <w:pPr>
        <w:tabs>
          <w:tab w:val="num" w:pos="1440"/>
        </w:tabs>
        <w:ind w:left="1440" w:hanging="360"/>
      </w:pPr>
      <w:rPr>
        <w:rFonts w:ascii="Wingdings" w:hAnsi="Wingdings" w:hint="default"/>
      </w:rPr>
    </w:lvl>
    <w:lvl w:ilvl="2" w:tplc="AC246458" w:tentative="1">
      <w:start w:val="1"/>
      <w:numFmt w:val="bullet"/>
      <w:lvlText w:val=""/>
      <w:lvlJc w:val="left"/>
      <w:pPr>
        <w:tabs>
          <w:tab w:val="num" w:pos="2160"/>
        </w:tabs>
        <w:ind w:left="2160" w:hanging="360"/>
      </w:pPr>
      <w:rPr>
        <w:rFonts w:ascii="Wingdings" w:hAnsi="Wingdings" w:hint="default"/>
      </w:rPr>
    </w:lvl>
    <w:lvl w:ilvl="3" w:tplc="0EDE9E22" w:tentative="1">
      <w:start w:val="1"/>
      <w:numFmt w:val="bullet"/>
      <w:lvlText w:val=""/>
      <w:lvlJc w:val="left"/>
      <w:pPr>
        <w:tabs>
          <w:tab w:val="num" w:pos="2880"/>
        </w:tabs>
        <w:ind w:left="2880" w:hanging="360"/>
      </w:pPr>
      <w:rPr>
        <w:rFonts w:ascii="Wingdings" w:hAnsi="Wingdings" w:hint="default"/>
      </w:rPr>
    </w:lvl>
    <w:lvl w:ilvl="4" w:tplc="2FDA474C" w:tentative="1">
      <w:start w:val="1"/>
      <w:numFmt w:val="bullet"/>
      <w:lvlText w:val=""/>
      <w:lvlJc w:val="left"/>
      <w:pPr>
        <w:tabs>
          <w:tab w:val="num" w:pos="3600"/>
        </w:tabs>
        <w:ind w:left="3600" w:hanging="360"/>
      </w:pPr>
      <w:rPr>
        <w:rFonts w:ascii="Wingdings" w:hAnsi="Wingdings" w:hint="default"/>
      </w:rPr>
    </w:lvl>
    <w:lvl w:ilvl="5" w:tplc="968C069C" w:tentative="1">
      <w:start w:val="1"/>
      <w:numFmt w:val="bullet"/>
      <w:lvlText w:val=""/>
      <w:lvlJc w:val="left"/>
      <w:pPr>
        <w:tabs>
          <w:tab w:val="num" w:pos="4320"/>
        </w:tabs>
        <w:ind w:left="4320" w:hanging="360"/>
      </w:pPr>
      <w:rPr>
        <w:rFonts w:ascii="Wingdings" w:hAnsi="Wingdings" w:hint="default"/>
      </w:rPr>
    </w:lvl>
    <w:lvl w:ilvl="6" w:tplc="D9401C00" w:tentative="1">
      <w:start w:val="1"/>
      <w:numFmt w:val="bullet"/>
      <w:lvlText w:val=""/>
      <w:lvlJc w:val="left"/>
      <w:pPr>
        <w:tabs>
          <w:tab w:val="num" w:pos="5040"/>
        </w:tabs>
        <w:ind w:left="5040" w:hanging="360"/>
      </w:pPr>
      <w:rPr>
        <w:rFonts w:ascii="Wingdings" w:hAnsi="Wingdings" w:hint="default"/>
      </w:rPr>
    </w:lvl>
    <w:lvl w:ilvl="7" w:tplc="8BB8B4C6" w:tentative="1">
      <w:start w:val="1"/>
      <w:numFmt w:val="bullet"/>
      <w:lvlText w:val=""/>
      <w:lvlJc w:val="left"/>
      <w:pPr>
        <w:tabs>
          <w:tab w:val="num" w:pos="5760"/>
        </w:tabs>
        <w:ind w:left="5760" w:hanging="360"/>
      </w:pPr>
      <w:rPr>
        <w:rFonts w:ascii="Wingdings" w:hAnsi="Wingdings" w:hint="default"/>
      </w:rPr>
    </w:lvl>
    <w:lvl w:ilvl="8" w:tplc="BBFC463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564388"/>
    <w:multiLevelType w:val="hybridMultilevel"/>
    <w:tmpl w:val="F5DA3276"/>
    <w:lvl w:ilvl="0" w:tplc="20722782">
      <w:start w:val="1"/>
      <w:numFmt w:val="bullet"/>
      <w:lvlText w:val=""/>
      <w:lvlJc w:val="left"/>
      <w:pPr>
        <w:tabs>
          <w:tab w:val="num" w:pos="720"/>
        </w:tabs>
        <w:ind w:left="720" w:hanging="360"/>
      </w:pPr>
      <w:rPr>
        <w:rFonts w:ascii="Wingdings" w:hAnsi="Wingdings" w:hint="default"/>
      </w:rPr>
    </w:lvl>
    <w:lvl w:ilvl="1" w:tplc="12EE97F0" w:tentative="1">
      <w:start w:val="1"/>
      <w:numFmt w:val="bullet"/>
      <w:lvlText w:val=""/>
      <w:lvlJc w:val="left"/>
      <w:pPr>
        <w:tabs>
          <w:tab w:val="num" w:pos="1440"/>
        </w:tabs>
        <w:ind w:left="1440" w:hanging="360"/>
      </w:pPr>
      <w:rPr>
        <w:rFonts w:ascii="Wingdings" w:hAnsi="Wingdings" w:hint="default"/>
      </w:rPr>
    </w:lvl>
    <w:lvl w:ilvl="2" w:tplc="4A54CEF2" w:tentative="1">
      <w:start w:val="1"/>
      <w:numFmt w:val="bullet"/>
      <w:lvlText w:val=""/>
      <w:lvlJc w:val="left"/>
      <w:pPr>
        <w:tabs>
          <w:tab w:val="num" w:pos="2160"/>
        </w:tabs>
        <w:ind w:left="2160" w:hanging="360"/>
      </w:pPr>
      <w:rPr>
        <w:rFonts w:ascii="Wingdings" w:hAnsi="Wingdings" w:hint="default"/>
      </w:rPr>
    </w:lvl>
    <w:lvl w:ilvl="3" w:tplc="A058E6E4" w:tentative="1">
      <w:start w:val="1"/>
      <w:numFmt w:val="bullet"/>
      <w:lvlText w:val=""/>
      <w:lvlJc w:val="left"/>
      <w:pPr>
        <w:tabs>
          <w:tab w:val="num" w:pos="2880"/>
        </w:tabs>
        <w:ind w:left="2880" w:hanging="360"/>
      </w:pPr>
      <w:rPr>
        <w:rFonts w:ascii="Wingdings" w:hAnsi="Wingdings" w:hint="default"/>
      </w:rPr>
    </w:lvl>
    <w:lvl w:ilvl="4" w:tplc="6212D9EA" w:tentative="1">
      <w:start w:val="1"/>
      <w:numFmt w:val="bullet"/>
      <w:lvlText w:val=""/>
      <w:lvlJc w:val="left"/>
      <w:pPr>
        <w:tabs>
          <w:tab w:val="num" w:pos="3600"/>
        </w:tabs>
        <w:ind w:left="3600" w:hanging="360"/>
      </w:pPr>
      <w:rPr>
        <w:rFonts w:ascii="Wingdings" w:hAnsi="Wingdings" w:hint="default"/>
      </w:rPr>
    </w:lvl>
    <w:lvl w:ilvl="5" w:tplc="89E0DD04" w:tentative="1">
      <w:start w:val="1"/>
      <w:numFmt w:val="bullet"/>
      <w:lvlText w:val=""/>
      <w:lvlJc w:val="left"/>
      <w:pPr>
        <w:tabs>
          <w:tab w:val="num" w:pos="4320"/>
        </w:tabs>
        <w:ind w:left="4320" w:hanging="360"/>
      </w:pPr>
      <w:rPr>
        <w:rFonts w:ascii="Wingdings" w:hAnsi="Wingdings" w:hint="default"/>
      </w:rPr>
    </w:lvl>
    <w:lvl w:ilvl="6" w:tplc="7408C804" w:tentative="1">
      <w:start w:val="1"/>
      <w:numFmt w:val="bullet"/>
      <w:lvlText w:val=""/>
      <w:lvlJc w:val="left"/>
      <w:pPr>
        <w:tabs>
          <w:tab w:val="num" w:pos="5040"/>
        </w:tabs>
        <w:ind w:left="5040" w:hanging="360"/>
      </w:pPr>
      <w:rPr>
        <w:rFonts w:ascii="Wingdings" w:hAnsi="Wingdings" w:hint="default"/>
      </w:rPr>
    </w:lvl>
    <w:lvl w:ilvl="7" w:tplc="FC68B286" w:tentative="1">
      <w:start w:val="1"/>
      <w:numFmt w:val="bullet"/>
      <w:lvlText w:val=""/>
      <w:lvlJc w:val="left"/>
      <w:pPr>
        <w:tabs>
          <w:tab w:val="num" w:pos="5760"/>
        </w:tabs>
        <w:ind w:left="5760" w:hanging="360"/>
      </w:pPr>
      <w:rPr>
        <w:rFonts w:ascii="Wingdings" w:hAnsi="Wingdings" w:hint="default"/>
      </w:rPr>
    </w:lvl>
    <w:lvl w:ilvl="8" w:tplc="733E6F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7C08EB"/>
    <w:multiLevelType w:val="hybridMultilevel"/>
    <w:tmpl w:val="B2304D16"/>
    <w:lvl w:ilvl="0" w:tplc="987A0FD6">
      <w:start w:val="1"/>
      <w:numFmt w:val="bullet"/>
      <w:lvlText w:val=""/>
      <w:lvlJc w:val="left"/>
      <w:pPr>
        <w:tabs>
          <w:tab w:val="num" w:pos="720"/>
        </w:tabs>
        <w:ind w:left="720" w:hanging="360"/>
      </w:pPr>
      <w:rPr>
        <w:rFonts w:ascii="Wingdings" w:hAnsi="Wingdings" w:hint="default"/>
      </w:rPr>
    </w:lvl>
    <w:lvl w:ilvl="1" w:tplc="E1D07C3C" w:tentative="1">
      <w:start w:val="1"/>
      <w:numFmt w:val="bullet"/>
      <w:lvlText w:val=""/>
      <w:lvlJc w:val="left"/>
      <w:pPr>
        <w:tabs>
          <w:tab w:val="num" w:pos="1440"/>
        </w:tabs>
        <w:ind w:left="1440" w:hanging="360"/>
      </w:pPr>
      <w:rPr>
        <w:rFonts w:ascii="Wingdings" w:hAnsi="Wingdings" w:hint="default"/>
      </w:rPr>
    </w:lvl>
    <w:lvl w:ilvl="2" w:tplc="A8DC9660" w:tentative="1">
      <w:start w:val="1"/>
      <w:numFmt w:val="bullet"/>
      <w:lvlText w:val=""/>
      <w:lvlJc w:val="left"/>
      <w:pPr>
        <w:tabs>
          <w:tab w:val="num" w:pos="2160"/>
        </w:tabs>
        <w:ind w:left="2160" w:hanging="360"/>
      </w:pPr>
      <w:rPr>
        <w:rFonts w:ascii="Wingdings" w:hAnsi="Wingdings" w:hint="default"/>
      </w:rPr>
    </w:lvl>
    <w:lvl w:ilvl="3" w:tplc="86141FD8" w:tentative="1">
      <w:start w:val="1"/>
      <w:numFmt w:val="bullet"/>
      <w:lvlText w:val=""/>
      <w:lvlJc w:val="left"/>
      <w:pPr>
        <w:tabs>
          <w:tab w:val="num" w:pos="2880"/>
        </w:tabs>
        <w:ind w:left="2880" w:hanging="360"/>
      </w:pPr>
      <w:rPr>
        <w:rFonts w:ascii="Wingdings" w:hAnsi="Wingdings" w:hint="default"/>
      </w:rPr>
    </w:lvl>
    <w:lvl w:ilvl="4" w:tplc="F42E1826" w:tentative="1">
      <w:start w:val="1"/>
      <w:numFmt w:val="bullet"/>
      <w:lvlText w:val=""/>
      <w:lvlJc w:val="left"/>
      <w:pPr>
        <w:tabs>
          <w:tab w:val="num" w:pos="3600"/>
        </w:tabs>
        <w:ind w:left="3600" w:hanging="360"/>
      </w:pPr>
      <w:rPr>
        <w:rFonts w:ascii="Wingdings" w:hAnsi="Wingdings" w:hint="default"/>
      </w:rPr>
    </w:lvl>
    <w:lvl w:ilvl="5" w:tplc="B3B83294" w:tentative="1">
      <w:start w:val="1"/>
      <w:numFmt w:val="bullet"/>
      <w:lvlText w:val=""/>
      <w:lvlJc w:val="left"/>
      <w:pPr>
        <w:tabs>
          <w:tab w:val="num" w:pos="4320"/>
        </w:tabs>
        <w:ind w:left="4320" w:hanging="360"/>
      </w:pPr>
      <w:rPr>
        <w:rFonts w:ascii="Wingdings" w:hAnsi="Wingdings" w:hint="default"/>
      </w:rPr>
    </w:lvl>
    <w:lvl w:ilvl="6" w:tplc="A2924416" w:tentative="1">
      <w:start w:val="1"/>
      <w:numFmt w:val="bullet"/>
      <w:lvlText w:val=""/>
      <w:lvlJc w:val="left"/>
      <w:pPr>
        <w:tabs>
          <w:tab w:val="num" w:pos="5040"/>
        </w:tabs>
        <w:ind w:left="5040" w:hanging="360"/>
      </w:pPr>
      <w:rPr>
        <w:rFonts w:ascii="Wingdings" w:hAnsi="Wingdings" w:hint="default"/>
      </w:rPr>
    </w:lvl>
    <w:lvl w:ilvl="7" w:tplc="64D6EBEE" w:tentative="1">
      <w:start w:val="1"/>
      <w:numFmt w:val="bullet"/>
      <w:lvlText w:val=""/>
      <w:lvlJc w:val="left"/>
      <w:pPr>
        <w:tabs>
          <w:tab w:val="num" w:pos="5760"/>
        </w:tabs>
        <w:ind w:left="5760" w:hanging="360"/>
      </w:pPr>
      <w:rPr>
        <w:rFonts w:ascii="Wingdings" w:hAnsi="Wingdings" w:hint="default"/>
      </w:rPr>
    </w:lvl>
    <w:lvl w:ilvl="8" w:tplc="C088D6B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A0A4CA8"/>
    <w:multiLevelType w:val="hybridMultilevel"/>
    <w:tmpl w:val="351E198C"/>
    <w:lvl w:ilvl="0" w:tplc="3BAA7C24">
      <w:start w:val="1"/>
      <w:numFmt w:val="bullet"/>
      <w:lvlText w:val=""/>
      <w:lvlJc w:val="left"/>
      <w:pPr>
        <w:tabs>
          <w:tab w:val="num" w:pos="720"/>
        </w:tabs>
        <w:ind w:left="720" w:hanging="360"/>
      </w:pPr>
      <w:rPr>
        <w:rFonts w:ascii="Wingdings" w:hAnsi="Wingdings" w:hint="default"/>
      </w:rPr>
    </w:lvl>
    <w:lvl w:ilvl="1" w:tplc="2072FDB8" w:tentative="1">
      <w:start w:val="1"/>
      <w:numFmt w:val="bullet"/>
      <w:lvlText w:val="•"/>
      <w:lvlJc w:val="left"/>
      <w:pPr>
        <w:tabs>
          <w:tab w:val="num" w:pos="1440"/>
        </w:tabs>
        <w:ind w:left="1440" w:hanging="360"/>
      </w:pPr>
      <w:rPr>
        <w:rFonts w:ascii="Arial" w:hAnsi="Arial" w:hint="default"/>
      </w:rPr>
    </w:lvl>
    <w:lvl w:ilvl="2" w:tplc="3E84C7AE" w:tentative="1">
      <w:start w:val="1"/>
      <w:numFmt w:val="bullet"/>
      <w:lvlText w:val="•"/>
      <w:lvlJc w:val="left"/>
      <w:pPr>
        <w:tabs>
          <w:tab w:val="num" w:pos="2160"/>
        </w:tabs>
        <w:ind w:left="2160" w:hanging="360"/>
      </w:pPr>
      <w:rPr>
        <w:rFonts w:ascii="Arial" w:hAnsi="Arial" w:hint="default"/>
      </w:rPr>
    </w:lvl>
    <w:lvl w:ilvl="3" w:tplc="D81416B0" w:tentative="1">
      <w:start w:val="1"/>
      <w:numFmt w:val="bullet"/>
      <w:lvlText w:val="•"/>
      <w:lvlJc w:val="left"/>
      <w:pPr>
        <w:tabs>
          <w:tab w:val="num" w:pos="2880"/>
        </w:tabs>
        <w:ind w:left="2880" w:hanging="360"/>
      </w:pPr>
      <w:rPr>
        <w:rFonts w:ascii="Arial" w:hAnsi="Arial" w:hint="default"/>
      </w:rPr>
    </w:lvl>
    <w:lvl w:ilvl="4" w:tplc="E7487900" w:tentative="1">
      <w:start w:val="1"/>
      <w:numFmt w:val="bullet"/>
      <w:lvlText w:val="•"/>
      <w:lvlJc w:val="left"/>
      <w:pPr>
        <w:tabs>
          <w:tab w:val="num" w:pos="3600"/>
        </w:tabs>
        <w:ind w:left="3600" w:hanging="360"/>
      </w:pPr>
      <w:rPr>
        <w:rFonts w:ascii="Arial" w:hAnsi="Arial" w:hint="default"/>
      </w:rPr>
    </w:lvl>
    <w:lvl w:ilvl="5" w:tplc="605AE3E0" w:tentative="1">
      <w:start w:val="1"/>
      <w:numFmt w:val="bullet"/>
      <w:lvlText w:val="•"/>
      <w:lvlJc w:val="left"/>
      <w:pPr>
        <w:tabs>
          <w:tab w:val="num" w:pos="4320"/>
        </w:tabs>
        <w:ind w:left="4320" w:hanging="360"/>
      </w:pPr>
      <w:rPr>
        <w:rFonts w:ascii="Arial" w:hAnsi="Arial" w:hint="default"/>
      </w:rPr>
    </w:lvl>
    <w:lvl w:ilvl="6" w:tplc="83E43510" w:tentative="1">
      <w:start w:val="1"/>
      <w:numFmt w:val="bullet"/>
      <w:lvlText w:val="•"/>
      <w:lvlJc w:val="left"/>
      <w:pPr>
        <w:tabs>
          <w:tab w:val="num" w:pos="5040"/>
        </w:tabs>
        <w:ind w:left="5040" w:hanging="360"/>
      </w:pPr>
      <w:rPr>
        <w:rFonts w:ascii="Arial" w:hAnsi="Arial" w:hint="default"/>
      </w:rPr>
    </w:lvl>
    <w:lvl w:ilvl="7" w:tplc="2B20D5AA" w:tentative="1">
      <w:start w:val="1"/>
      <w:numFmt w:val="bullet"/>
      <w:lvlText w:val="•"/>
      <w:lvlJc w:val="left"/>
      <w:pPr>
        <w:tabs>
          <w:tab w:val="num" w:pos="5760"/>
        </w:tabs>
        <w:ind w:left="5760" w:hanging="360"/>
      </w:pPr>
      <w:rPr>
        <w:rFonts w:ascii="Arial" w:hAnsi="Arial" w:hint="default"/>
      </w:rPr>
    </w:lvl>
    <w:lvl w:ilvl="8" w:tplc="52AADC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CA1094D"/>
    <w:multiLevelType w:val="hybridMultilevel"/>
    <w:tmpl w:val="40BCE8D6"/>
    <w:lvl w:ilvl="0" w:tplc="3BAA7C24">
      <w:start w:val="1"/>
      <w:numFmt w:val="bullet"/>
      <w:lvlText w:val=""/>
      <w:lvlJc w:val="left"/>
      <w:pPr>
        <w:tabs>
          <w:tab w:val="num" w:pos="720"/>
        </w:tabs>
        <w:ind w:left="720" w:hanging="360"/>
      </w:pPr>
      <w:rPr>
        <w:rFonts w:ascii="Wingdings" w:hAnsi="Wingdings" w:hint="default"/>
      </w:rPr>
    </w:lvl>
    <w:lvl w:ilvl="1" w:tplc="7B40AC80" w:tentative="1">
      <w:start w:val="1"/>
      <w:numFmt w:val="bullet"/>
      <w:lvlText w:val="•"/>
      <w:lvlJc w:val="left"/>
      <w:pPr>
        <w:tabs>
          <w:tab w:val="num" w:pos="1440"/>
        </w:tabs>
        <w:ind w:left="1440" w:hanging="360"/>
      </w:pPr>
      <w:rPr>
        <w:rFonts w:ascii="Arial" w:hAnsi="Arial" w:hint="default"/>
      </w:rPr>
    </w:lvl>
    <w:lvl w:ilvl="2" w:tplc="2AB27264" w:tentative="1">
      <w:start w:val="1"/>
      <w:numFmt w:val="bullet"/>
      <w:lvlText w:val="•"/>
      <w:lvlJc w:val="left"/>
      <w:pPr>
        <w:tabs>
          <w:tab w:val="num" w:pos="2160"/>
        </w:tabs>
        <w:ind w:left="2160" w:hanging="360"/>
      </w:pPr>
      <w:rPr>
        <w:rFonts w:ascii="Arial" w:hAnsi="Arial" w:hint="default"/>
      </w:rPr>
    </w:lvl>
    <w:lvl w:ilvl="3" w:tplc="EB361DF6" w:tentative="1">
      <w:start w:val="1"/>
      <w:numFmt w:val="bullet"/>
      <w:lvlText w:val="•"/>
      <w:lvlJc w:val="left"/>
      <w:pPr>
        <w:tabs>
          <w:tab w:val="num" w:pos="2880"/>
        </w:tabs>
        <w:ind w:left="2880" w:hanging="360"/>
      </w:pPr>
      <w:rPr>
        <w:rFonts w:ascii="Arial" w:hAnsi="Arial" w:hint="default"/>
      </w:rPr>
    </w:lvl>
    <w:lvl w:ilvl="4" w:tplc="B9825BE4" w:tentative="1">
      <w:start w:val="1"/>
      <w:numFmt w:val="bullet"/>
      <w:lvlText w:val="•"/>
      <w:lvlJc w:val="left"/>
      <w:pPr>
        <w:tabs>
          <w:tab w:val="num" w:pos="3600"/>
        </w:tabs>
        <w:ind w:left="3600" w:hanging="360"/>
      </w:pPr>
      <w:rPr>
        <w:rFonts w:ascii="Arial" w:hAnsi="Arial" w:hint="default"/>
      </w:rPr>
    </w:lvl>
    <w:lvl w:ilvl="5" w:tplc="91F6F5C2" w:tentative="1">
      <w:start w:val="1"/>
      <w:numFmt w:val="bullet"/>
      <w:lvlText w:val="•"/>
      <w:lvlJc w:val="left"/>
      <w:pPr>
        <w:tabs>
          <w:tab w:val="num" w:pos="4320"/>
        </w:tabs>
        <w:ind w:left="4320" w:hanging="360"/>
      </w:pPr>
      <w:rPr>
        <w:rFonts w:ascii="Arial" w:hAnsi="Arial" w:hint="default"/>
      </w:rPr>
    </w:lvl>
    <w:lvl w:ilvl="6" w:tplc="CE2CF01A" w:tentative="1">
      <w:start w:val="1"/>
      <w:numFmt w:val="bullet"/>
      <w:lvlText w:val="•"/>
      <w:lvlJc w:val="left"/>
      <w:pPr>
        <w:tabs>
          <w:tab w:val="num" w:pos="5040"/>
        </w:tabs>
        <w:ind w:left="5040" w:hanging="360"/>
      </w:pPr>
      <w:rPr>
        <w:rFonts w:ascii="Arial" w:hAnsi="Arial" w:hint="default"/>
      </w:rPr>
    </w:lvl>
    <w:lvl w:ilvl="7" w:tplc="D6703400" w:tentative="1">
      <w:start w:val="1"/>
      <w:numFmt w:val="bullet"/>
      <w:lvlText w:val="•"/>
      <w:lvlJc w:val="left"/>
      <w:pPr>
        <w:tabs>
          <w:tab w:val="num" w:pos="5760"/>
        </w:tabs>
        <w:ind w:left="5760" w:hanging="360"/>
      </w:pPr>
      <w:rPr>
        <w:rFonts w:ascii="Arial" w:hAnsi="Arial" w:hint="default"/>
      </w:rPr>
    </w:lvl>
    <w:lvl w:ilvl="8" w:tplc="586463E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7"/>
  </w:num>
  <w:num w:numId="4">
    <w:abstractNumId w:val="12"/>
  </w:num>
  <w:num w:numId="5">
    <w:abstractNumId w:val="5"/>
  </w:num>
  <w:num w:numId="6">
    <w:abstractNumId w:val="0"/>
  </w:num>
  <w:num w:numId="7">
    <w:abstractNumId w:val="1"/>
  </w:num>
  <w:num w:numId="8">
    <w:abstractNumId w:val="11"/>
  </w:num>
  <w:num w:numId="9">
    <w:abstractNumId w:val="9"/>
  </w:num>
  <w:num w:numId="10">
    <w:abstractNumId w:val="14"/>
  </w:num>
  <w:num w:numId="11">
    <w:abstractNumId w:val="2"/>
  </w:num>
  <w:num w:numId="12">
    <w:abstractNumId w:val="6"/>
  </w:num>
  <w:num w:numId="13">
    <w:abstractNumId w:val="10"/>
  </w:num>
  <w:num w:numId="14">
    <w:abstractNumId w:val="3"/>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D3"/>
    <w:rsid w:val="00000719"/>
    <w:rsid w:val="00002D68"/>
    <w:rsid w:val="00003403"/>
    <w:rsid w:val="00005347"/>
    <w:rsid w:val="000072B6"/>
    <w:rsid w:val="0001021B"/>
    <w:rsid w:val="00011D89"/>
    <w:rsid w:val="000154FD"/>
    <w:rsid w:val="00022271"/>
    <w:rsid w:val="00022C3B"/>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0B8E"/>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663F6"/>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5414"/>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3E29"/>
    <w:rsid w:val="002E6C95"/>
    <w:rsid w:val="002E7C36"/>
    <w:rsid w:val="002F3ADF"/>
    <w:rsid w:val="002F3D32"/>
    <w:rsid w:val="002F5F31"/>
    <w:rsid w:val="002F5F46"/>
    <w:rsid w:val="00302216"/>
    <w:rsid w:val="00303E53"/>
    <w:rsid w:val="00304211"/>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1679"/>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7E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5D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56E0"/>
    <w:rsid w:val="00546305"/>
    <w:rsid w:val="00547A95"/>
    <w:rsid w:val="0055119B"/>
    <w:rsid w:val="00561202"/>
    <w:rsid w:val="00572031"/>
    <w:rsid w:val="00572282"/>
    <w:rsid w:val="00573CE3"/>
    <w:rsid w:val="0057605F"/>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3715"/>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08EF"/>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5CF3"/>
    <w:rsid w:val="006E138B"/>
    <w:rsid w:val="006E1867"/>
    <w:rsid w:val="006E5A8C"/>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632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E65DE"/>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45BF"/>
    <w:rsid w:val="008A5B32"/>
    <w:rsid w:val="008B2029"/>
    <w:rsid w:val="008B2EE4"/>
    <w:rsid w:val="008B3821"/>
    <w:rsid w:val="008B4D3D"/>
    <w:rsid w:val="008B57C7"/>
    <w:rsid w:val="008B6219"/>
    <w:rsid w:val="008C2F92"/>
    <w:rsid w:val="008C589D"/>
    <w:rsid w:val="008C6D51"/>
    <w:rsid w:val="008D2846"/>
    <w:rsid w:val="008D4236"/>
    <w:rsid w:val="008D462F"/>
    <w:rsid w:val="008D5C45"/>
    <w:rsid w:val="008D6DCF"/>
    <w:rsid w:val="008E4376"/>
    <w:rsid w:val="008E7A0A"/>
    <w:rsid w:val="008E7B49"/>
    <w:rsid w:val="008F59F6"/>
    <w:rsid w:val="008F6E7F"/>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2567"/>
    <w:rsid w:val="00A1389F"/>
    <w:rsid w:val="00A157B1"/>
    <w:rsid w:val="00A22136"/>
    <w:rsid w:val="00A22229"/>
    <w:rsid w:val="00A24442"/>
    <w:rsid w:val="00A32577"/>
    <w:rsid w:val="00A330BB"/>
    <w:rsid w:val="00A34ACD"/>
    <w:rsid w:val="00A44882"/>
    <w:rsid w:val="00A45125"/>
    <w:rsid w:val="00A5244C"/>
    <w:rsid w:val="00A54715"/>
    <w:rsid w:val="00A6061C"/>
    <w:rsid w:val="00A62D44"/>
    <w:rsid w:val="00A67263"/>
    <w:rsid w:val="00A7161C"/>
    <w:rsid w:val="00A76C42"/>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574A"/>
    <w:rsid w:val="00AC6D36"/>
    <w:rsid w:val="00AD0CBA"/>
    <w:rsid w:val="00AD26E2"/>
    <w:rsid w:val="00AD784C"/>
    <w:rsid w:val="00AE126A"/>
    <w:rsid w:val="00AE1BAE"/>
    <w:rsid w:val="00AE3005"/>
    <w:rsid w:val="00AE3BD5"/>
    <w:rsid w:val="00AE4EF0"/>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59E5"/>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400F"/>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37ED"/>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0AD9"/>
    <w:rsid w:val="00D3185C"/>
    <w:rsid w:val="00D3205F"/>
    <w:rsid w:val="00D3318E"/>
    <w:rsid w:val="00D33E72"/>
    <w:rsid w:val="00D357D4"/>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1282"/>
    <w:rsid w:val="00EA2F6A"/>
    <w:rsid w:val="00EB00E0"/>
    <w:rsid w:val="00EB05D5"/>
    <w:rsid w:val="00EB1931"/>
    <w:rsid w:val="00EC059F"/>
    <w:rsid w:val="00EC1F24"/>
    <w:rsid w:val="00EC20FF"/>
    <w:rsid w:val="00EC22F6"/>
    <w:rsid w:val="00EC6228"/>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049FA"/>
    <w:rsid w:val="00F101B8"/>
    <w:rsid w:val="00F10C7D"/>
    <w:rsid w:val="00F11037"/>
    <w:rsid w:val="00F16F1B"/>
    <w:rsid w:val="00F2465D"/>
    <w:rsid w:val="00F250A9"/>
    <w:rsid w:val="00F267AF"/>
    <w:rsid w:val="00F30FF4"/>
    <w:rsid w:val="00F3122E"/>
    <w:rsid w:val="00F32368"/>
    <w:rsid w:val="00F330A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0727"/>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C88509"/>
  <w15:docId w15:val="{760B7569-0E29-4165-9B3D-DAAFBE08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6D5CF3"/>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37339"/>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37339"/>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Numberloweralphaindent"/>
    <w:uiPriority w:val="3"/>
    <w:rsid w:val="00337339"/>
    <w:pPr>
      <w:numPr>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styleId="NormalWeb">
    <w:name w:val="Normal (Web)"/>
    <w:basedOn w:val="Normal"/>
    <w:uiPriority w:val="99"/>
    <w:semiHidden/>
    <w:unhideWhenUsed/>
    <w:rsid w:val="00C237ED"/>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qFormat/>
    <w:rsid w:val="00A76C42"/>
    <w:pPr>
      <w:spacing w:after="0" w:line="240" w:lineRule="auto"/>
      <w:ind w:left="720"/>
      <w:contextualSpacing/>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0179">
      <w:bodyDiv w:val="1"/>
      <w:marLeft w:val="0"/>
      <w:marRight w:val="0"/>
      <w:marTop w:val="0"/>
      <w:marBottom w:val="0"/>
      <w:divBdr>
        <w:top w:val="none" w:sz="0" w:space="0" w:color="auto"/>
        <w:left w:val="none" w:sz="0" w:space="0" w:color="auto"/>
        <w:bottom w:val="none" w:sz="0" w:space="0" w:color="auto"/>
        <w:right w:val="none" w:sz="0" w:space="0" w:color="auto"/>
      </w:divBdr>
    </w:div>
    <w:div w:id="21789675">
      <w:bodyDiv w:val="1"/>
      <w:marLeft w:val="0"/>
      <w:marRight w:val="0"/>
      <w:marTop w:val="0"/>
      <w:marBottom w:val="0"/>
      <w:divBdr>
        <w:top w:val="none" w:sz="0" w:space="0" w:color="auto"/>
        <w:left w:val="none" w:sz="0" w:space="0" w:color="auto"/>
        <w:bottom w:val="none" w:sz="0" w:space="0" w:color="auto"/>
        <w:right w:val="none" w:sz="0" w:space="0" w:color="auto"/>
      </w:divBdr>
    </w:div>
    <w:div w:id="25100474">
      <w:bodyDiv w:val="1"/>
      <w:marLeft w:val="0"/>
      <w:marRight w:val="0"/>
      <w:marTop w:val="0"/>
      <w:marBottom w:val="0"/>
      <w:divBdr>
        <w:top w:val="none" w:sz="0" w:space="0" w:color="auto"/>
        <w:left w:val="none" w:sz="0" w:space="0" w:color="auto"/>
        <w:bottom w:val="none" w:sz="0" w:space="0" w:color="auto"/>
        <w:right w:val="none" w:sz="0" w:space="0" w:color="auto"/>
      </w:divBdr>
    </w:div>
    <w:div w:id="97063528">
      <w:bodyDiv w:val="1"/>
      <w:marLeft w:val="0"/>
      <w:marRight w:val="0"/>
      <w:marTop w:val="0"/>
      <w:marBottom w:val="0"/>
      <w:divBdr>
        <w:top w:val="none" w:sz="0" w:space="0" w:color="auto"/>
        <w:left w:val="none" w:sz="0" w:space="0" w:color="auto"/>
        <w:bottom w:val="none" w:sz="0" w:space="0" w:color="auto"/>
        <w:right w:val="none" w:sz="0" w:space="0" w:color="auto"/>
      </w:divBdr>
    </w:div>
    <w:div w:id="134224864">
      <w:bodyDiv w:val="1"/>
      <w:marLeft w:val="0"/>
      <w:marRight w:val="0"/>
      <w:marTop w:val="0"/>
      <w:marBottom w:val="0"/>
      <w:divBdr>
        <w:top w:val="none" w:sz="0" w:space="0" w:color="auto"/>
        <w:left w:val="none" w:sz="0" w:space="0" w:color="auto"/>
        <w:bottom w:val="none" w:sz="0" w:space="0" w:color="auto"/>
        <w:right w:val="none" w:sz="0" w:space="0" w:color="auto"/>
      </w:divBdr>
      <w:divsChild>
        <w:div w:id="556745374">
          <w:marLeft w:val="331"/>
          <w:marRight w:val="0"/>
          <w:marTop w:val="0"/>
          <w:marBottom w:val="90"/>
          <w:divBdr>
            <w:top w:val="none" w:sz="0" w:space="0" w:color="auto"/>
            <w:left w:val="none" w:sz="0" w:space="0" w:color="auto"/>
            <w:bottom w:val="none" w:sz="0" w:space="0" w:color="auto"/>
            <w:right w:val="none" w:sz="0" w:space="0" w:color="auto"/>
          </w:divBdr>
        </w:div>
        <w:div w:id="1287468969">
          <w:marLeft w:val="331"/>
          <w:marRight w:val="0"/>
          <w:marTop w:val="0"/>
          <w:marBottom w:val="90"/>
          <w:divBdr>
            <w:top w:val="none" w:sz="0" w:space="0" w:color="auto"/>
            <w:left w:val="none" w:sz="0" w:space="0" w:color="auto"/>
            <w:bottom w:val="none" w:sz="0" w:space="0" w:color="auto"/>
            <w:right w:val="none" w:sz="0" w:space="0" w:color="auto"/>
          </w:divBdr>
        </w:div>
        <w:div w:id="116341847">
          <w:marLeft w:val="331"/>
          <w:marRight w:val="0"/>
          <w:marTop w:val="0"/>
          <w:marBottom w:val="90"/>
          <w:divBdr>
            <w:top w:val="none" w:sz="0" w:space="0" w:color="auto"/>
            <w:left w:val="none" w:sz="0" w:space="0" w:color="auto"/>
            <w:bottom w:val="none" w:sz="0" w:space="0" w:color="auto"/>
            <w:right w:val="none" w:sz="0" w:space="0" w:color="auto"/>
          </w:divBdr>
        </w:div>
        <w:div w:id="1796943100">
          <w:marLeft w:val="331"/>
          <w:marRight w:val="0"/>
          <w:marTop w:val="0"/>
          <w:marBottom w:val="90"/>
          <w:divBdr>
            <w:top w:val="none" w:sz="0" w:space="0" w:color="auto"/>
            <w:left w:val="none" w:sz="0" w:space="0" w:color="auto"/>
            <w:bottom w:val="none" w:sz="0" w:space="0" w:color="auto"/>
            <w:right w:val="none" w:sz="0" w:space="0" w:color="auto"/>
          </w:divBdr>
        </w:div>
        <w:div w:id="1795559625">
          <w:marLeft w:val="331"/>
          <w:marRight w:val="0"/>
          <w:marTop w:val="0"/>
          <w:marBottom w:val="9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97819145">
      <w:bodyDiv w:val="1"/>
      <w:marLeft w:val="0"/>
      <w:marRight w:val="0"/>
      <w:marTop w:val="0"/>
      <w:marBottom w:val="0"/>
      <w:divBdr>
        <w:top w:val="none" w:sz="0" w:space="0" w:color="auto"/>
        <w:left w:val="none" w:sz="0" w:space="0" w:color="auto"/>
        <w:bottom w:val="none" w:sz="0" w:space="0" w:color="auto"/>
        <w:right w:val="none" w:sz="0" w:space="0" w:color="auto"/>
      </w:divBdr>
    </w:div>
    <w:div w:id="230890096">
      <w:bodyDiv w:val="1"/>
      <w:marLeft w:val="0"/>
      <w:marRight w:val="0"/>
      <w:marTop w:val="0"/>
      <w:marBottom w:val="0"/>
      <w:divBdr>
        <w:top w:val="none" w:sz="0" w:space="0" w:color="auto"/>
        <w:left w:val="none" w:sz="0" w:space="0" w:color="auto"/>
        <w:bottom w:val="none" w:sz="0" w:space="0" w:color="auto"/>
        <w:right w:val="none" w:sz="0" w:space="0" w:color="auto"/>
      </w:divBdr>
    </w:div>
    <w:div w:id="232743370">
      <w:bodyDiv w:val="1"/>
      <w:marLeft w:val="0"/>
      <w:marRight w:val="0"/>
      <w:marTop w:val="0"/>
      <w:marBottom w:val="0"/>
      <w:divBdr>
        <w:top w:val="none" w:sz="0" w:space="0" w:color="auto"/>
        <w:left w:val="none" w:sz="0" w:space="0" w:color="auto"/>
        <w:bottom w:val="none" w:sz="0" w:space="0" w:color="auto"/>
        <w:right w:val="none" w:sz="0" w:space="0" w:color="auto"/>
      </w:divBdr>
    </w:div>
    <w:div w:id="243689208">
      <w:bodyDiv w:val="1"/>
      <w:marLeft w:val="0"/>
      <w:marRight w:val="0"/>
      <w:marTop w:val="0"/>
      <w:marBottom w:val="0"/>
      <w:divBdr>
        <w:top w:val="none" w:sz="0" w:space="0" w:color="auto"/>
        <w:left w:val="none" w:sz="0" w:space="0" w:color="auto"/>
        <w:bottom w:val="none" w:sz="0" w:space="0" w:color="auto"/>
        <w:right w:val="none" w:sz="0" w:space="0" w:color="auto"/>
      </w:divBdr>
      <w:divsChild>
        <w:div w:id="360863921">
          <w:marLeft w:val="547"/>
          <w:marRight w:val="0"/>
          <w:marTop w:val="40"/>
          <w:marBottom w:val="40"/>
          <w:divBdr>
            <w:top w:val="none" w:sz="0" w:space="0" w:color="auto"/>
            <w:left w:val="none" w:sz="0" w:space="0" w:color="auto"/>
            <w:bottom w:val="none" w:sz="0" w:space="0" w:color="auto"/>
            <w:right w:val="none" w:sz="0" w:space="0" w:color="auto"/>
          </w:divBdr>
        </w:div>
        <w:div w:id="972171988">
          <w:marLeft w:val="547"/>
          <w:marRight w:val="0"/>
          <w:marTop w:val="40"/>
          <w:marBottom w:val="40"/>
          <w:divBdr>
            <w:top w:val="none" w:sz="0" w:space="0" w:color="auto"/>
            <w:left w:val="none" w:sz="0" w:space="0" w:color="auto"/>
            <w:bottom w:val="none" w:sz="0" w:space="0" w:color="auto"/>
            <w:right w:val="none" w:sz="0" w:space="0" w:color="auto"/>
          </w:divBdr>
        </w:div>
      </w:divsChild>
    </w:div>
    <w:div w:id="261958163">
      <w:bodyDiv w:val="1"/>
      <w:marLeft w:val="0"/>
      <w:marRight w:val="0"/>
      <w:marTop w:val="0"/>
      <w:marBottom w:val="0"/>
      <w:divBdr>
        <w:top w:val="none" w:sz="0" w:space="0" w:color="auto"/>
        <w:left w:val="none" w:sz="0" w:space="0" w:color="auto"/>
        <w:bottom w:val="none" w:sz="0" w:space="0" w:color="auto"/>
        <w:right w:val="none" w:sz="0" w:space="0" w:color="auto"/>
      </w:divBdr>
      <w:divsChild>
        <w:div w:id="378555934">
          <w:marLeft w:val="446"/>
          <w:marRight w:val="0"/>
          <w:marTop w:val="0"/>
          <w:marBottom w:val="120"/>
          <w:divBdr>
            <w:top w:val="none" w:sz="0" w:space="0" w:color="auto"/>
            <w:left w:val="none" w:sz="0" w:space="0" w:color="auto"/>
            <w:bottom w:val="none" w:sz="0" w:space="0" w:color="auto"/>
            <w:right w:val="none" w:sz="0" w:space="0" w:color="auto"/>
          </w:divBdr>
        </w:div>
        <w:div w:id="767042007">
          <w:marLeft w:val="446"/>
          <w:marRight w:val="0"/>
          <w:marTop w:val="0"/>
          <w:marBottom w:val="120"/>
          <w:divBdr>
            <w:top w:val="none" w:sz="0" w:space="0" w:color="auto"/>
            <w:left w:val="none" w:sz="0" w:space="0" w:color="auto"/>
            <w:bottom w:val="none" w:sz="0" w:space="0" w:color="auto"/>
            <w:right w:val="none" w:sz="0" w:space="0" w:color="auto"/>
          </w:divBdr>
        </w:div>
        <w:div w:id="1721785864">
          <w:marLeft w:val="446"/>
          <w:marRight w:val="0"/>
          <w:marTop w:val="0"/>
          <w:marBottom w:val="120"/>
          <w:divBdr>
            <w:top w:val="none" w:sz="0" w:space="0" w:color="auto"/>
            <w:left w:val="none" w:sz="0" w:space="0" w:color="auto"/>
            <w:bottom w:val="none" w:sz="0" w:space="0" w:color="auto"/>
            <w:right w:val="none" w:sz="0" w:space="0" w:color="auto"/>
          </w:divBdr>
        </w:div>
      </w:divsChild>
    </w:div>
    <w:div w:id="27776264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0042020">
      <w:bodyDiv w:val="1"/>
      <w:marLeft w:val="0"/>
      <w:marRight w:val="0"/>
      <w:marTop w:val="0"/>
      <w:marBottom w:val="0"/>
      <w:divBdr>
        <w:top w:val="none" w:sz="0" w:space="0" w:color="auto"/>
        <w:left w:val="none" w:sz="0" w:space="0" w:color="auto"/>
        <w:bottom w:val="none" w:sz="0" w:space="0" w:color="auto"/>
        <w:right w:val="none" w:sz="0" w:space="0" w:color="auto"/>
      </w:divBdr>
    </w:div>
    <w:div w:id="313223086">
      <w:bodyDiv w:val="1"/>
      <w:marLeft w:val="0"/>
      <w:marRight w:val="0"/>
      <w:marTop w:val="0"/>
      <w:marBottom w:val="0"/>
      <w:divBdr>
        <w:top w:val="none" w:sz="0" w:space="0" w:color="auto"/>
        <w:left w:val="none" w:sz="0" w:space="0" w:color="auto"/>
        <w:bottom w:val="none" w:sz="0" w:space="0" w:color="auto"/>
        <w:right w:val="none" w:sz="0" w:space="0" w:color="auto"/>
      </w:divBdr>
    </w:div>
    <w:div w:id="326325712">
      <w:bodyDiv w:val="1"/>
      <w:marLeft w:val="0"/>
      <w:marRight w:val="0"/>
      <w:marTop w:val="0"/>
      <w:marBottom w:val="0"/>
      <w:divBdr>
        <w:top w:val="none" w:sz="0" w:space="0" w:color="auto"/>
        <w:left w:val="none" w:sz="0" w:space="0" w:color="auto"/>
        <w:bottom w:val="none" w:sz="0" w:space="0" w:color="auto"/>
        <w:right w:val="none" w:sz="0" w:space="0" w:color="auto"/>
      </w:divBdr>
      <w:divsChild>
        <w:div w:id="907378342">
          <w:marLeft w:val="446"/>
          <w:marRight w:val="0"/>
          <w:marTop w:val="0"/>
          <w:marBottom w:val="0"/>
          <w:divBdr>
            <w:top w:val="none" w:sz="0" w:space="0" w:color="auto"/>
            <w:left w:val="none" w:sz="0" w:space="0" w:color="auto"/>
            <w:bottom w:val="none" w:sz="0" w:space="0" w:color="auto"/>
            <w:right w:val="none" w:sz="0" w:space="0" w:color="auto"/>
          </w:divBdr>
        </w:div>
        <w:div w:id="13658341">
          <w:marLeft w:val="446"/>
          <w:marRight w:val="0"/>
          <w:marTop w:val="0"/>
          <w:marBottom w:val="0"/>
          <w:divBdr>
            <w:top w:val="none" w:sz="0" w:space="0" w:color="auto"/>
            <w:left w:val="none" w:sz="0" w:space="0" w:color="auto"/>
            <w:bottom w:val="none" w:sz="0" w:space="0" w:color="auto"/>
            <w:right w:val="none" w:sz="0" w:space="0" w:color="auto"/>
          </w:divBdr>
        </w:div>
        <w:div w:id="1713188447">
          <w:marLeft w:val="446"/>
          <w:marRight w:val="0"/>
          <w:marTop w:val="0"/>
          <w:marBottom w:val="0"/>
          <w:divBdr>
            <w:top w:val="none" w:sz="0" w:space="0" w:color="auto"/>
            <w:left w:val="none" w:sz="0" w:space="0" w:color="auto"/>
            <w:bottom w:val="none" w:sz="0" w:space="0" w:color="auto"/>
            <w:right w:val="none" w:sz="0" w:space="0" w:color="auto"/>
          </w:divBdr>
        </w:div>
        <w:div w:id="903611572">
          <w:marLeft w:val="446"/>
          <w:marRight w:val="0"/>
          <w:marTop w:val="0"/>
          <w:marBottom w:val="0"/>
          <w:divBdr>
            <w:top w:val="none" w:sz="0" w:space="0" w:color="auto"/>
            <w:left w:val="none" w:sz="0" w:space="0" w:color="auto"/>
            <w:bottom w:val="none" w:sz="0" w:space="0" w:color="auto"/>
            <w:right w:val="none" w:sz="0" w:space="0" w:color="auto"/>
          </w:divBdr>
        </w:div>
        <w:div w:id="2087608434">
          <w:marLeft w:val="446"/>
          <w:marRight w:val="0"/>
          <w:marTop w:val="0"/>
          <w:marBottom w:val="0"/>
          <w:divBdr>
            <w:top w:val="none" w:sz="0" w:space="0" w:color="auto"/>
            <w:left w:val="none" w:sz="0" w:space="0" w:color="auto"/>
            <w:bottom w:val="none" w:sz="0" w:space="0" w:color="auto"/>
            <w:right w:val="none" w:sz="0" w:space="0" w:color="auto"/>
          </w:divBdr>
        </w:div>
      </w:divsChild>
    </w:div>
    <w:div w:id="339822207">
      <w:bodyDiv w:val="1"/>
      <w:marLeft w:val="0"/>
      <w:marRight w:val="0"/>
      <w:marTop w:val="0"/>
      <w:marBottom w:val="0"/>
      <w:divBdr>
        <w:top w:val="none" w:sz="0" w:space="0" w:color="auto"/>
        <w:left w:val="none" w:sz="0" w:space="0" w:color="auto"/>
        <w:bottom w:val="none" w:sz="0" w:space="0" w:color="auto"/>
        <w:right w:val="none" w:sz="0" w:space="0" w:color="auto"/>
      </w:divBdr>
    </w:div>
    <w:div w:id="347945825">
      <w:bodyDiv w:val="1"/>
      <w:marLeft w:val="0"/>
      <w:marRight w:val="0"/>
      <w:marTop w:val="0"/>
      <w:marBottom w:val="0"/>
      <w:divBdr>
        <w:top w:val="none" w:sz="0" w:space="0" w:color="auto"/>
        <w:left w:val="none" w:sz="0" w:space="0" w:color="auto"/>
        <w:bottom w:val="none" w:sz="0" w:space="0" w:color="auto"/>
        <w:right w:val="none" w:sz="0" w:space="0" w:color="auto"/>
      </w:divBdr>
    </w:div>
    <w:div w:id="349532432">
      <w:bodyDiv w:val="1"/>
      <w:marLeft w:val="0"/>
      <w:marRight w:val="0"/>
      <w:marTop w:val="0"/>
      <w:marBottom w:val="0"/>
      <w:divBdr>
        <w:top w:val="none" w:sz="0" w:space="0" w:color="auto"/>
        <w:left w:val="none" w:sz="0" w:space="0" w:color="auto"/>
        <w:bottom w:val="none" w:sz="0" w:space="0" w:color="auto"/>
        <w:right w:val="none" w:sz="0" w:space="0" w:color="auto"/>
      </w:divBdr>
    </w:div>
    <w:div w:id="423957668">
      <w:bodyDiv w:val="1"/>
      <w:marLeft w:val="0"/>
      <w:marRight w:val="0"/>
      <w:marTop w:val="0"/>
      <w:marBottom w:val="0"/>
      <w:divBdr>
        <w:top w:val="none" w:sz="0" w:space="0" w:color="auto"/>
        <w:left w:val="none" w:sz="0" w:space="0" w:color="auto"/>
        <w:bottom w:val="none" w:sz="0" w:space="0" w:color="auto"/>
        <w:right w:val="none" w:sz="0" w:space="0" w:color="auto"/>
      </w:divBdr>
    </w:div>
    <w:div w:id="431628992">
      <w:bodyDiv w:val="1"/>
      <w:marLeft w:val="0"/>
      <w:marRight w:val="0"/>
      <w:marTop w:val="0"/>
      <w:marBottom w:val="0"/>
      <w:divBdr>
        <w:top w:val="none" w:sz="0" w:space="0" w:color="auto"/>
        <w:left w:val="none" w:sz="0" w:space="0" w:color="auto"/>
        <w:bottom w:val="none" w:sz="0" w:space="0" w:color="auto"/>
        <w:right w:val="none" w:sz="0" w:space="0" w:color="auto"/>
      </w:divBdr>
    </w:div>
    <w:div w:id="469135057">
      <w:bodyDiv w:val="1"/>
      <w:marLeft w:val="0"/>
      <w:marRight w:val="0"/>
      <w:marTop w:val="0"/>
      <w:marBottom w:val="0"/>
      <w:divBdr>
        <w:top w:val="none" w:sz="0" w:space="0" w:color="auto"/>
        <w:left w:val="none" w:sz="0" w:space="0" w:color="auto"/>
        <w:bottom w:val="none" w:sz="0" w:space="0" w:color="auto"/>
        <w:right w:val="none" w:sz="0" w:space="0" w:color="auto"/>
      </w:divBdr>
      <w:divsChild>
        <w:div w:id="1198275455">
          <w:marLeft w:val="547"/>
          <w:marRight w:val="0"/>
          <w:marTop w:val="40"/>
          <w:marBottom w:val="120"/>
          <w:divBdr>
            <w:top w:val="none" w:sz="0" w:space="0" w:color="auto"/>
            <w:left w:val="none" w:sz="0" w:space="0" w:color="auto"/>
            <w:bottom w:val="none" w:sz="0" w:space="0" w:color="auto"/>
            <w:right w:val="none" w:sz="0" w:space="0" w:color="auto"/>
          </w:divBdr>
        </w:div>
        <w:div w:id="2072802071">
          <w:marLeft w:val="547"/>
          <w:marRight w:val="0"/>
          <w:marTop w:val="40"/>
          <w:marBottom w:val="120"/>
          <w:divBdr>
            <w:top w:val="none" w:sz="0" w:space="0" w:color="auto"/>
            <w:left w:val="none" w:sz="0" w:space="0" w:color="auto"/>
            <w:bottom w:val="none" w:sz="0" w:space="0" w:color="auto"/>
            <w:right w:val="none" w:sz="0" w:space="0" w:color="auto"/>
          </w:divBdr>
        </w:div>
        <w:div w:id="722951345">
          <w:marLeft w:val="547"/>
          <w:marRight w:val="0"/>
          <w:marTop w:val="40"/>
          <w:marBottom w:val="120"/>
          <w:divBdr>
            <w:top w:val="none" w:sz="0" w:space="0" w:color="auto"/>
            <w:left w:val="none" w:sz="0" w:space="0" w:color="auto"/>
            <w:bottom w:val="none" w:sz="0" w:space="0" w:color="auto"/>
            <w:right w:val="none" w:sz="0" w:space="0" w:color="auto"/>
          </w:divBdr>
        </w:div>
        <w:div w:id="650599000">
          <w:marLeft w:val="547"/>
          <w:marRight w:val="0"/>
          <w:marTop w:val="40"/>
          <w:marBottom w:val="120"/>
          <w:divBdr>
            <w:top w:val="none" w:sz="0" w:space="0" w:color="auto"/>
            <w:left w:val="none" w:sz="0" w:space="0" w:color="auto"/>
            <w:bottom w:val="none" w:sz="0" w:space="0" w:color="auto"/>
            <w:right w:val="none" w:sz="0" w:space="0" w:color="auto"/>
          </w:divBdr>
        </w:div>
        <w:div w:id="700084357">
          <w:marLeft w:val="547"/>
          <w:marRight w:val="0"/>
          <w:marTop w:val="40"/>
          <w:marBottom w:val="120"/>
          <w:divBdr>
            <w:top w:val="none" w:sz="0" w:space="0" w:color="auto"/>
            <w:left w:val="none" w:sz="0" w:space="0" w:color="auto"/>
            <w:bottom w:val="none" w:sz="0" w:space="0" w:color="auto"/>
            <w:right w:val="none" w:sz="0" w:space="0" w:color="auto"/>
          </w:divBdr>
        </w:div>
        <w:div w:id="594366108">
          <w:marLeft w:val="547"/>
          <w:marRight w:val="0"/>
          <w:marTop w:val="40"/>
          <w:marBottom w:val="120"/>
          <w:divBdr>
            <w:top w:val="none" w:sz="0" w:space="0" w:color="auto"/>
            <w:left w:val="none" w:sz="0" w:space="0" w:color="auto"/>
            <w:bottom w:val="none" w:sz="0" w:space="0" w:color="auto"/>
            <w:right w:val="none" w:sz="0" w:space="0" w:color="auto"/>
          </w:divBdr>
        </w:div>
        <w:div w:id="175774361">
          <w:marLeft w:val="547"/>
          <w:marRight w:val="0"/>
          <w:marTop w:val="40"/>
          <w:marBottom w:val="40"/>
          <w:divBdr>
            <w:top w:val="none" w:sz="0" w:space="0" w:color="auto"/>
            <w:left w:val="none" w:sz="0" w:space="0" w:color="auto"/>
            <w:bottom w:val="none" w:sz="0" w:space="0" w:color="auto"/>
            <w:right w:val="none" w:sz="0" w:space="0" w:color="auto"/>
          </w:divBdr>
        </w:div>
        <w:div w:id="1344240489">
          <w:marLeft w:val="979"/>
          <w:marRight w:val="0"/>
          <w:marTop w:val="40"/>
          <w:marBottom w:val="40"/>
          <w:divBdr>
            <w:top w:val="none" w:sz="0" w:space="0" w:color="auto"/>
            <w:left w:val="none" w:sz="0" w:space="0" w:color="auto"/>
            <w:bottom w:val="none" w:sz="0" w:space="0" w:color="auto"/>
            <w:right w:val="none" w:sz="0" w:space="0" w:color="auto"/>
          </w:divBdr>
        </w:div>
        <w:div w:id="1129595202">
          <w:marLeft w:val="979"/>
          <w:marRight w:val="0"/>
          <w:marTop w:val="40"/>
          <w:marBottom w:val="40"/>
          <w:divBdr>
            <w:top w:val="none" w:sz="0" w:space="0" w:color="auto"/>
            <w:left w:val="none" w:sz="0" w:space="0" w:color="auto"/>
            <w:bottom w:val="none" w:sz="0" w:space="0" w:color="auto"/>
            <w:right w:val="none" w:sz="0" w:space="0" w:color="auto"/>
          </w:divBdr>
        </w:div>
        <w:div w:id="357586446">
          <w:marLeft w:val="274"/>
          <w:marRight w:val="0"/>
          <w:marTop w:val="40"/>
          <w:marBottom w:val="40"/>
          <w:divBdr>
            <w:top w:val="none" w:sz="0" w:space="0" w:color="auto"/>
            <w:left w:val="none" w:sz="0" w:space="0" w:color="auto"/>
            <w:bottom w:val="none" w:sz="0" w:space="0" w:color="auto"/>
            <w:right w:val="none" w:sz="0" w:space="0" w:color="auto"/>
          </w:divBdr>
        </w:div>
        <w:div w:id="844635073">
          <w:marLeft w:val="274"/>
          <w:marRight w:val="0"/>
          <w:marTop w:val="40"/>
          <w:marBottom w:val="40"/>
          <w:divBdr>
            <w:top w:val="none" w:sz="0" w:space="0" w:color="auto"/>
            <w:left w:val="none" w:sz="0" w:space="0" w:color="auto"/>
            <w:bottom w:val="none" w:sz="0" w:space="0" w:color="auto"/>
            <w:right w:val="none" w:sz="0" w:space="0" w:color="auto"/>
          </w:divBdr>
        </w:div>
        <w:div w:id="682051318">
          <w:marLeft w:val="547"/>
          <w:marRight w:val="0"/>
          <w:marTop w:val="40"/>
          <w:marBottom w:val="40"/>
          <w:divBdr>
            <w:top w:val="none" w:sz="0" w:space="0" w:color="auto"/>
            <w:left w:val="none" w:sz="0" w:space="0" w:color="auto"/>
            <w:bottom w:val="none" w:sz="0" w:space="0" w:color="auto"/>
            <w:right w:val="none" w:sz="0" w:space="0" w:color="auto"/>
          </w:divBdr>
        </w:div>
        <w:div w:id="2107997492">
          <w:marLeft w:val="547"/>
          <w:marRight w:val="0"/>
          <w:marTop w:val="40"/>
          <w:marBottom w:val="40"/>
          <w:divBdr>
            <w:top w:val="none" w:sz="0" w:space="0" w:color="auto"/>
            <w:left w:val="none" w:sz="0" w:space="0" w:color="auto"/>
            <w:bottom w:val="none" w:sz="0" w:space="0" w:color="auto"/>
            <w:right w:val="none" w:sz="0" w:space="0" w:color="auto"/>
          </w:divBdr>
        </w:div>
        <w:div w:id="849442223">
          <w:marLeft w:val="547"/>
          <w:marRight w:val="0"/>
          <w:marTop w:val="40"/>
          <w:marBottom w:val="40"/>
          <w:divBdr>
            <w:top w:val="none" w:sz="0" w:space="0" w:color="auto"/>
            <w:left w:val="none" w:sz="0" w:space="0" w:color="auto"/>
            <w:bottom w:val="none" w:sz="0" w:space="0" w:color="auto"/>
            <w:right w:val="none" w:sz="0" w:space="0" w:color="auto"/>
          </w:divBdr>
        </w:div>
        <w:div w:id="1955600601">
          <w:marLeft w:val="547"/>
          <w:marRight w:val="0"/>
          <w:marTop w:val="40"/>
          <w:marBottom w:val="40"/>
          <w:divBdr>
            <w:top w:val="none" w:sz="0" w:space="0" w:color="auto"/>
            <w:left w:val="none" w:sz="0" w:space="0" w:color="auto"/>
            <w:bottom w:val="none" w:sz="0" w:space="0" w:color="auto"/>
            <w:right w:val="none" w:sz="0" w:space="0" w:color="auto"/>
          </w:divBdr>
        </w:div>
        <w:div w:id="1366566984">
          <w:marLeft w:val="979"/>
          <w:marRight w:val="0"/>
          <w:marTop w:val="40"/>
          <w:marBottom w:val="40"/>
          <w:divBdr>
            <w:top w:val="none" w:sz="0" w:space="0" w:color="auto"/>
            <w:left w:val="none" w:sz="0" w:space="0" w:color="auto"/>
            <w:bottom w:val="none" w:sz="0" w:space="0" w:color="auto"/>
            <w:right w:val="none" w:sz="0" w:space="0" w:color="auto"/>
          </w:divBdr>
        </w:div>
        <w:div w:id="1176849391">
          <w:marLeft w:val="979"/>
          <w:marRight w:val="0"/>
          <w:marTop w:val="40"/>
          <w:marBottom w:val="40"/>
          <w:divBdr>
            <w:top w:val="none" w:sz="0" w:space="0" w:color="auto"/>
            <w:left w:val="none" w:sz="0" w:space="0" w:color="auto"/>
            <w:bottom w:val="none" w:sz="0" w:space="0" w:color="auto"/>
            <w:right w:val="none" w:sz="0" w:space="0" w:color="auto"/>
          </w:divBdr>
        </w:div>
        <w:div w:id="1833063369">
          <w:marLeft w:val="547"/>
          <w:marRight w:val="0"/>
          <w:marTop w:val="40"/>
          <w:marBottom w:val="40"/>
          <w:divBdr>
            <w:top w:val="none" w:sz="0" w:space="0" w:color="auto"/>
            <w:left w:val="none" w:sz="0" w:space="0" w:color="auto"/>
            <w:bottom w:val="none" w:sz="0" w:space="0" w:color="auto"/>
            <w:right w:val="none" w:sz="0" w:space="0" w:color="auto"/>
          </w:divBdr>
        </w:div>
      </w:divsChild>
    </w:div>
    <w:div w:id="472917780">
      <w:bodyDiv w:val="1"/>
      <w:marLeft w:val="0"/>
      <w:marRight w:val="0"/>
      <w:marTop w:val="0"/>
      <w:marBottom w:val="0"/>
      <w:divBdr>
        <w:top w:val="none" w:sz="0" w:space="0" w:color="auto"/>
        <w:left w:val="none" w:sz="0" w:space="0" w:color="auto"/>
        <w:bottom w:val="none" w:sz="0" w:space="0" w:color="auto"/>
        <w:right w:val="none" w:sz="0" w:space="0" w:color="auto"/>
      </w:divBdr>
    </w:div>
    <w:div w:id="503671175">
      <w:bodyDiv w:val="1"/>
      <w:marLeft w:val="0"/>
      <w:marRight w:val="0"/>
      <w:marTop w:val="0"/>
      <w:marBottom w:val="0"/>
      <w:divBdr>
        <w:top w:val="none" w:sz="0" w:space="0" w:color="auto"/>
        <w:left w:val="none" w:sz="0" w:space="0" w:color="auto"/>
        <w:bottom w:val="none" w:sz="0" w:space="0" w:color="auto"/>
        <w:right w:val="none" w:sz="0" w:space="0" w:color="auto"/>
      </w:divBdr>
    </w:div>
    <w:div w:id="572275219">
      <w:bodyDiv w:val="1"/>
      <w:marLeft w:val="0"/>
      <w:marRight w:val="0"/>
      <w:marTop w:val="0"/>
      <w:marBottom w:val="0"/>
      <w:divBdr>
        <w:top w:val="none" w:sz="0" w:space="0" w:color="auto"/>
        <w:left w:val="none" w:sz="0" w:space="0" w:color="auto"/>
        <w:bottom w:val="none" w:sz="0" w:space="0" w:color="auto"/>
        <w:right w:val="none" w:sz="0" w:space="0" w:color="auto"/>
      </w:divBdr>
      <w:divsChild>
        <w:div w:id="1856115517">
          <w:marLeft w:val="274"/>
          <w:marRight w:val="0"/>
          <w:marTop w:val="0"/>
          <w:marBottom w:val="0"/>
          <w:divBdr>
            <w:top w:val="none" w:sz="0" w:space="0" w:color="auto"/>
            <w:left w:val="none" w:sz="0" w:space="0" w:color="auto"/>
            <w:bottom w:val="none" w:sz="0" w:space="0" w:color="auto"/>
            <w:right w:val="none" w:sz="0" w:space="0" w:color="auto"/>
          </w:divBdr>
        </w:div>
      </w:divsChild>
    </w:div>
    <w:div w:id="634457296">
      <w:bodyDiv w:val="1"/>
      <w:marLeft w:val="0"/>
      <w:marRight w:val="0"/>
      <w:marTop w:val="0"/>
      <w:marBottom w:val="0"/>
      <w:divBdr>
        <w:top w:val="none" w:sz="0" w:space="0" w:color="auto"/>
        <w:left w:val="none" w:sz="0" w:space="0" w:color="auto"/>
        <w:bottom w:val="none" w:sz="0" w:space="0" w:color="auto"/>
        <w:right w:val="none" w:sz="0" w:space="0" w:color="auto"/>
      </w:divBdr>
      <w:divsChild>
        <w:div w:id="1163156161">
          <w:marLeft w:val="446"/>
          <w:marRight w:val="0"/>
          <w:marTop w:val="0"/>
          <w:marBottom w:val="120"/>
          <w:divBdr>
            <w:top w:val="none" w:sz="0" w:space="0" w:color="auto"/>
            <w:left w:val="none" w:sz="0" w:space="0" w:color="auto"/>
            <w:bottom w:val="none" w:sz="0" w:space="0" w:color="auto"/>
            <w:right w:val="none" w:sz="0" w:space="0" w:color="auto"/>
          </w:divBdr>
        </w:div>
        <w:div w:id="1903327883">
          <w:marLeft w:val="446"/>
          <w:marRight w:val="0"/>
          <w:marTop w:val="0"/>
          <w:marBottom w:val="0"/>
          <w:divBdr>
            <w:top w:val="none" w:sz="0" w:space="0" w:color="auto"/>
            <w:left w:val="none" w:sz="0" w:space="0" w:color="auto"/>
            <w:bottom w:val="none" w:sz="0" w:space="0" w:color="auto"/>
            <w:right w:val="none" w:sz="0" w:space="0" w:color="auto"/>
          </w:divBdr>
        </w:div>
      </w:divsChild>
    </w:div>
    <w:div w:id="639306036">
      <w:bodyDiv w:val="1"/>
      <w:marLeft w:val="0"/>
      <w:marRight w:val="0"/>
      <w:marTop w:val="0"/>
      <w:marBottom w:val="0"/>
      <w:divBdr>
        <w:top w:val="none" w:sz="0" w:space="0" w:color="auto"/>
        <w:left w:val="none" w:sz="0" w:space="0" w:color="auto"/>
        <w:bottom w:val="none" w:sz="0" w:space="0" w:color="auto"/>
        <w:right w:val="none" w:sz="0" w:space="0" w:color="auto"/>
      </w:divBdr>
    </w:div>
    <w:div w:id="652878001">
      <w:bodyDiv w:val="1"/>
      <w:marLeft w:val="0"/>
      <w:marRight w:val="0"/>
      <w:marTop w:val="0"/>
      <w:marBottom w:val="0"/>
      <w:divBdr>
        <w:top w:val="none" w:sz="0" w:space="0" w:color="auto"/>
        <w:left w:val="none" w:sz="0" w:space="0" w:color="auto"/>
        <w:bottom w:val="none" w:sz="0" w:space="0" w:color="auto"/>
        <w:right w:val="none" w:sz="0" w:space="0" w:color="auto"/>
      </w:divBdr>
    </w:div>
    <w:div w:id="676924537">
      <w:bodyDiv w:val="1"/>
      <w:marLeft w:val="0"/>
      <w:marRight w:val="0"/>
      <w:marTop w:val="0"/>
      <w:marBottom w:val="0"/>
      <w:divBdr>
        <w:top w:val="none" w:sz="0" w:space="0" w:color="auto"/>
        <w:left w:val="none" w:sz="0" w:space="0" w:color="auto"/>
        <w:bottom w:val="none" w:sz="0" w:space="0" w:color="auto"/>
        <w:right w:val="none" w:sz="0" w:space="0" w:color="auto"/>
      </w:divBdr>
    </w:div>
    <w:div w:id="704208644">
      <w:bodyDiv w:val="1"/>
      <w:marLeft w:val="0"/>
      <w:marRight w:val="0"/>
      <w:marTop w:val="0"/>
      <w:marBottom w:val="0"/>
      <w:divBdr>
        <w:top w:val="none" w:sz="0" w:space="0" w:color="auto"/>
        <w:left w:val="none" w:sz="0" w:space="0" w:color="auto"/>
        <w:bottom w:val="none" w:sz="0" w:space="0" w:color="auto"/>
        <w:right w:val="none" w:sz="0" w:space="0" w:color="auto"/>
      </w:divBdr>
      <w:divsChild>
        <w:div w:id="186605813">
          <w:marLeft w:val="547"/>
          <w:marRight w:val="0"/>
          <w:marTop w:val="40"/>
          <w:marBottom w:val="120"/>
          <w:divBdr>
            <w:top w:val="none" w:sz="0" w:space="0" w:color="auto"/>
            <w:left w:val="none" w:sz="0" w:space="0" w:color="auto"/>
            <w:bottom w:val="none" w:sz="0" w:space="0" w:color="auto"/>
            <w:right w:val="none" w:sz="0" w:space="0" w:color="auto"/>
          </w:divBdr>
        </w:div>
        <w:div w:id="412632665">
          <w:marLeft w:val="547"/>
          <w:marRight w:val="0"/>
          <w:marTop w:val="40"/>
          <w:marBottom w:val="120"/>
          <w:divBdr>
            <w:top w:val="none" w:sz="0" w:space="0" w:color="auto"/>
            <w:left w:val="none" w:sz="0" w:space="0" w:color="auto"/>
            <w:bottom w:val="none" w:sz="0" w:space="0" w:color="auto"/>
            <w:right w:val="none" w:sz="0" w:space="0" w:color="auto"/>
          </w:divBdr>
        </w:div>
        <w:div w:id="143547263">
          <w:marLeft w:val="547"/>
          <w:marRight w:val="0"/>
          <w:marTop w:val="40"/>
          <w:marBottom w:val="120"/>
          <w:divBdr>
            <w:top w:val="none" w:sz="0" w:space="0" w:color="auto"/>
            <w:left w:val="none" w:sz="0" w:space="0" w:color="auto"/>
            <w:bottom w:val="none" w:sz="0" w:space="0" w:color="auto"/>
            <w:right w:val="none" w:sz="0" w:space="0" w:color="auto"/>
          </w:divBdr>
        </w:div>
        <w:div w:id="1226604418">
          <w:marLeft w:val="547"/>
          <w:marRight w:val="0"/>
          <w:marTop w:val="40"/>
          <w:marBottom w:val="40"/>
          <w:divBdr>
            <w:top w:val="none" w:sz="0" w:space="0" w:color="auto"/>
            <w:left w:val="none" w:sz="0" w:space="0" w:color="auto"/>
            <w:bottom w:val="none" w:sz="0" w:space="0" w:color="auto"/>
            <w:right w:val="none" w:sz="0" w:space="0" w:color="auto"/>
          </w:divBdr>
        </w:div>
        <w:div w:id="1010834345">
          <w:marLeft w:val="446"/>
          <w:marRight w:val="0"/>
          <w:marTop w:val="40"/>
          <w:marBottom w:val="40"/>
          <w:divBdr>
            <w:top w:val="none" w:sz="0" w:space="0" w:color="auto"/>
            <w:left w:val="none" w:sz="0" w:space="0" w:color="auto"/>
            <w:bottom w:val="none" w:sz="0" w:space="0" w:color="auto"/>
            <w:right w:val="none" w:sz="0" w:space="0" w:color="auto"/>
          </w:divBdr>
        </w:div>
        <w:div w:id="1088959574">
          <w:marLeft w:val="446"/>
          <w:marRight w:val="0"/>
          <w:marTop w:val="40"/>
          <w:marBottom w:val="40"/>
          <w:divBdr>
            <w:top w:val="none" w:sz="0" w:space="0" w:color="auto"/>
            <w:left w:val="none" w:sz="0" w:space="0" w:color="auto"/>
            <w:bottom w:val="none" w:sz="0" w:space="0" w:color="auto"/>
            <w:right w:val="none" w:sz="0" w:space="0" w:color="auto"/>
          </w:divBdr>
        </w:div>
        <w:div w:id="947347354">
          <w:marLeft w:val="547"/>
          <w:marRight w:val="0"/>
          <w:marTop w:val="40"/>
          <w:marBottom w:val="40"/>
          <w:divBdr>
            <w:top w:val="none" w:sz="0" w:space="0" w:color="auto"/>
            <w:left w:val="none" w:sz="0" w:space="0" w:color="auto"/>
            <w:bottom w:val="none" w:sz="0" w:space="0" w:color="auto"/>
            <w:right w:val="none" w:sz="0" w:space="0" w:color="auto"/>
          </w:divBdr>
        </w:div>
        <w:div w:id="416293671">
          <w:marLeft w:val="547"/>
          <w:marRight w:val="0"/>
          <w:marTop w:val="40"/>
          <w:marBottom w:val="40"/>
          <w:divBdr>
            <w:top w:val="none" w:sz="0" w:space="0" w:color="auto"/>
            <w:left w:val="none" w:sz="0" w:space="0" w:color="auto"/>
            <w:bottom w:val="none" w:sz="0" w:space="0" w:color="auto"/>
            <w:right w:val="none" w:sz="0" w:space="0" w:color="auto"/>
          </w:divBdr>
        </w:div>
        <w:div w:id="389154954">
          <w:marLeft w:val="547"/>
          <w:marRight w:val="0"/>
          <w:marTop w:val="40"/>
          <w:marBottom w:val="40"/>
          <w:divBdr>
            <w:top w:val="none" w:sz="0" w:space="0" w:color="auto"/>
            <w:left w:val="none" w:sz="0" w:space="0" w:color="auto"/>
            <w:bottom w:val="none" w:sz="0" w:space="0" w:color="auto"/>
            <w:right w:val="none" w:sz="0" w:space="0" w:color="auto"/>
          </w:divBdr>
        </w:div>
        <w:div w:id="382096111">
          <w:marLeft w:val="547"/>
          <w:marRight w:val="0"/>
          <w:marTop w:val="40"/>
          <w:marBottom w:val="40"/>
          <w:divBdr>
            <w:top w:val="none" w:sz="0" w:space="0" w:color="auto"/>
            <w:left w:val="none" w:sz="0" w:space="0" w:color="auto"/>
            <w:bottom w:val="none" w:sz="0" w:space="0" w:color="auto"/>
            <w:right w:val="none" w:sz="0" w:space="0" w:color="auto"/>
          </w:divBdr>
        </w:div>
      </w:divsChild>
    </w:div>
    <w:div w:id="711928206">
      <w:bodyDiv w:val="1"/>
      <w:marLeft w:val="0"/>
      <w:marRight w:val="0"/>
      <w:marTop w:val="0"/>
      <w:marBottom w:val="0"/>
      <w:divBdr>
        <w:top w:val="none" w:sz="0" w:space="0" w:color="auto"/>
        <w:left w:val="none" w:sz="0" w:space="0" w:color="auto"/>
        <w:bottom w:val="none" w:sz="0" w:space="0" w:color="auto"/>
        <w:right w:val="none" w:sz="0" w:space="0" w:color="auto"/>
      </w:divBdr>
    </w:div>
    <w:div w:id="766386022">
      <w:bodyDiv w:val="1"/>
      <w:marLeft w:val="0"/>
      <w:marRight w:val="0"/>
      <w:marTop w:val="0"/>
      <w:marBottom w:val="0"/>
      <w:divBdr>
        <w:top w:val="none" w:sz="0" w:space="0" w:color="auto"/>
        <w:left w:val="none" w:sz="0" w:space="0" w:color="auto"/>
        <w:bottom w:val="none" w:sz="0" w:space="0" w:color="auto"/>
        <w:right w:val="none" w:sz="0" w:space="0" w:color="auto"/>
      </w:divBdr>
    </w:div>
    <w:div w:id="771635039">
      <w:bodyDiv w:val="1"/>
      <w:marLeft w:val="0"/>
      <w:marRight w:val="0"/>
      <w:marTop w:val="0"/>
      <w:marBottom w:val="0"/>
      <w:divBdr>
        <w:top w:val="none" w:sz="0" w:space="0" w:color="auto"/>
        <w:left w:val="none" w:sz="0" w:space="0" w:color="auto"/>
        <w:bottom w:val="none" w:sz="0" w:space="0" w:color="auto"/>
        <w:right w:val="none" w:sz="0" w:space="0" w:color="auto"/>
      </w:divBdr>
    </w:div>
    <w:div w:id="774834325">
      <w:bodyDiv w:val="1"/>
      <w:marLeft w:val="0"/>
      <w:marRight w:val="0"/>
      <w:marTop w:val="0"/>
      <w:marBottom w:val="0"/>
      <w:divBdr>
        <w:top w:val="none" w:sz="0" w:space="0" w:color="auto"/>
        <w:left w:val="none" w:sz="0" w:space="0" w:color="auto"/>
        <w:bottom w:val="none" w:sz="0" w:space="0" w:color="auto"/>
        <w:right w:val="none" w:sz="0" w:space="0" w:color="auto"/>
      </w:divBdr>
    </w:div>
    <w:div w:id="794641350">
      <w:bodyDiv w:val="1"/>
      <w:marLeft w:val="0"/>
      <w:marRight w:val="0"/>
      <w:marTop w:val="0"/>
      <w:marBottom w:val="0"/>
      <w:divBdr>
        <w:top w:val="none" w:sz="0" w:space="0" w:color="auto"/>
        <w:left w:val="none" w:sz="0" w:space="0" w:color="auto"/>
        <w:bottom w:val="none" w:sz="0" w:space="0" w:color="auto"/>
        <w:right w:val="none" w:sz="0" w:space="0" w:color="auto"/>
      </w:divBdr>
    </w:div>
    <w:div w:id="796535059">
      <w:bodyDiv w:val="1"/>
      <w:marLeft w:val="0"/>
      <w:marRight w:val="0"/>
      <w:marTop w:val="0"/>
      <w:marBottom w:val="0"/>
      <w:divBdr>
        <w:top w:val="none" w:sz="0" w:space="0" w:color="auto"/>
        <w:left w:val="none" w:sz="0" w:space="0" w:color="auto"/>
        <w:bottom w:val="none" w:sz="0" w:space="0" w:color="auto"/>
        <w:right w:val="none" w:sz="0" w:space="0" w:color="auto"/>
      </w:divBdr>
    </w:div>
    <w:div w:id="815530381">
      <w:bodyDiv w:val="1"/>
      <w:marLeft w:val="0"/>
      <w:marRight w:val="0"/>
      <w:marTop w:val="0"/>
      <w:marBottom w:val="0"/>
      <w:divBdr>
        <w:top w:val="none" w:sz="0" w:space="0" w:color="auto"/>
        <w:left w:val="none" w:sz="0" w:space="0" w:color="auto"/>
        <w:bottom w:val="none" w:sz="0" w:space="0" w:color="auto"/>
        <w:right w:val="none" w:sz="0" w:space="0" w:color="auto"/>
      </w:divBdr>
    </w:div>
    <w:div w:id="84019393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2408306">
      <w:bodyDiv w:val="1"/>
      <w:marLeft w:val="0"/>
      <w:marRight w:val="0"/>
      <w:marTop w:val="0"/>
      <w:marBottom w:val="0"/>
      <w:divBdr>
        <w:top w:val="none" w:sz="0" w:space="0" w:color="auto"/>
        <w:left w:val="none" w:sz="0" w:space="0" w:color="auto"/>
        <w:bottom w:val="none" w:sz="0" w:space="0" w:color="auto"/>
        <w:right w:val="none" w:sz="0" w:space="0" w:color="auto"/>
      </w:divBdr>
      <w:divsChild>
        <w:div w:id="982076635">
          <w:marLeft w:val="547"/>
          <w:marRight w:val="0"/>
          <w:marTop w:val="0"/>
          <w:marBottom w:val="0"/>
          <w:divBdr>
            <w:top w:val="none" w:sz="0" w:space="0" w:color="auto"/>
            <w:left w:val="none" w:sz="0" w:space="0" w:color="auto"/>
            <w:bottom w:val="none" w:sz="0" w:space="0" w:color="auto"/>
            <w:right w:val="none" w:sz="0" w:space="0" w:color="auto"/>
          </w:divBdr>
        </w:div>
        <w:div w:id="1472404120">
          <w:marLeft w:val="547"/>
          <w:marRight w:val="0"/>
          <w:marTop w:val="0"/>
          <w:marBottom w:val="0"/>
          <w:divBdr>
            <w:top w:val="none" w:sz="0" w:space="0" w:color="auto"/>
            <w:left w:val="none" w:sz="0" w:space="0" w:color="auto"/>
            <w:bottom w:val="none" w:sz="0" w:space="0" w:color="auto"/>
            <w:right w:val="none" w:sz="0" w:space="0" w:color="auto"/>
          </w:divBdr>
        </w:div>
        <w:div w:id="277034377">
          <w:marLeft w:val="547"/>
          <w:marRight w:val="0"/>
          <w:marTop w:val="0"/>
          <w:marBottom w:val="0"/>
          <w:divBdr>
            <w:top w:val="none" w:sz="0" w:space="0" w:color="auto"/>
            <w:left w:val="none" w:sz="0" w:space="0" w:color="auto"/>
            <w:bottom w:val="none" w:sz="0" w:space="0" w:color="auto"/>
            <w:right w:val="none" w:sz="0" w:space="0" w:color="auto"/>
          </w:divBdr>
        </w:div>
        <w:div w:id="379133755">
          <w:marLeft w:val="547"/>
          <w:marRight w:val="0"/>
          <w:marTop w:val="0"/>
          <w:marBottom w:val="0"/>
          <w:divBdr>
            <w:top w:val="none" w:sz="0" w:space="0" w:color="auto"/>
            <w:left w:val="none" w:sz="0" w:space="0" w:color="auto"/>
            <w:bottom w:val="none" w:sz="0" w:space="0" w:color="auto"/>
            <w:right w:val="none" w:sz="0" w:space="0" w:color="auto"/>
          </w:divBdr>
        </w:div>
        <w:div w:id="186598320">
          <w:marLeft w:val="547"/>
          <w:marRight w:val="0"/>
          <w:marTop w:val="0"/>
          <w:marBottom w:val="0"/>
          <w:divBdr>
            <w:top w:val="none" w:sz="0" w:space="0" w:color="auto"/>
            <w:left w:val="none" w:sz="0" w:space="0" w:color="auto"/>
            <w:bottom w:val="none" w:sz="0" w:space="0" w:color="auto"/>
            <w:right w:val="none" w:sz="0" w:space="0" w:color="auto"/>
          </w:divBdr>
        </w:div>
        <w:div w:id="151067802">
          <w:marLeft w:val="547"/>
          <w:marRight w:val="0"/>
          <w:marTop w:val="0"/>
          <w:marBottom w:val="0"/>
          <w:divBdr>
            <w:top w:val="none" w:sz="0" w:space="0" w:color="auto"/>
            <w:left w:val="none" w:sz="0" w:space="0" w:color="auto"/>
            <w:bottom w:val="none" w:sz="0" w:space="0" w:color="auto"/>
            <w:right w:val="none" w:sz="0" w:space="0" w:color="auto"/>
          </w:divBdr>
        </w:div>
        <w:div w:id="901797868">
          <w:marLeft w:val="547"/>
          <w:marRight w:val="0"/>
          <w:marTop w:val="0"/>
          <w:marBottom w:val="0"/>
          <w:divBdr>
            <w:top w:val="none" w:sz="0" w:space="0" w:color="auto"/>
            <w:left w:val="none" w:sz="0" w:space="0" w:color="auto"/>
            <w:bottom w:val="none" w:sz="0" w:space="0" w:color="auto"/>
            <w:right w:val="none" w:sz="0" w:space="0" w:color="auto"/>
          </w:divBdr>
        </w:div>
        <w:div w:id="1571424408">
          <w:marLeft w:val="547"/>
          <w:marRight w:val="0"/>
          <w:marTop w:val="0"/>
          <w:marBottom w:val="0"/>
          <w:divBdr>
            <w:top w:val="none" w:sz="0" w:space="0" w:color="auto"/>
            <w:left w:val="none" w:sz="0" w:space="0" w:color="auto"/>
            <w:bottom w:val="none" w:sz="0" w:space="0" w:color="auto"/>
            <w:right w:val="none" w:sz="0" w:space="0" w:color="auto"/>
          </w:divBdr>
        </w:div>
      </w:divsChild>
    </w:div>
    <w:div w:id="917059958">
      <w:bodyDiv w:val="1"/>
      <w:marLeft w:val="0"/>
      <w:marRight w:val="0"/>
      <w:marTop w:val="0"/>
      <w:marBottom w:val="0"/>
      <w:divBdr>
        <w:top w:val="none" w:sz="0" w:space="0" w:color="auto"/>
        <w:left w:val="none" w:sz="0" w:space="0" w:color="auto"/>
        <w:bottom w:val="none" w:sz="0" w:space="0" w:color="auto"/>
        <w:right w:val="none" w:sz="0" w:space="0" w:color="auto"/>
      </w:divBdr>
      <w:divsChild>
        <w:div w:id="94175234">
          <w:marLeft w:val="547"/>
          <w:marRight w:val="0"/>
          <w:marTop w:val="40"/>
          <w:marBottom w:val="40"/>
          <w:divBdr>
            <w:top w:val="none" w:sz="0" w:space="0" w:color="auto"/>
            <w:left w:val="none" w:sz="0" w:space="0" w:color="auto"/>
            <w:bottom w:val="none" w:sz="0" w:space="0" w:color="auto"/>
            <w:right w:val="none" w:sz="0" w:space="0" w:color="auto"/>
          </w:divBdr>
        </w:div>
        <w:div w:id="980232747">
          <w:marLeft w:val="547"/>
          <w:marRight w:val="0"/>
          <w:marTop w:val="40"/>
          <w:marBottom w:val="40"/>
          <w:divBdr>
            <w:top w:val="none" w:sz="0" w:space="0" w:color="auto"/>
            <w:left w:val="none" w:sz="0" w:space="0" w:color="auto"/>
            <w:bottom w:val="none" w:sz="0" w:space="0" w:color="auto"/>
            <w:right w:val="none" w:sz="0" w:space="0" w:color="auto"/>
          </w:divBdr>
        </w:div>
      </w:divsChild>
    </w:div>
    <w:div w:id="917520432">
      <w:bodyDiv w:val="1"/>
      <w:marLeft w:val="0"/>
      <w:marRight w:val="0"/>
      <w:marTop w:val="0"/>
      <w:marBottom w:val="0"/>
      <w:divBdr>
        <w:top w:val="none" w:sz="0" w:space="0" w:color="auto"/>
        <w:left w:val="none" w:sz="0" w:space="0" w:color="auto"/>
        <w:bottom w:val="none" w:sz="0" w:space="0" w:color="auto"/>
        <w:right w:val="none" w:sz="0" w:space="0" w:color="auto"/>
      </w:divBdr>
    </w:div>
    <w:div w:id="929971749">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55939866">
      <w:bodyDiv w:val="1"/>
      <w:marLeft w:val="0"/>
      <w:marRight w:val="0"/>
      <w:marTop w:val="0"/>
      <w:marBottom w:val="0"/>
      <w:divBdr>
        <w:top w:val="none" w:sz="0" w:space="0" w:color="auto"/>
        <w:left w:val="none" w:sz="0" w:space="0" w:color="auto"/>
        <w:bottom w:val="none" w:sz="0" w:space="0" w:color="auto"/>
        <w:right w:val="none" w:sz="0" w:space="0" w:color="auto"/>
      </w:divBdr>
    </w:div>
    <w:div w:id="969868161">
      <w:bodyDiv w:val="1"/>
      <w:marLeft w:val="0"/>
      <w:marRight w:val="0"/>
      <w:marTop w:val="0"/>
      <w:marBottom w:val="0"/>
      <w:divBdr>
        <w:top w:val="none" w:sz="0" w:space="0" w:color="auto"/>
        <w:left w:val="none" w:sz="0" w:space="0" w:color="auto"/>
        <w:bottom w:val="none" w:sz="0" w:space="0" w:color="auto"/>
        <w:right w:val="none" w:sz="0" w:space="0" w:color="auto"/>
      </w:divBdr>
      <w:divsChild>
        <w:div w:id="1597786928">
          <w:marLeft w:val="446"/>
          <w:marRight w:val="0"/>
          <w:marTop w:val="0"/>
          <w:marBottom w:val="0"/>
          <w:divBdr>
            <w:top w:val="none" w:sz="0" w:space="0" w:color="auto"/>
            <w:left w:val="none" w:sz="0" w:space="0" w:color="auto"/>
            <w:bottom w:val="none" w:sz="0" w:space="0" w:color="auto"/>
            <w:right w:val="none" w:sz="0" w:space="0" w:color="auto"/>
          </w:divBdr>
        </w:div>
        <w:div w:id="2011441014">
          <w:marLeft w:val="446"/>
          <w:marRight w:val="0"/>
          <w:marTop w:val="0"/>
          <w:marBottom w:val="120"/>
          <w:divBdr>
            <w:top w:val="none" w:sz="0" w:space="0" w:color="auto"/>
            <w:left w:val="none" w:sz="0" w:space="0" w:color="auto"/>
            <w:bottom w:val="none" w:sz="0" w:space="0" w:color="auto"/>
            <w:right w:val="none" w:sz="0" w:space="0" w:color="auto"/>
          </w:divBdr>
        </w:div>
        <w:div w:id="1217201856">
          <w:marLeft w:val="446"/>
          <w:marRight w:val="0"/>
          <w:marTop w:val="0"/>
          <w:marBottom w:val="120"/>
          <w:divBdr>
            <w:top w:val="none" w:sz="0" w:space="0" w:color="auto"/>
            <w:left w:val="none" w:sz="0" w:space="0" w:color="auto"/>
            <w:bottom w:val="none" w:sz="0" w:space="0" w:color="auto"/>
            <w:right w:val="none" w:sz="0" w:space="0" w:color="auto"/>
          </w:divBdr>
        </w:div>
        <w:div w:id="2047173719">
          <w:marLeft w:val="446"/>
          <w:marRight w:val="0"/>
          <w:marTop w:val="0"/>
          <w:marBottom w:val="0"/>
          <w:divBdr>
            <w:top w:val="none" w:sz="0" w:space="0" w:color="auto"/>
            <w:left w:val="none" w:sz="0" w:space="0" w:color="auto"/>
            <w:bottom w:val="none" w:sz="0" w:space="0" w:color="auto"/>
            <w:right w:val="none" w:sz="0" w:space="0" w:color="auto"/>
          </w:divBdr>
        </w:div>
        <w:div w:id="1071854028">
          <w:marLeft w:val="446"/>
          <w:marRight w:val="0"/>
          <w:marTop w:val="0"/>
          <w:marBottom w:val="0"/>
          <w:divBdr>
            <w:top w:val="none" w:sz="0" w:space="0" w:color="auto"/>
            <w:left w:val="none" w:sz="0" w:space="0" w:color="auto"/>
            <w:bottom w:val="none" w:sz="0" w:space="0" w:color="auto"/>
            <w:right w:val="none" w:sz="0" w:space="0" w:color="auto"/>
          </w:divBdr>
        </w:div>
        <w:div w:id="1563563227">
          <w:marLeft w:val="446"/>
          <w:marRight w:val="0"/>
          <w:marTop w:val="0"/>
          <w:marBottom w:val="120"/>
          <w:divBdr>
            <w:top w:val="none" w:sz="0" w:space="0" w:color="auto"/>
            <w:left w:val="none" w:sz="0" w:space="0" w:color="auto"/>
            <w:bottom w:val="none" w:sz="0" w:space="0" w:color="auto"/>
            <w:right w:val="none" w:sz="0" w:space="0" w:color="auto"/>
          </w:divBdr>
        </w:div>
        <w:div w:id="616377643">
          <w:marLeft w:val="446"/>
          <w:marRight w:val="0"/>
          <w:marTop w:val="0"/>
          <w:marBottom w:val="120"/>
          <w:divBdr>
            <w:top w:val="none" w:sz="0" w:space="0" w:color="auto"/>
            <w:left w:val="none" w:sz="0" w:space="0" w:color="auto"/>
            <w:bottom w:val="none" w:sz="0" w:space="0" w:color="auto"/>
            <w:right w:val="none" w:sz="0" w:space="0" w:color="auto"/>
          </w:divBdr>
        </w:div>
        <w:div w:id="336344126">
          <w:marLeft w:val="446"/>
          <w:marRight w:val="0"/>
          <w:marTop w:val="0"/>
          <w:marBottom w:val="120"/>
          <w:divBdr>
            <w:top w:val="none" w:sz="0" w:space="0" w:color="auto"/>
            <w:left w:val="none" w:sz="0" w:space="0" w:color="auto"/>
            <w:bottom w:val="none" w:sz="0" w:space="0" w:color="auto"/>
            <w:right w:val="none" w:sz="0" w:space="0" w:color="auto"/>
          </w:divBdr>
        </w:div>
      </w:divsChild>
    </w:div>
    <w:div w:id="974992154">
      <w:bodyDiv w:val="1"/>
      <w:marLeft w:val="0"/>
      <w:marRight w:val="0"/>
      <w:marTop w:val="0"/>
      <w:marBottom w:val="0"/>
      <w:divBdr>
        <w:top w:val="none" w:sz="0" w:space="0" w:color="auto"/>
        <w:left w:val="none" w:sz="0" w:space="0" w:color="auto"/>
        <w:bottom w:val="none" w:sz="0" w:space="0" w:color="auto"/>
        <w:right w:val="none" w:sz="0" w:space="0" w:color="auto"/>
      </w:divBdr>
      <w:divsChild>
        <w:div w:id="1741050419">
          <w:marLeft w:val="547"/>
          <w:marRight w:val="0"/>
          <w:marTop w:val="40"/>
          <w:marBottom w:val="120"/>
          <w:divBdr>
            <w:top w:val="none" w:sz="0" w:space="0" w:color="auto"/>
            <w:left w:val="none" w:sz="0" w:space="0" w:color="auto"/>
            <w:bottom w:val="none" w:sz="0" w:space="0" w:color="auto"/>
            <w:right w:val="none" w:sz="0" w:space="0" w:color="auto"/>
          </w:divBdr>
        </w:div>
        <w:div w:id="1099914052">
          <w:marLeft w:val="547"/>
          <w:marRight w:val="0"/>
          <w:marTop w:val="40"/>
          <w:marBottom w:val="120"/>
          <w:divBdr>
            <w:top w:val="none" w:sz="0" w:space="0" w:color="auto"/>
            <w:left w:val="none" w:sz="0" w:space="0" w:color="auto"/>
            <w:bottom w:val="none" w:sz="0" w:space="0" w:color="auto"/>
            <w:right w:val="none" w:sz="0" w:space="0" w:color="auto"/>
          </w:divBdr>
        </w:div>
        <w:div w:id="1377776338">
          <w:marLeft w:val="547"/>
          <w:marRight w:val="0"/>
          <w:marTop w:val="40"/>
          <w:marBottom w:val="120"/>
          <w:divBdr>
            <w:top w:val="none" w:sz="0" w:space="0" w:color="auto"/>
            <w:left w:val="none" w:sz="0" w:space="0" w:color="auto"/>
            <w:bottom w:val="none" w:sz="0" w:space="0" w:color="auto"/>
            <w:right w:val="none" w:sz="0" w:space="0" w:color="auto"/>
          </w:divBdr>
        </w:div>
      </w:divsChild>
    </w:div>
    <w:div w:id="991105394">
      <w:bodyDiv w:val="1"/>
      <w:marLeft w:val="0"/>
      <w:marRight w:val="0"/>
      <w:marTop w:val="0"/>
      <w:marBottom w:val="0"/>
      <w:divBdr>
        <w:top w:val="none" w:sz="0" w:space="0" w:color="auto"/>
        <w:left w:val="none" w:sz="0" w:space="0" w:color="auto"/>
        <w:bottom w:val="none" w:sz="0" w:space="0" w:color="auto"/>
        <w:right w:val="none" w:sz="0" w:space="0" w:color="auto"/>
      </w:divBdr>
    </w:div>
    <w:div w:id="1060784002">
      <w:bodyDiv w:val="1"/>
      <w:marLeft w:val="0"/>
      <w:marRight w:val="0"/>
      <w:marTop w:val="0"/>
      <w:marBottom w:val="0"/>
      <w:divBdr>
        <w:top w:val="none" w:sz="0" w:space="0" w:color="auto"/>
        <w:left w:val="none" w:sz="0" w:space="0" w:color="auto"/>
        <w:bottom w:val="none" w:sz="0" w:space="0" w:color="auto"/>
        <w:right w:val="none" w:sz="0" w:space="0" w:color="auto"/>
      </w:divBdr>
      <w:divsChild>
        <w:div w:id="1918205728">
          <w:marLeft w:val="547"/>
          <w:marRight w:val="0"/>
          <w:marTop w:val="40"/>
          <w:marBottom w:val="120"/>
          <w:divBdr>
            <w:top w:val="none" w:sz="0" w:space="0" w:color="auto"/>
            <w:left w:val="none" w:sz="0" w:space="0" w:color="auto"/>
            <w:bottom w:val="none" w:sz="0" w:space="0" w:color="auto"/>
            <w:right w:val="none" w:sz="0" w:space="0" w:color="auto"/>
          </w:divBdr>
        </w:div>
        <w:div w:id="1657802049">
          <w:marLeft w:val="547"/>
          <w:marRight w:val="0"/>
          <w:marTop w:val="40"/>
          <w:marBottom w:val="120"/>
          <w:divBdr>
            <w:top w:val="none" w:sz="0" w:space="0" w:color="auto"/>
            <w:left w:val="none" w:sz="0" w:space="0" w:color="auto"/>
            <w:bottom w:val="none" w:sz="0" w:space="0" w:color="auto"/>
            <w:right w:val="none" w:sz="0" w:space="0" w:color="auto"/>
          </w:divBdr>
        </w:div>
        <w:div w:id="663356884">
          <w:marLeft w:val="547"/>
          <w:marRight w:val="0"/>
          <w:marTop w:val="40"/>
          <w:marBottom w:val="120"/>
          <w:divBdr>
            <w:top w:val="none" w:sz="0" w:space="0" w:color="auto"/>
            <w:left w:val="none" w:sz="0" w:space="0" w:color="auto"/>
            <w:bottom w:val="none" w:sz="0" w:space="0" w:color="auto"/>
            <w:right w:val="none" w:sz="0" w:space="0" w:color="auto"/>
          </w:divBdr>
        </w:div>
        <w:div w:id="1677415917">
          <w:marLeft w:val="547"/>
          <w:marRight w:val="0"/>
          <w:marTop w:val="40"/>
          <w:marBottom w:val="40"/>
          <w:divBdr>
            <w:top w:val="none" w:sz="0" w:space="0" w:color="auto"/>
            <w:left w:val="none" w:sz="0" w:space="0" w:color="auto"/>
            <w:bottom w:val="none" w:sz="0" w:space="0" w:color="auto"/>
            <w:right w:val="none" w:sz="0" w:space="0" w:color="auto"/>
          </w:divBdr>
        </w:div>
        <w:div w:id="600794804">
          <w:marLeft w:val="446"/>
          <w:marRight w:val="0"/>
          <w:marTop w:val="40"/>
          <w:marBottom w:val="40"/>
          <w:divBdr>
            <w:top w:val="none" w:sz="0" w:space="0" w:color="auto"/>
            <w:left w:val="none" w:sz="0" w:space="0" w:color="auto"/>
            <w:bottom w:val="none" w:sz="0" w:space="0" w:color="auto"/>
            <w:right w:val="none" w:sz="0" w:space="0" w:color="auto"/>
          </w:divBdr>
        </w:div>
        <w:div w:id="23068708">
          <w:marLeft w:val="446"/>
          <w:marRight w:val="0"/>
          <w:marTop w:val="40"/>
          <w:marBottom w:val="40"/>
          <w:divBdr>
            <w:top w:val="none" w:sz="0" w:space="0" w:color="auto"/>
            <w:left w:val="none" w:sz="0" w:space="0" w:color="auto"/>
            <w:bottom w:val="none" w:sz="0" w:space="0" w:color="auto"/>
            <w:right w:val="none" w:sz="0" w:space="0" w:color="auto"/>
          </w:divBdr>
        </w:div>
        <w:div w:id="1442259904">
          <w:marLeft w:val="547"/>
          <w:marRight w:val="0"/>
          <w:marTop w:val="40"/>
          <w:marBottom w:val="40"/>
          <w:divBdr>
            <w:top w:val="none" w:sz="0" w:space="0" w:color="auto"/>
            <w:left w:val="none" w:sz="0" w:space="0" w:color="auto"/>
            <w:bottom w:val="none" w:sz="0" w:space="0" w:color="auto"/>
            <w:right w:val="none" w:sz="0" w:space="0" w:color="auto"/>
          </w:divBdr>
        </w:div>
        <w:div w:id="1777291586">
          <w:marLeft w:val="547"/>
          <w:marRight w:val="0"/>
          <w:marTop w:val="40"/>
          <w:marBottom w:val="40"/>
          <w:divBdr>
            <w:top w:val="none" w:sz="0" w:space="0" w:color="auto"/>
            <w:left w:val="none" w:sz="0" w:space="0" w:color="auto"/>
            <w:bottom w:val="none" w:sz="0" w:space="0" w:color="auto"/>
            <w:right w:val="none" w:sz="0" w:space="0" w:color="auto"/>
          </w:divBdr>
        </w:div>
        <w:div w:id="2024361144">
          <w:marLeft w:val="547"/>
          <w:marRight w:val="0"/>
          <w:marTop w:val="40"/>
          <w:marBottom w:val="40"/>
          <w:divBdr>
            <w:top w:val="none" w:sz="0" w:space="0" w:color="auto"/>
            <w:left w:val="none" w:sz="0" w:space="0" w:color="auto"/>
            <w:bottom w:val="none" w:sz="0" w:space="0" w:color="auto"/>
            <w:right w:val="none" w:sz="0" w:space="0" w:color="auto"/>
          </w:divBdr>
        </w:div>
        <w:div w:id="1557860203">
          <w:marLeft w:val="547"/>
          <w:marRight w:val="0"/>
          <w:marTop w:val="40"/>
          <w:marBottom w:val="40"/>
          <w:divBdr>
            <w:top w:val="none" w:sz="0" w:space="0" w:color="auto"/>
            <w:left w:val="none" w:sz="0" w:space="0" w:color="auto"/>
            <w:bottom w:val="none" w:sz="0" w:space="0" w:color="auto"/>
            <w:right w:val="none" w:sz="0" w:space="0" w:color="auto"/>
          </w:divBdr>
        </w:div>
      </w:divsChild>
    </w:div>
    <w:div w:id="1073743398">
      <w:bodyDiv w:val="1"/>
      <w:marLeft w:val="0"/>
      <w:marRight w:val="0"/>
      <w:marTop w:val="0"/>
      <w:marBottom w:val="0"/>
      <w:divBdr>
        <w:top w:val="none" w:sz="0" w:space="0" w:color="auto"/>
        <w:left w:val="none" w:sz="0" w:space="0" w:color="auto"/>
        <w:bottom w:val="none" w:sz="0" w:space="0" w:color="auto"/>
        <w:right w:val="none" w:sz="0" w:space="0" w:color="auto"/>
      </w:divBdr>
    </w:div>
    <w:div w:id="1079716689">
      <w:bodyDiv w:val="1"/>
      <w:marLeft w:val="0"/>
      <w:marRight w:val="0"/>
      <w:marTop w:val="0"/>
      <w:marBottom w:val="0"/>
      <w:divBdr>
        <w:top w:val="none" w:sz="0" w:space="0" w:color="auto"/>
        <w:left w:val="none" w:sz="0" w:space="0" w:color="auto"/>
        <w:bottom w:val="none" w:sz="0" w:space="0" w:color="auto"/>
        <w:right w:val="none" w:sz="0" w:space="0" w:color="auto"/>
      </w:divBdr>
    </w:div>
    <w:div w:id="1118572227">
      <w:bodyDiv w:val="1"/>
      <w:marLeft w:val="0"/>
      <w:marRight w:val="0"/>
      <w:marTop w:val="0"/>
      <w:marBottom w:val="0"/>
      <w:divBdr>
        <w:top w:val="none" w:sz="0" w:space="0" w:color="auto"/>
        <w:left w:val="none" w:sz="0" w:space="0" w:color="auto"/>
        <w:bottom w:val="none" w:sz="0" w:space="0" w:color="auto"/>
        <w:right w:val="none" w:sz="0" w:space="0" w:color="auto"/>
      </w:divBdr>
    </w:div>
    <w:div w:id="1136295455">
      <w:bodyDiv w:val="1"/>
      <w:marLeft w:val="0"/>
      <w:marRight w:val="0"/>
      <w:marTop w:val="0"/>
      <w:marBottom w:val="0"/>
      <w:divBdr>
        <w:top w:val="none" w:sz="0" w:space="0" w:color="auto"/>
        <w:left w:val="none" w:sz="0" w:space="0" w:color="auto"/>
        <w:bottom w:val="none" w:sz="0" w:space="0" w:color="auto"/>
        <w:right w:val="none" w:sz="0" w:space="0" w:color="auto"/>
      </w:divBdr>
    </w:div>
    <w:div w:id="1144664721">
      <w:bodyDiv w:val="1"/>
      <w:marLeft w:val="0"/>
      <w:marRight w:val="0"/>
      <w:marTop w:val="0"/>
      <w:marBottom w:val="0"/>
      <w:divBdr>
        <w:top w:val="none" w:sz="0" w:space="0" w:color="auto"/>
        <w:left w:val="none" w:sz="0" w:space="0" w:color="auto"/>
        <w:bottom w:val="none" w:sz="0" w:space="0" w:color="auto"/>
        <w:right w:val="none" w:sz="0" w:space="0" w:color="auto"/>
      </w:divBdr>
      <w:divsChild>
        <w:div w:id="1219782977">
          <w:marLeft w:val="446"/>
          <w:marRight w:val="0"/>
          <w:marTop w:val="0"/>
          <w:marBottom w:val="120"/>
          <w:divBdr>
            <w:top w:val="none" w:sz="0" w:space="0" w:color="auto"/>
            <w:left w:val="none" w:sz="0" w:space="0" w:color="auto"/>
            <w:bottom w:val="none" w:sz="0" w:space="0" w:color="auto"/>
            <w:right w:val="none" w:sz="0" w:space="0" w:color="auto"/>
          </w:divBdr>
        </w:div>
        <w:div w:id="30889617">
          <w:marLeft w:val="446"/>
          <w:marRight w:val="0"/>
          <w:marTop w:val="0"/>
          <w:marBottom w:val="120"/>
          <w:divBdr>
            <w:top w:val="none" w:sz="0" w:space="0" w:color="auto"/>
            <w:left w:val="none" w:sz="0" w:space="0" w:color="auto"/>
            <w:bottom w:val="none" w:sz="0" w:space="0" w:color="auto"/>
            <w:right w:val="none" w:sz="0" w:space="0" w:color="auto"/>
          </w:divBdr>
        </w:div>
        <w:div w:id="951207338">
          <w:marLeft w:val="994"/>
          <w:marRight w:val="0"/>
          <w:marTop w:val="0"/>
          <w:marBottom w:val="120"/>
          <w:divBdr>
            <w:top w:val="none" w:sz="0" w:space="0" w:color="auto"/>
            <w:left w:val="none" w:sz="0" w:space="0" w:color="auto"/>
            <w:bottom w:val="none" w:sz="0" w:space="0" w:color="auto"/>
            <w:right w:val="none" w:sz="0" w:space="0" w:color="auto"/>
          </w:divBdr>
        </w:div>
        <w:div w:id="245458216">
          <w:marLeft w:val="979"/>
          <w:marRight w:val="0"/>
          <w:marTop w:val="0"/>
          <w:marBottom w:val="120"/>
          <w:divBdr>
            <w:top w:val="none" w:sz="0" w:space="0" w:color="auto"/>
            <w:left w:val="none" w:sz="0" w:space="0" w:color="auto"/>
            <w:bottom w:val="none" w:sz="0" w:space="0" w:color="auto"/>
            <w:right w:val="none" w:sz="0" w:space="0" w:color="auto"/>
          </w:divBdr>
        </w:div>
        <w:div w:id="2039307210">
          <w:marLeft w:val="274"/>
          <w:marRight w:val="0"/>
          <w:marTop w:val="0"/>
          <w:marBottom w:val="0"/>
          <w:divBdr>
            <w:top w:val="none" w:sz="0" w:space="0" w:color="auto"/>
            <w:left w:val="none" w:sz="0" w:space="0" w:color="auto"/>
            <w:bottom w:val="none" w:sz="0" w:space="0" w:color="auto"/>
            <w:right w:val="none" w:sz="0" w:space="0" w:color="auto"/>
          </w:divBdr>
        </w:div>
      </w:divsChild>
    </w:div>
    <w:div w:id="1149982178">
      <w:bodyDiv w:val="1"/>
      <w:marLeft w:val="0"/>
      <w:marRight w:val="0"/>
      <w:marTop w:val="0"/>
      <w:marBottom w:val="0"/>
      <w:divBdr>
        <w:top w:val="none" w:sz="0" w:space="0" w:color="auto"/>
        <w:left w:val="none" w:sz="0" w:space="0" w:color="auto"/>
        <w:bottom w:val="none" w:sz="0" w:space="0" w:color="auto"/>
        <w:right w:val="none" w:sz="0" w:space="0" w:color="auto"/>
      </w:divBdr>
    </w:div>
    <w:div w:id="1185284865">
      <w:bodyDiv w:val="1"/>
      <w:marLeft w:val="0"/>
      <w:marRight w:val="0"/>
      <w:marTop w:val="0"/>
      <w:marBottom w:val="0"/>
      <w:divBdr>
        <w:top w:val="none" w:sz="0" w:space="0" w:color="auto"/>
        <w:left w:val="none" w:sz="0" w:space="0" w:color="auto"/>
        <w:bottom w:val="none" w:sz="0" w:space="0" w:color="auto"/>
        <w:right w:val="none" w:sz="0" w:space="0" w:color="auto"/>
      </w:divBdr>
    </w:div>
    <w:div w:id="1186093414">
      <w:bodyDiv w:val="1"/>
      <w:marLeft w:val="0"/>
      <w:marRight w:val="0"/>
      <w:marTop w:val="0"/>
      <w:marBottom w:val="0"/>
      <w:divBdr>
        <w:top w:val="none" w:sz="0" w:space="0" w:color="auto"/>
        <w:left w:val="none" w:sz="0" w:space="0" w:color="auto"/>
        <w:bottom w:val="none" w:sz="0" w:space="0" w:color="auto"/>
        <w:right w:val="none" w:sz="0" w:space="0" w:color="auto"/>
      </w:divBdr>
    </w:div>
    <w:div w:id="1198742007">
      <w:bodyDiv w:val="1"/>
      <w:marLeft w:val="0"/>
      <w:marRight w:val="0"/>
      <w:marTop w:val="0"/>
      <w:marBottom w:val="0"/>
      <w:divBdr>
        <w:top w:val="none" w:sz="0" w:space="0" w:color="auto"/>
        <w:left w:val="none" w:sz="0" w:space="0" w:color="auto"/>
        <w:bottom w:val="none" w:sz="0" w:space="0" w:color="auto"/>
        <w:right w:val="none" w:sz="0" w:space="0" w:color="auto"/>
      </w:divBdr>
    </w:div>
    <w:div w:id="1218514117">
      <w:bodyDiv w:val="1"/>
      <w:marLeft w:val="0"/>
      <w:marRight w:val="0"/>
      <w:marTop w:val="0"/>
      <w:marBottom w:val="0"/>
      <w:divBdr>
        <w:top w:val="none" w:sz="0" w:space="0" w:color="auto"/>
        <w:left w:val="none" w:sz="0" w:space="0" w:color="auto"/>
        <w:bottom w:val="none" w:sz="0" w:space="0" w:color="auto"/>
        <w:right w:val="none" w:sz="0" w:space="0" w:color="auto"/>
      </w:divBdr>
      <w:divsChild>
        <w:div w:id="98569427">
          <w:marLeft w:val="446"/>
          <w:marRight w:val="0"/>
          <w:marTop w:val="0"/>
          <w:marBottom w:val="0"/>
          <w:divBdr>
            <w:top w:val="none" w:sz="0" w:space="0" w:color="auto"/>
            <w:left w:val="none" w:sz="0" w:space="0" w:color="auto"/>
            <w:bottom w:val="none" w:sz="0" w:space="0" w:color="auto"/>
            <w:right w:val="none" w:sz="0" w:space="0" w:color="auto"/>
          </w:divBdr>
        </w:div>
        <w:div w:id="114568214">
          <w:marLeft w:val="446"/>
          <w:marRight w:val="0"/>
          <w:marTop w:val="0"/>
          <w:marBottom w:val="0"/>
          <w:divBdr>
            <w:top w:val="none" w:sz="0" w:space="0" w:color="auto"/>
            <w:left w:val="none" w:sz="0" w:space="0" w:color="auto"/>
            <w:bottom w:val="none" w:sz="0" w:space="0" w:color="auto"/>
            <w:right w:val="none" w:sz="0" w:space="0" w:color="auto"/>
          </w:divBdr>
        </w:div>
        <w:div w:id="1560093804">
          <w:marLeft w:val="446"/>
          <w:marRight w:val="0"/>
          <w:marTop w:val="0"/>
          <w:marBottom w:val="0"/>
          <w:divBdr>
            <w:top w:val="none" w:sz="0" w:space="0" w:color="auto"/>
            <w:left w:val="none" w:sz="0" w:space="0" w:color="auto"/>
            <w:bottom w:val="none" w:sz="0" w:space="0" w:color="auto"/>
            <w:right w:val="none" w:sz="0" w:space="0" w:color="auto"/>
          </w:divBdr>
        </w:div>
      </w:divsChild>
    </w:div>
    <w:div w:id="1274937836">
      <w:bodyDiv w:val="1"/>
      <w:marLeft w:val="0"/>
      <w:marRight w:val="0"/>
      <w:marTop w:val="0"/>
      <w:marBottom w:val="0"/>
      <w:divBdr>
        <w:top w:val="none" w:sz="0" w:space="0" w:color="auto"/>
        <w:left w:val="none" w:sz="0" w:space="0" w:color="auto"/>
        <w:bottom w:val="none" w:sz="0" w:space="0" w:color="auto"/>
        <w:right w:val="none" w:sz="0" w:space="0" w:color="auto"/>
      </w:divBdr>
    </w:div>
    <w:div w:id="1301617030">
      <w:bodyDiv w:val="1"/>
      <w:marLeft w:val="0"/>
      <w:marRight w:val="0"/>
      <w:marTop w:val="0"/>
      <w:marBottom w:val="0"/>
      <w:divBdr>
        <w:top w:val="none" w:sz="0" w:space="0" w:color="auto"/>
        <w:left w:val="none" w:sz="0" w:space="0" w:color="auto"/>
        <w:bottom w:val="none" w:sz="0" w:space="0" w:color="auto"/>
        <w:right w:val="none" w:sz="0" w:space="0" w:color="auto"/>
      </w:divBdr>
      <w:divsChild>
        <w:div w:id="923415117">
          <w:marLeft w:val="446"/>
          <w:marRight w:val="0"/>
          <w:marTop w:val="40"/>
          <w:marBottom w:val="40"/>
          <w:divBdr>
            <w:top w:val="none" w:sz="0" w:space="0" w:color="auto"/>
            <w:left w:val="none" w:sz="0" w:space="0" w:color="auto"/>
            <w:bottom w:val="none" w:sz="0" w:space="0" w:color="auto"/>
            <w:right w:val="none" w:sz="0" w:space="0" w:color="auto"/>
          </w:divBdr>
        </w:div>
        <w:div w:id="1885360522">
          <w:marLeft w:val="446"/>
          <w:marRight w:val="0"/>
          <w:marTop w:val="40"/>
          <w:marBottom w:val="40"/>
          <w:divBdr>
            <w:top w:val="none" w:sz="0" w:space="0" w:color="auto"/>
            <w:left w:val="none" w:sz="0" w:space="0" w:color="auto"/>
            <w:bottom w:val="none" w:sz="0" w:space="0" w:color="auto"/>
            <w:right w:val="none" w:sz="0" w:space="0" w:color="auto"/>
          </w:divBdr>
        </w:div>
      </w:divsChild>
    </w:div>
    <w:div w:id="1337808181">
      <w:bodyDiv w:val="1"/>
      <w:marLeft w:val="0"/>
      <w:marRight w:val="0"/>
      <w:marTop w:val="0"/>
      <w:marBottom w:val="0"/>
      <w:divBdr>
        <w:top w:val="none" w:sz="0" w:space="0" w:color="auto"/>
        <w:left w:val="none" w:sz="0" w:space="0" w:color="auto"/>
        <w:bottom w:val="none" w:sz="0" w:space="0" w:color="auto"/>
        <w:right w:val="none" w:sz="0" w:space="0" w:color="auto"/>
      </w:divBdr>
    </w:div>
    <w:div w:id="1362394461">
      <w:bodyDiv w:val="1"/>
      <w:marLeft w:val="0"/>
      <w:marRight w:val="0"/>
      <w:marTop w:val="0"/>
      <w:marBottom w:val="0"/>
      <w:divBdr>
        <w:top w:val="none" w:sz="0" w:space="0" w:color="auto"/>
        <w:left w:val="none" w:sz="0" w:space="0" w:color="auto"/>
        <w:bottom w:val="none" w:sz="0" w:space="0" w:color="auto"/>
        <w:right w:val="none" w:sz="0" w:space="0" w:color="auto"/>
      </w:divBdr>
    </w:div>
    <w:div w:id="1374228524">
      <w:bodyDiv w:val="1"/>
      <w:marLeft w:val="0"/>
      <w:marRight w:val="0"/>
      <w:marTop w:val="0"/>
      <w:marBottom w:val="0"/>
      <w:divBdr>
        <w:top w:val="none" w:sz="0" w:space="0" w:color="auto"/>
        <w:left w:val="none" w:sz="0" w:space="0" w:color="auto"/>
        <w:bottom w:val="none" w:sz="0" w:space="0" w:color="auto"/>
        <w:right w:val="none" w:sz="0" w:space="0" w:color="auto"/>
      </w:divBdr>
    </w:div>
    <w:div w:id="1397824133">
      <w:bodyDiv w:val="1"/>
      <w:marLeft w:val="0"/>
      <w:marRight w:val="0"/>
      <w:marTop w:val="0"/>
      <w:marBottom w:val="0"/>
      <w:divBdr>
        <w:top w:val="none" w:sz="0" w:space="0" w:color="auto"/>
        <w:left w:val="none" w:sz="0" w:space="0" w:color="auto"/>
        <w:bottom w:val="none" w:sz="0" w:space="0" w:color="auto"/>
        <w:right w:val="none" w:sz="0" w:space="0" w:color="auto"/>
      </w:divBdr>
      <w:divsChild>
        <w:div w:id="681712561">
          <w:marLeft w:val="547"/>
          <w:marRight w:val="0"/>
          <w:marTop w:val="40"/>
          <w:marBottom w:val="4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15080890">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5513943">
      <w:bodyDiv w:val="1"/>
      <w:marLeft w:val="0"/>
      <w:marRight w:val="0"/>
      <w:marTop w:val="0"/>
      <w:marBottom w:val="0"/>
      <w:divBdr>
        <w:top w:val="none" w:sz="0" w:space="0" w:color="auto"/>
        <w:left w:val="none" w:sz="0" w:space="0" w:color="auto"/>
        <w:bottom w:val="none" w:sz="0" w:space="0" w:color="auto"/>
        <w:right w:val="none" w:sz="0" w:space="0" w:color="auto"/>
      </w:divBdr>
    </w:div>
    <w:div w:id="1456630977">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8544764">
      <w:bodyDiv w:val="1"/>
      <w:marLeft w:val="0"/>
      <w:marRight w:val="0"/>
      <w:marTop w:val="0"/>
      <w:marBottom w:val="0"/>
      <w:divBdr>
        <w:top w:val="none" w:sz="0" w:space="0" w:color="auto"/>
        <w:left w:val="none" w:sz="0" w:space="0" w:color="auto"/>
        <w:bottom w:val="none" w:sz="0" w:space="0" w:color="auto"/>
        <w:right w:val="none" w:sz="0" w:space="0" w:color="auto"/>
      </w:divBdr>
    </w:div>
    <w:div w:id="1561749270">
      <w:bodyDiv w:val="1"/>
      <w:marLeft w:val="0"/>
      <w:marRight w:val="0"/>
      <w:marTop w:val="0"/>
      <w:marBottom w:val="0"/>
      <w:divBdr>
        <w:top w:val="none" w:sz="0" w:space="0" w:color="auto"/>
        <w:left w:val="none" w:sz="0" w:space="0" w:color="auto"/>
        <w:bottom w:val="none" w:sz="0" w:space="0" w:color="auto"/>
        <w:right w:val="none" w:sz="0" w:space="0" w:color="auto"/>
      </w:divBdr>
    </w:div>
    <w:div w:id="1574777940">
      <w:bodyDiv w:val="1"/>
      <w:marLeft w:val="0"/>
      <w:marRight w:val="0"/>
      <w:marTop w:val="0"/>
      <w:marBottom w:val="0"/>
      <w:divBdr>
        <w:top w:val="none" w:sz="0" w:space="0" w:color="auto"/>
        <w:left w:val="none" w:sz="0" w:space="0" w:color="auto"/>
        <w:bottom w:val="none" w:sz="0" w:space="0" w:color="auto"/>
        <w:right w:val="none" w:sz="0" w:space="0" w:color="auto"/>
      </w:divBdr>
    </w:div>
    <w:div w:id="1578133428">
      <w:bodyDiv w:val="1"/>
      <w:marLeft w:val="0"/>
      <w:marRight w:val="0"/>
      <w:marTop w:val="0"/>
      <w:marBottom w:val="0"/>
      <w:divBdr>
        <w:top w:val="none" w:sz="0" w:space="0" w:color="auto"/>
        <w:left w:val="none" w:sz="0" w:space="0" w:color="auto"/>
        <w:bottom w:val="none" w:sz="0" w:space="0" w:color="auto"/>
        <w:right w:val="none" w:sz="0" w:space="0" w:color="auto"/>
      </w:divBdr>
    </w:div>
    <w:div w:id="1600412321">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18950282">
      <w:bodyDiv w:val="1"/>
      <w:marLeft w:val="0"/>
      <w:marRight w:val="0"/>
      <w:marTop w:val="0"/>
      <w:marBottom w:val="0"/>
      <w:divBdr>
        <w:top w:val="none" w:sz="0" w:space="0" w:color="auto"/>
        <w:left w:val="none" w:sz="0" w:space="0" w:color="auto"/>
        <w:bottom w:val="none" w:sz="0" w:space="0" w:color="auto"/>
        <w:right w:val="none" w:sz="0" w:space="0" w:color="auto"/>
      </w:divBdr>
    </w:div>
    <w:div w:id="1628850852">
      <w:bodyDiv w:val="1"/>
      <w:marLeft w:val="0"/>
      <w:marRight w:val="0"/>
      <w:marTop w:val="0"/>
      <w:marBottom w:val="0"/>
      <w:divBdr>
        <w:top w:val="none" w:sz="0" w:space="0" w:color="auto"/>
        <w:left w:val="none" w:sz="0" w:space="0" w:color="auto"/>
        <w:bottom w:val="none" w:sz="0" w:space="0" w:color="auto"/>
        <w:right w:val="none" w:sz="0" w:space="0" w:color="auto"/>
      </w:divBdr>
    </w:div>
    <w:div w:id="1634166156">
      <w:bodyDiv w:val="1"/>
      <w:marLeft w:val="0"/>
      <w:marRight w:val="0"/>
      <w:marTop w:val="0"/>
      <w:marBottom w:val="0"/>
      <w:divBdr>
        <w:top w:val="none" w:sz="0" w:space="0" w:color="auto"/>
        <w:left w:val="none" w:sz="0" w:space="0" w:color="auto"/>
        <w:bottom w:val="none" w:sz="0" w:space="0" w:color="auto"/>
        <w:right w:val="none" w:sz="0" w:space="0" w:color="auto"/>
      </w:divBdr>
    </w:div>
    <w:div w:id="1667979574">
      <w:bodyDiv w:val="1"/>
      <w:marLeft w:val="0"/>
      <w:marRight w:val="0"/>
      <w:marTop w:val="0"/>
      <w:marBottom w:val="0"/>
      <w:divBdr>
        <w:top w:val="none" w:sz="0" w:space="0" w:color="auto"/>
        <w:left w:val="none" w:sz="0" w:space="0" w:color="auto"/>
        <w:bottom w:val="none" w:sz="0" w:space="0" w:color="auto"/>
        <w:right w:val="none" w:sz="0" w:space="0" w:color="auto"/>
      </w:divBdr>
      <w:divsChild>
        <w:div w:id="808741466">
          <w:marLeft w:val="446"/>
          <w:marRight w:val="0"/>
          <w:marTop w:val="0"/>
          <w:marBottom w:val="120"/>
          <w:divBdr>
            <w:top w:val="none" w:sz="0" w:space="0" w:color="auto"/>
            <w:left w:val="none" w:sz="0" w:space="0" w:color="auto"/>
            <w:bottom w:val="none" w:sz="0" w:space="0" w:color="auto"/>
            <w:right w:val="none" w:sz="0" w:space="0" w:color="auto"/>
          </w:divBdr>
        </w:div>
        <w:div w:id="1085613927">
          <w:marLeft w:val="446"/>
          <w:marRight w:val="0"/>
          <w:marTop w:val="0"/>
          <w:marBottom w:val="120"/>
          <w:divBdr>
            <w:top w:val="none" w:sz="0" w:space="0" w:color="auto"/>
            <w:left w:val="none" w:sz="0" w:space="0" w:color="auto"/>
            <w:bottom w:val="none" w:sz="0" w:space="0" w:color="auto"/>
            <w:right w:val="none" w:sz="0" w:space="0" w:color="auto"/>
          </w:divBdr>
        </w:div>
        <w:div w:id="1253707372">
          <w:marLeft w:val="994"/>
          <w:marRight w:val="0"/>
          <w:marTop w:val="0"/>
          <w:marBottom w:val="120"/>
          <w:divBdr>
            <w:top w:val="none" w:sz="0" w:space="0" w:color="auto"/>
            <w:left w:val="none" w:sz="0" w:space="0" w:color="auto"/>
            <w:bottom w:val="none" w:sz="0" w:space="0" w:color="auto"/>
            <w:right w:val="none" w:sz="0" w:space="0" w:color="auto"/>
          </w:divBdr>
        </w:div>
        <w:div w:id="156384823">
          <w:marLeft w:val="979"/>
          <w:marRight w:val="0"/>
          <w:marTop w:val="0"/>
          <w:marBottom w:val="120"/>
          <w:divBdr>
            <w:top w:val="none" w:sz="0" w:space="0" w:color="auto"/>
            <w:left w:val="none" w:sz="0" w:space="0" w:color="auto"/>
            <w:bottom w:val="none" w:sz="0" w:space="0" w:color="auto"/>
            <w:right w:val="none" w:sz="0" w:space="0" w:color="auto"/>
          </w:divBdr>
        </w:div>
      </w:divsChild>
    </w:div>
    <w:div w:id="1709917760">
      <w:bodyDiv w:val="1"/>
      <w:marLeft w:val="0"/>
      <w:marRight w:val="0"/>
      <w:marTop w:val="0"/>
      <w:marBottom w:val="0"/>
      <w:divBdr>
        <w:top w:val="none" w:sz="0" w:space="0" w:color="auto"/>
        <w:left w:val="none" w:sz="0" w:space="0" w:color="auto"/>
        <w:bottom w:val="none" w:sz="0" w:space="0" w:color="auto"/>
        <w:right w:val="none" w:sz="0" w:space="0" w:color="auto"/>
      </w:divBdr>
    </w:div>
    <w:div w:id="173323702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4307168">
      <w:bodyDiv w:val="1"/>
      <w:marLeft w:val="0"/>
      <w:marRight w:val="0"/>
      <w:marTop w:val="0"/>
      <w:marBottom w:val="0"/>
      <w:divBdr>
        <w:top w:val="none" w:sz="0" w:space="0" w:color="auto"/>
        <w:left w:val="none" w:sz="0" w:space="0" w:color="auto"/>
        <w:bottom w:val="none" w:sz="0" w:space="0" w:color="auto"/>
        <w:right w:val="none" w:sz="0" w:space="0" w:color="auto"/>
      </w:divBdr>
      <w:divsChild>
        <w:div w:id="1183740722">
          <w:marLeft w:val="274"/>
          <w:marRight w:val="0"/>
          <w:marTop w:val="0"/>
          <w:marBottom w:val="120"/>
          <w:divBdr>
            <w:top w:val="none" w:sz="0" w:space="0" w:color="auto"/>
            <w:left w:val="none" w:sz="0" w:space="0" w:color="auto"/>
            <w:bottom w:val="none" w:sz="0" w:space="0" w:color="auto"/>
            <w:right w:val="none" w:sz="0" w:space="0" w:color="auto"/>
          </w:divBdr>
        </w:div>
      </w:divsChild>
    </w:div>
    <w:div w:id="1785731558">
      <w:bodyDiv w:val="1"/>
      <w:marLeft w:val="0"/>
      <w:marRight w:val="0"/>
      <w:marTop w:val="0"/>
      <w:marBottom w:val="0"/>
      <w:divBdr>
        <w:top w:val="none" w:sz="0" w:space="0" w:color="auto"/>
        <w:left w:val="none" w:sz="0" w:space="0" w:color="auto"/>
        <w:bottom w:val="none" w:sz="0" w:space="0" w:color="auto"/>
        <w:right w:val="none" w:sz="0" w:space="0" w:color="auto"/>
      </w:divBdr>
    </w:div>
    <w:div w:id="1801265988">
      <w:bodyDiv w:val="1"/>
      <w:marLeft w:val="0"/>
      <w:marRight w:val="0"/>
      <w:marTop w:val="0"/>
      <w:marBottom w:val="0"/>
      <w:divBdr>
        <w:top w:val="none" w:sz="0" w:space="0" w:color="auto"/>
        <w:left w:val="none" w:sz="0" w:space="0" w:color="auto"/>
        <w:bottom w:val="none" w:sz="0" w:space="0" w:color="auto"/>
        <w:right w:val="none" w:sz="0" w:space="0" w:color="auto"/>
      </w:divBdr>
    </w:div>
    <w:div w:id="1815874435">
      <w:bodyDiv w:val="1"/>
      <w:marLeft w:val="0"/>
      <w:marRight w:val="0"/>
      <w:marTop w:val="0"/>
      <w:marBottom w:val="0"/>
      <w:divBdr>
        <w:top w:val="none" w:sz="0" w:space="0" w:color="auto"/>
        <w:left w:val="none" w:sz="0" w:space="0" w:color="auto"/>
        <w:bottom w:val="none" w:sz="0" w:space="0" w:color="auto"/>
        <w:right w:val="none" w:sz="0" w:space="0" w:color="auto"/>
      </w:divBdr>
    </w:div>
    <w:div w:id="1823698150">
      <w:bodyDiv w:val="1"/>
      <w:marLeft w:val="0"/>
      <w:marRight w:val="0"/>
      <w:marTop w:val="0"/>
      <w:marBottom w:val="0"/>
      <w:divBdr>
        <w:top w:val="none" w:sz="0" w:space="0" w:color="auto"/>
        <w:left w:val="none" w:sz="0" w:space="0" w:color="auto"/>
        <w:bottom w:val="none" w:sz="0" w:space="0" w:color="auto"/>
        <w:right w:val="none" w:sz="0" w:space="0" w:color="auto"/>
      </w:divBdr>
    </w:div>
    <w:div w:id="1865248942">
      <w:bodyDiv w:val="1"/>
      <w:marLeft w:val="0"/>
      <w:marRight w:val="0"/>
      <w:marTop w:val="0"/>
      <w:marBottom w:val="0"/>
      <w:divBdr>
        <w:top w:val="none" w:sz="0" w:space="0" w:color="auto"/>
        <w:left w:val="none" w:sz="0" w:space="0" w:color="auto"/>
        <w:bottom w:val="none" w:sz="0" w:space="0" w:color="auto"/>
        <w:right w:val="none" w:sz="0" w:space="0" w:color="auto"/>
      </w:divBdr>
    </w:div>
    <w:div w:id="1874272481">
      <w:bodyDiv w:val="1"/>
      <w:marLeft w:val="0"/>
      <w:marRight w:val="0"/>
      <w:marTop w:val="0"/>
      <w:marBottom w:val="0"/>
      <w:divBdr>
        <w:top w:val="none" w:sz="0" w:space="0" w:color="auto"/>
        <w:left w:val="none" w:sz="0" w:space="0" w:color="auto"/>
        <w:bottom w:val="none" w:sz="0" w:space="0" w:color="auto"/>
        <w:right w:val="none" w:sz="0" w:space="0" w:color="auto"/>
      </w:divBdr>
    </w:div>
    <w:div w:id="187827562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0964416">
      <w:bodyDiv w:val="1"/>
      <w:marLeft w:val="0"/>
      <w:marRight w:val="0"/>
      <w:marTop w:val="0"/>
      <w:marBottom w:val="0"/>
      <w:divBdr>
        <w:top w:val="none" w:sz="0" w:space="0" w:color="auto"/>
        <w:left w:val="none" w:sz="0" w:space="0" w:color="auto"/>
        <w:bottom w:val="none" w:sz="0" w:space="0" w:color="auto"/>
        <w:right w:val="none" w:sz="0" w:space="0" w:color="auto"/>
      </w:divBdr>
      <w:divsChild>
        <w:div w:id="1494026910">
          <w:marLeft w:val="547"/>
          <w:marRight w:val="0"/>
          <w:marTop w:val="40"/>
          <w:marBottom w:val="120"/>
          <w:divBdr>
            <w:top w:val="none" w:sz="0" w:space="0" w:color="auto"/>
            <w:left w:val="none" w:sz="0" w:space="0" w:color="auto"/>
            <w:bottom w:val="none" w:sz="0" w:space="0" w:color="auto"/>
            <w:right w:val="none" w:sz="0" w:space="0" w:color="auto"/>
          </w:divBdr>
        </w:div>
        <w:div w:id="1796487612">
          <w:marLeft w:val="547"/>
          <w:marRight w:val="0"/>
          <w:marTop w:val="40"/>
          <w:marBottom w:val="120"/>
          <w:divBdr>
            <w:top w:val="none" w:sz="0" w:space="0" w:color="auto"/>
            <w:left w:val="none" w:sz="0" w:space="0" w:color="auto"/>
            <w:bottom w:val="none" w:sz="0" w:space="0" w:color="auto"/>
            <w:right w:val="none" w:sz="0" w:space="0" w:color="auto"/>
          </w:divBdr>
        </w:div>
        <w:div w:id="191723246">
          <w:marLeft w:val="446"/>
          <w:marRight w:val="0"/>
          <w:marTop w:val="40"/>
          <w:marBottom w:val="40"/>
          <w:divBdr>
            <w:top w:val="none" w:sz="0" w:space="0" w:color="auto"/>
            <w:left w:val="none" w:sz="0" w:space="0" w:color="auto"/>
            <w:bottom w:val="none" w:sz="0" w:space="0" w:color="auto"/>
            <w:right w:val="none" w:sz="0" w:space="0" w:color="auto"/>
          </w:divBdr>
        </w:div>
        <w:div w:id="268046537">
          <w:marLeft w:val="547"/>
          <w:marRight w:val="0"/>
          <w:marTop w:val="40"/>
          <w:marBottom w:val="40"/>
          <w:divBdr>
            <w:top w:val="none" w:sz="0" w:space="0" w:color="auto"/>
            <w:left w:val="none" w:sz="0" w:space="0" w:color="auto"/>
            <w:bottom w:val="none" w:sz="0" w:space="0" w:color="auto"/>
            <w:right w:val="none" w:sz="0" w:space="0" w:color="auto"/>
          </w:divBdr>
        </w:div>
        <w:div w:id="976841081">
          <w:marLeft w:val="547"/>
          <w:marRight w:val="0"/>
          <w:marTop w:val="40"/>
          <w:marBottom w:val="40"/>
          <w:divBdr>
            <w:top w:val="none" w:sz="0" w:space="0" w:color="auto"/>
            <w:left w:val="none" w:sz="0" w:space="0" w:color="auto"/>
            <w:bottom w:val="none" w:sz="0" w:space="0" w:color="auto"/>
            <w:right w:val="none" w:sz="0" w:space="0" w:color="auto"/>
          </w:divBdr>
        </w:div>
      </w:divsChild>
    </w:div>
    <w:div w:id="2054233215">
      <w:bodyDiv w:val="1"/>
      <w:marLeft w:val="0"/>
      <w:marRight w:val="0"/>
      <w:marTop w:val="0"/>
      <w:marBottom w:val="0"/>
      <w:divBdr>
        <w:top w:val="none" w:sz="0" w:space="0" w:color="auto"/>
        <w:left w:val="none" w:sz="0" w:space="0" w:color="auto"/>
        <w:bottom w:val="none" w:sz="0" w:space="0" w:color="auto"/>
        <w:right w:val="none" w:sz="0" w:space="0" w:color="auto"/>
      </w:divBdr>
      <w:divsChild>
        <w:div w:id="1126309737">
          <w:marLeft w:val="547"/>
          <w:marRight w:val="0"/>
          <w:marTop w:val="0"/>
          <w:marBottom w:val="120"/>
          <w:divBdr>
            <w:top w:val="none" w:sz="0" w:space="0" w:color="auto"/>
            <w:left w:val="none" w:sz="0" w:space="0" w:color="auto"/>
            <w:bottom w:val="none" w:sz="0" w:space="0" w:color="auto"/>
            <w:right w:val="none" w:sz="0" w:space="0" w:color="auto"/>
          </w:divBdr>
        </w:div>
        <w:div w:id="170343304">
          <w:marLeft w:val="547"/>
          <w:marRight w:val="0"/>
          <w:marTop w:val="0"/>
          <w:marBottom w:val="120"/>
          <w:divBdr>
            <w:top w:val="none" w:sz="0" w:space="0" w:color="auto"/>
            <w:left w:val="none" w:sz="0" w:space="0" w:color="auto"/>
            <w:bottom w:val="none" w:sz="0" w:space="0" w:color="auto"/>
            <w:right w:val="none" w:sz="0" w:space="0" w:color="auto"/>
          </w:divBdr>
        </w:div>
        <w:div w:id="691078968">
          <w:marLeft w:val="547"/>
          <w:marRight w:val="0"/>
          <w:marTop w:val="0"/>
          <w:marBottom w:val="120"/>
          <w:divBdr>
            <w:top w:val="none" w:sz="0" w:space="0" w:color="auto"/>
            <w:left w:val="none" w:sz="0" w:space="0" w:color="auto"/>
            <w:bottom w:val="none" w:sz="0" w:space="0" w:color="auto"/>
            <w:right w:val="none" w:sz="0" w:space="0" w:color="auto"/>
          </w:divBdr>
        </w:div>
        <w:div w:id="1948196369">
          <w:marLeft w:val="547"/>
          <w:marRight w:val="0"/>
          <w:marTop w:val="0"/>
          <w:marBottom w:val="120"/>
          <w:divBdr>
            <w:top w:val="none" w:sz="0" w:space="0" w:color="auto"/>
            <w:left w:val="none" w:sz="0" w:space="0" w:color="auto"/>
            <w:bottom w:val="none" w:sz="0" w:space="0" w:color="auto"/>
            <w:right w:val="none" w:sz="0" w:space="0" w:color="auto"/>
          </w:divBdr>
        </w:div>
        <w:div w:id="1033923212">
          <w:marLeft w:val="547"/>
          <w:marRight w:val="0"/>
          <w:marTop w:val="0"/>
          <w:marBottom w:val="120"/>
          <w:divBdr>
            <w:top w:val="none" w:sz="0" w:space="0" w:color="auto"/>
            <w:left w:val="none" w:sz="0" w:space="0" w:color="auto"/>
            <w:bottom w:val="none" w:sz="0" w:space="0" w:color="auto"/>
            <w:right w:val="none" w:sz="0" w:space="0" w:color="auto"/>
          </w:divBdr>
        </w:div>
        <w:div w:id="1180124902">
          <w:marLeft w:val="547"/>
          <w:marRight w:val="0"/>
          <w:marTop w:val="0"/>
          <w:marBottom w:val="120"/>
          <w:divBdr>
            <w:top w:val="none" w:sz="0" w:space="0" w:color="auto"/>
            <w:left w:val="none" w:sz="0" w:space="0" w:color="auto"/>
            <w:bottom w:val="none" w:sz="0" w:space="0" w:color="auto"/>
            <w:right w:val="none" w:sz="0" w:space="0" w:color="auto"/>
          </w:divBdr>
        </w:div>
      </w:divsChild>
    </w:div>
    <w:div w:id="2055349739">
      <w:bodyDiv w:val="1"/>
      <w:marLeft w:val="0"/>
      <w:marRight w:val="0"/>
      <w:marTop w:val="0"/>
      <w:marBottom w:val="0"/>
      <w:divBdr>
        <w:top w:val="none" w:sz="0" w:space="0" w:color="auto"/>
        <w:left w:val="none" w:sz="0" w:space="0" w:color="auto"/>
        <w:bottom w:val="none" w:sz="0" w:space="0" w:color="auto"/>
        <w:right w:val="none" w:sz="0" w:space="0" w:color="auto"/>
      </w:divBdr>
    </w:div>
    <w:div w:id="2072268407">
      <w:bodyDiv w:val="1"/>
      <w:marLeft w:val="0"/>
      <w:marRight w:val="0"/>
      <w:marTop w:val="0"/>
      <w:marBottom w:val="0"/>
      <w:divBdr>
        <w:top w:val="none" w:sz="0" w:space="0" w:color="auto"/>
        <w:left w:val="none" w:sz="0" w:space="0" w:color="auto"/>
        <w:bottom w:val="none" w:sz="0" w:space="0" w:color="auto"/>
        <w:right w:val="none" w:sz="0" w:space="0" w:color="auto"/>
      </w:divBdr>
      <w:divsChild>
        <w:div w:id="1394159921">
          <w:marLeft w:val="446"/>
          <w:marRight w:val="0"/>
          <w:marTop w:val="0"/>
          <w:marBottom w:val="0"/>
          <w:divBdr>
            <w:top w:val="none" w:sz="0" w:space="0" w:color="auto"/>
            <w:left w:val="none" w:sz="0" w:space="0" w:color="auto"/>
            <w:bottom w:val="none" w:sz="0" w:space="0" w:color="auto"/>
            <w:right w:val="none" w:sz="0" w:space="0" w:color="auto"/>
          </w:divBdr>
        </w:div>
        <w:div w:id="1961296809">
          <w:marLeft w:val="446"/>
          <w:marRight w:val="0"/>
          <w:marTop w:val="0"/>
          <w:marBottom w:val="0"/>
          <w:divBdr>
            <w:top w:val="none" w:sz="0" w:space="0" w:color="auto"/>
            <w:left w:val="none" w:sz="0" w:space="0" w:color="auto"/>
            <w:bottom w:val="none" w:sz="0" w:space="0" w:color="auto"/>
            <w:right w:val="none" w:sz="0" w:space="0" w:color="auto"/>
          </w:divBdr>
        </w:div>
      </w:divsChild>
    </w:div>
    <w:div w:id="2074967294">
      <w:bodyDiv w:val="1"/>
      <w:marLeft w:val="0"/>
      <w:marRight w:val="0"/>
      <w:marTop w:val="0"/>
      <w:marBottom w:val="0"/>
      <w:divBdr>
        <w:top w:val="none" w:sz="0" w:space="0" w:color="auto"/>
        <w:left w:val="none" w:sz="0" w:space="0" w:color="auto"/>
        <w:bottom w:val="none" w:sz="0" w:space="0" w:color="auto"/>
        <w:right w:val="none" w:sz="0" w:space="0" w:color="auto"/>
      </w:divBdr>
    </w:div>
    <w:div w:id="2093239307">
      <w:bodyDiv w:val="1"/>
      <w:marLeft w:val="0"/>
      <w:marRight w:val="0"/>
      <w:marTop w:val="0"/>
      <w:marBottom w:val="0"/>
      <w:divBdr>
        <w:top w:val="none" w:sz="0" w:space="0" w:color="auto"/>
        <w:left w:val="none" w:sz="0" w:space="0" w:color="auto"/>
        <w:bottom w:val="none" w:sz="0" w:space="0" w:color="auto"/>
        <w:right w:val="none" w:sz="0" w:space="0" w:color="auto"/>
      </w:divBdr>
      <w:divsChild>
        <w:div w:id="1935548017">
          <w:marLeft w:val="547"/>
          <w:marRight w:val="0"/>
          <w:marTop w:val="0"/>
          <w:marBottom w:val="0"/>
          <w:divBdr>
            <w:top w:val="none" w:sz="0" w:space="0" w:color="auto"/>
            <w:left w:val="none" w:sz="0" w:space="0" w:color="auto"/>
            <w:bottom w:val="none" w:sz="0" w:space="0" w:color="auto"/>
            <w:right w:val="none" w:sz="0" w:space="0" w:color="auto"/>
          </w:divBdr>
        </w:div>
        <w:div w:id="443960949">
          <w:marLeft w:val="547"/>
          <w:marRight w:val="0"/>
          <w:marTop w:val="0"/>
          <w:marBottom w:val="0"/>
          <w:divBdr>
            <w:top w:val="none" w:sz="0" w:space="0" w:color="auto"/>
            <w:left w:val="none" w:sz="0" w:space="0" w:color="auto"/>
            <w:bottom w:val="none" w:sz="0" w:space="0" w:color="auto"/>
            <w:right w:val="none" w:sz="0" w:space="0" w:color="auto"/>
          </w:divBdr>
        </w:div>
        <w:div w:id="145249922">
          <w:marLeft w:val="547"/>
          <w:marRight w:val="0"/>
          <w:marTop w:val="0"/>
          <w:marBottom w:val="0"/>
          <w:divBdr>
            <w:top w:val="none" w:sz="0" w:space="0" w:color="auto"/>
            <w:left w:val="none" w:sz="0" w:space="0" w:color="auto"/>
            <w:bottom w:val="none" w:sz="0" w:space="0" w:color="auto"/>
            <w:right w:val="none" w:sz="0" w:space="0" w:color="auto"/>
          </w:divBdr>
        </w:div>
        <w:div w:id="394275746">
          <w:marLeft w:val="547"/>
          <w:marRight w:val="0"/>
          <w:marTop w:val="0"/>
          <w:marBottom w:val="160"/>
          <w:divBdr>
            <w:top w:val="none" w:sz="0" w:space="0" w:color="auto"/>
            <w:left w:val="none" w:sz="0" w:space="0" w:color="auto"/>
            <w:bottom w:val="none" w:sz="0" w:space="0" w:color="auto"/>
            <w:right w:val="none" w:sz="0" w:space="0" w:color="auto"/>
          </w:divBdr>
        </w:div>
      </w:divsChild>
    </w:div>
    <w:div w:id="2115398915">
      <w:bodyDiv w:val="1"/>
      <w:marLeft w:val="0"/>
      <w:marRight w:val="0"/>
      <w:marTop w:val="0"/>
      <w:marBottom w:val="0"/>
      <w:divBdr>
        <w:top w:val="none" w:sz="0" w:space="0" w:color="auto"/>
        <w:left w:val="none" w:sz="0" w:space="0" w:color="auto"/>
        <w:bottom w:val="none" w:sz="0" w:space="0" w:color="auto"/>
        <w:right w:val="none" w:sz="0" w:space="0" w:color="auto"/>
      </w:divBdr>
    </w:div>
    <w:div w:id="2138638037">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providers.dffh.vic.gov.au/brief-outline-practice-modules-june-2021-wor"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roviders.dffh.vic.gov.au/victorian-and-aboriginal-family-preservation-and-reunification-response" TargetMode="External"/><Relationship Id="rId10" Type="http://schemas.openxmlformats.org/officeDocument/2006/relationships/endnotes" Target="endnotes.xml"/><Relationship Id="rId19" Type="http://schemas.openxmlformats.org/officeDocument/2006/relationships/hyperlink" Target="https://providers.dffh.vic.gov.au/brief-outline-practice-modules-june-2021-wor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email%20the%20Children,%20youth%20and%20families%20reform%20tea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FFH%20visual%20style%202021\DFFH%20green%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EA9D6766-8DE4-420C-8F4D-AA821BEDC845}"/>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docProps/app.xml><?xml version="1.0" encoding="utf-8"?>
<Properties xmlns="http://schemas.openxmlformats.org/officeDocument/2006/extended-properties" xmlns:vt="http://schemas.openxmlformats.org/officeDocument/2006/docPropsVTypes">
  <Template>internal.vic.gov.au\DHHS\GroupData\Office Templates\DFFH visual style 2021\DFFH green factsheet.dotx</Template>
  <TotalTime>0</TotalTime>
  <Pages>13</Pages>
  <Words>3639</Words>
  <Characters>21034</Characters>
  <Application>Microsoft Office Word</Application>
  <DocSecurity>0</DocSecurity>
  <Lines>618</Lines>
  <Paragraphs>304</Paragraphs>
  <ScaleCrop>false</ScaleCrop>
  <HeadingPairs>
    <vt:vector size="2" baseType="variant">
      <vt:variant>
        <vt:lpstr>Title</vt:lpstr>
      </vt:variant>
      <vt:variant>
        <vt:i4>1</vt:i4>
      </vt:variant>
    </vt:vector>
  </HeadingPairs>
  <TitlesOfParts>
    <vt:vector size="1" baseType="lpstr">
      <vt:lpstr>Implementation starter pack</vt:lpstr>
    </vt:vector>
  </TitlesOfParts>
  <Manager>Children, Youth and Families team</Manager>
  <Company>Victoria State Government, Department of Familes, Fairness and Housing</Company>
  <LinksUpToDate>false</LinksUpToDate>
  <CharactersWithSpaces>24369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starter pack</dc:title>
  <dc:subject>Victorian and aboriginal family preservation and reunification response</dc:subject>
  <dc:creator>Children, Youth and Families team</dc:creator>
  <cp:keywords/>
  <dc:description/>
  <cp:lastModifiedBy>Mitch Op't Hoog (DFFH)</cp:lastModifiedBy>
  <cp:revision>3</cp:revision>
  <cp:lastPrinted>2021-01-29T05:27:00Z</cp:lastPrinted>
  <dcterms:created xsi:type="dcterms:W3CDTF">2021-06-11T06:32:00Z</dcterms:created>
  <dcterms:modified xsi:type="dcterms:W3CDTF">2021-06-11T06:32:00Z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2021-06-11T05:02:48Z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