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E8BB" w14:textId="77777777"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3FC76657" w14:textId="139E3095" w:rsidR="00D174DF" w:rsidRPr="00431F42" w:rsidRDefault="00D174DF" w:rsidP="00D174DF">
      <w:pPr>
        <w:pStyle w:val="Documenttitle"/>
      </w:pPr>
      <w:r>
        <w:t>Fire Risk Management and Incident Response Operational Guidelines</w:t>
      </w:r>
    </w:p>
    <w:p w14:paraId="3B6622CC" w14:textId="38263503" w:rsidR="00595C2A" w:rsidRPr="00A1389F" w:rsidRDefault="00D174DF" w:rsidP="00C12B05">
      <w:pPr>
        <w:pStyle w:val="Documentsubtitle"/>
      </w:pPr>
      <w:r>
        <w:t xml:space="preserve"> April 2026</w:t>
      </w:r>
    </w:p>
    <w:p w14:paraId="5851D289" w14:textId="77777777" w:rsidR="00595C2A" w:rsidRDefault="00BC15B4" w:rsidP="00430393">
      <w:pPr>
        <w:pStyle w:val="Bannermarking"/>
      </w:pPr>
      <w:fldSimple w:instr="FILLIN  &quot;Type the protective marking&quot; \d OFFICIAL \o  \* MERGEFORMAT">
        <w:r>
          <w:t>OFFICIAL</w:t>
        </w:r>
      </w:fldSimple>
    </w:p>
    <w:p w14:paraId="5606B739" w14:textId="77777777" w:rsidR="00FE4081" w:rsidRDefault="00FE4081" w:rsidP="00FE4081">
      <w:pPr>
        <w:pStyle w:val="Body"/>
      </w:pPr>
    </w:p>
    <w:p w14:paraId="5AAFDD4C" w14:textId="77777777"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73BD8640" w14:textId="77777777" w:rsidR="00D174DF" w:rsidRDefault="6761FE1F" w:rsidP="00D174DF">
      <w:pPr>
        <w:pStyle w:val="Body"/>
      </w:pPr>
      <w:r>
        <w:lastRenderedPageBreak/>
        <w:t xml:space="preserve">To receive this publication in an accessible format contact </w:t>
      </w:r>
      <w:hyperlink r:id="rId15">
        <w:r w:rsidRPr="04167D7B">
          <w:rPr>
            <w:rStyle w:val="Hyperlink"/>
          </w:rPr>
          <w:t>Homes Victoria</w:t>
        </w:r>
      </w:hyperlink>
      <w:r>
        <w:t xml:space="preserve"> enquiries@homes.vic.gov.au.</w:t>
      </w:r>
    </w:p>
    <w:p w14:paraId="48D42BAD" w14:textId="77777777" w:rsidR="00D174DF" w:rsidRDefault="00D174DF" w:rsidP="00D174DF">
      <w:pPr>
        <w:pStyle w:val="Body"/>
      </w:pPr>
      <w:r w:rsidRPr="0DB78562">
        <w:rPr>
          <w:lang w:val="en-US"/>
        </w:rPr>
        <w:t xml:space="preserve">This guideline contains some links to internal resources which will not be accessible for external parties </w:t>
      </w:r>
      <w:bookmarkStart w:id="0" w:name="_Int_LrFWnMRg"/>
      <w:r w:rsidRPr="0DB78562">
        <w:rPr>
          <w:lang w:val="en-US"/>
        </w:rPr>
        <w:t>reading</w:t>
      </w:r>
      <w:bookmarkEnd w:id="0"/>
      <w:r w:rsidRPr="0DB78562">
        <w:rPr>
          <w:lang w:val="en-US"/>
        </w:rPr>
        <w:t xml:space="preserve"> this document.</w:t>
      </w:r>
    </w:p>
    <w:p w14:paraId="0E9C7161" w14:textId="77777777" w:rsidR="00D174DF" w:rsidRDefault="00D174DF" w:rsidP="00D174DF">
      <w:pPr>
        <w:pStyle w:val="Body"/>
      </w:pPr>
      <w:r>
        <w:t>Authorised and published by the Victorian Government, 1 Treasury Place, Melbourne.</w:t>
      </w:r>
    </w:p>
    <w:p w14:paraId="22B64E70" w14:textId="1425EE48" w:rsidR="00D174DF" w:rsidRDefault="00D174DF" w:rsidP="00D174DF">
      <w:pPr>
        <w:pStyle w:val="Body"/>
      </w:pPr>
      <w:r>
        <w:t>© State of Victoria, Department of Families, Fairness and Housing, April</w:t>
      </w:r>
      <w:r w:rsidRPr="00D174DF">
        <w:t xml:space="preserve"> 2026.</w:t>
      </w:r>
    </w:p>
    <w:p w14:paraId="46EBDB01" w14:textId="2E54190C" w:rsidR="00D174DF" w:rsidRPr="0008204A" w:rsidRDefault="6761FE1F" w:rsidP="00D174DF">
      <w:pPr>
        <w:pStyle w:val="Accessibilitypara"/>
      </w:pPr>
      <w:r w:rsidRPr="04167D7B">
        <w:rPr>
          <w:rStyle w:val="BodyChar"/>
        </w:rPr>
        <w:t xml:space="preserve">ISBN </w:t>
      </w:r>
      <w:r w:rsidR="10E04F0C" w:rsidRPr="04167D7B">
        <w:rPr>
          <w:rFonts w:eastAsia="Arial" w:cs="Arial"/>
          <w:color w:val="000000" w:themeColor="text1"/>
          <w:sz w:val="22"/>
          <w:szCs w:val="22"/>
        </w:rPr>
        <w:t xml:space="preserve">978-1-76171-087-2 </w:t>
      </w:r>
      <w:r w:rsidRPr="04167D7B">
        <w:rPr>
          <w:rFonts w:cs="Arial"/>
          <w:color w:val="000000" w:themeColor="text1"/>
        </w:rPr>
        <w:t>(pdf/online/MS word)</w:t>
      </w:r>
      <w:r w:rsidR="00D174DF">
        <w:br w:type="page"/>
      </w:r>
    </w:p>
    <w:p w14:paraId="613D97AB" w14:textId="77777777" w:rsidR="00D174DF" w:rsidRPr="00B57329" w:rsidRDefault="00D174DF" w:rsidP="00D174DF">
      <w:pPr>
        <w:pStyle w:val="TOCheadingreport"/>
      </w:pPr>
      <w:r w:rsidRPr="00B57329">
        <w:lastRenderedPageBreak/>
        <w:t>Contents</w:t>
      </w:r>
    </w:p>
    <w:p w14:paraId="7E34D84F" w14:textId="712DA84F" w:rsidR="005D51E1" w:rsidRDefault="00D174DF">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6977338" w:history="1">
        <w:r w:rsidR="005D51E1" w:rsidRPr="00833E52">
          <w:rPr>
            <w:rStyle w:val="Hyperlink"/>
          </w:rPr>
          <w:t>Revision history</w:t>
        </w:r>
        <w:r w:rsidR="005D51E1">
          <w:rPr>
            <w:webHidden/>
          </w:rPr>
          <w:tab/>
        </w:r>
        <w:r w:rsidR="005D51E1">
          <w:rPr>
            <w:webHidden/>
          </w:rPr>
          <w:fldChar w:fldCharType="begin"/>
        </w:r>
        <w:r w:rsidR="005D51E1">
          <w:rPr>
            <w:webHidden/>
          </w:rPr>
          <w:instrText xml:space="preserve"> PAGEREF _Toc226977338 \h </w:instrText>
        </w:r>
        <w:r w:rsidR="005D51E1">
          <w:rPr>
            <w:webHidden/>
          </w:rPr>
        </w:r>
        <w:r w:rsidR="005D51E1">
          <w:rPr>
            <w:webHidden/>
          </w:rPr>
          <w:fldChar w:fldCharType="separate"/>
        </w:r>
        <w:r w:rsidR="005D51E1">
          <w:rPr>
            <w:webHidden/>
          </w:rPr>
          <w:t>4</w:t>
        </w:r>
        <w:r w:rsidR="005D51E1">
          <w:rPr>
            <w:webHidden/>
          </w:rPr>
          <w:fldChar w:fldCharType="end"/>
        </w:r>
      </w:hyperlink>
    </w:p>
    <w:p w14:paraId="4C5B44B6" w14:textId="0933DFC6" w:rsidR="005D51E1" w:rsidRDefault="005D51E1">
      <w:pPr>
        <w:pStyle w:val="TOC1"/>
        <w:rPr>
          <w:rFonts w:asciiTheme="minorHAnsi" w:eastAsiaTheme="minorEastAsia" w:hAnsiTheme="minorHAnsi" w:cstheme="minorBidi"/>
          <w:b w:val="0"/>
          <w:kern w:val="2"/>
          <w:sz w:val="24"/>
          <w:szCs w:val="24"/>
          <w:lang w:eastAsia="en-AU"/>
          <w14:ligatures w14:val="standardContextual"/>
        </w:rPr>
      </w:pPr>
      <w:hyperlink w:anchor="_Toc226977339" w:history="1">
        <w:r w:rsidRPr="00833E52">
          <w:rPr>
            <w:rStyle w:val="Hyperlink"/>
          </w:rPr>
          <w:t>Overview</w:t>
        </w:r>
        <w:r>
          <w:rPr>
            <w:webHidden/>
          </w:rPr>
          <w:tab/>
        </w:r>
        <w:r>
          <w:rPr>
            <w:webHidden/>
          </w:rPr>
          <w:fldChar w:fldCharType="begin"/>
        </w:r>
        <w:r>
          <w:rPr>
            <w:webHidden/>
          </w:rPr>
          <w:instrText xml:space="preserve"> PAGEREF _Toc226977339 \h </w:instrText>
        </w:r>
        <w:r>
          <w:rPr>
            <w:webHidden/>
          </w:rPr>
        </w:r>
        <w:r>
          <w:rPr>
            <w:webHidden/>
          </w:rPr>
          <w:fldChar w:fldCharType="separate"/>
        </w:r>
        <w:r>
          <w:rPr>
            <w:webHidden/>
          </w:rPr>
          <w:t>5</w:t>
        </w:r>
        <w:r>
          <w:rPr>
            <w:webHidden/>
          </w:rPr>
          <w:fldChar w:fldCharType="end"/>
        </w:r>
      </w:hyperlink>
    </w:p>
    <w:p w14:paraId="6467D740" w14:textId="2B7EEFDE" w:rsidR="005D51E1" w:rsidRDefault="005D51E1">
      <w:pPr>
        <w:pStyle w:val="TOC2"/>
        <w:rPr>
          <w:rFonts w:asciiTheme="minorHAnsi" w:eastAsiaTheme="minorEastAsia" w:hAnsiTheme="minorHAnsi" w:cstheme="minorBidi"/>
          <w:kern w:val="2"/>
          <w:sz w:val="24"/>
          <w:szCs w:val="24"/>
          <w:lang w:eastAsia="en-AU"/>
          <w14:ligatures w14:val="standardContextual"/>
        </w:rPr>
      </w:pPr>
      <w:hyperlink w:anchor="_Toc226977340" w:history="1">
        <w:r w:rsidRPr="00833E52">
          <w:rPr>
            <w:rStyle w:val="Hyperlink"/>
          </w:rPr>
          <w:t>Fire risk</w:t>
        </w:r>
        <w:r>
          <w:rPr>
            <w:webHidden/>
          </w:rPr>
          <w:tab/>
        </w:r>
        <w:r>
          <w:rPr>
            <w:webHidden/>
          </w:rPr>
          <w:fldChar w:fldCharType="begin"/>
        </w:r>
        <w:r>
          <w:rPr>
            <w:webHidden/>
          </w:rPr>
          <w:instrText xml:space="preserve"> PAGEREF _Toc226977340 \h </w:instrText>
        </w:r>
        <w:r>
          <w:rPr>
            <w:webHidden/>
          </w:rPr>
        </w:r>
        <w:r>
          <w:rPr>
            <w:webHidden/>
          </w:rPr>
          <w:fldChar w:fldCharType="separate"/>
        </w:r>
        <w:r>
          <w:rPr>
            <w:webHidden/>
          </w:rPr>
          <w:t>5</w:t>
        </w:r>
        <w:r>
          <w:rPr>
            <w:webHidden/>
          </w:rPr>
          <w:fldChar w:fldCharType="end"/>
        </w:r>
      </w:hyperlink>
    </w:p>
    <w:p w14:paraId="7EB9A9FB" w14:textId="7DDF0334" w:rsidR="005D51E1" w:rsidRDefault="005D51E1">
      <w:pPr>
        <w:pStyle w:val="TOC2"/>
        <w:rPr>
          <w:rFonts w:asciiTheme="minorHAnsi" w:eastAsiaTheme="minorEastAsia" w:hAnsiTheme="minorHAnsi" w:cstheme="minorBidi"/>
          <w:kern w:val="2"/>
          <w:sz w:val="24"/>
          <w:szCs w:val="24"/>
          <w:lang w:eastAsia="en-AU"/>
          <w14:ligatures w14:val="standardContextual"/>
        </w:rPr>
      </w:pPr>
      <w:hyperlink w:anchor="_Toc226977341" w:history="1">
        <w:r w:rsidRPr="00833E52">
          <w:rPr>
            <w:rStyle w:val="Hyperlink"/>
          </w:rPr>
          <w:t>Fire risk obligations under the Residential Tenancies Act</w:t>
        </w:r>
        <w:r>
          <w:rPr>
            <w:webHidden/>
          </w:rPr>
          <w:tab/>
        </w:r>
        <w:r>
          <w:rPr>
            <w:webHidden/>
          </w:rPr>
          <w:fldChar w:fldCharType="begin"/>
        </w:r>
        <w:r>
          <w:rPr>
            <w:webHidden/>
          </w:rPr>
          <w:instrText xml:space="preserve"> PAGEREF _Toc226977341 \h </w:instrText>
        </w:r>
        <w:r>
          <w:rPr>
            <w:webHidden/>
          </w:rPr>
        </w:r>
        <w:r>
          <w:rPr>
            <w:webHidden/>
          </w:rPr>
          <w:fldChar w:fldCharType="separate"/>
        </w:r>
        <w:r>
          <w:rPr>
            <w:webHidden/>
          </w:rPr>
          <w:t>6</w:t>
        </w:r>
        <w:r>
          <w:rPr>
            <w:webHidden/>
          </w:rPr>
          <w:fldChar w:fldCharType="end"/>
        </w:r>
      </w:hyperlink>
    </w:p>
    <w:p w14:paraId="33BB0C6D" w14:textId="3EEAFAA3" w:rsidR="005D51E1" w:rsidRDefault="005D51E1">
      <w:pPr>
        <w:pStyle w:val="TOC2"/>
        <w:rPr>
          <w:rFonts w:asciiTheme="minorHAnsi" w:eastAsiaTheme="minorEastAsia" w:hAnsiTheme="minorHAnsi" w:cstheme="minorBidi"/>
          <w:kern w:val="2"/>
          <w:sz w:val="24"/>
          <w:szCs w:val="24"/>
          <w:lang w:eastAsia="en-AU"/>
          <w14:ligatures w14:val="standardContextual"/>
        </w:rPr>
      </w:pPr>
      <w:hyperlink w:anchor="_Toc226977342" w:history="1">
        <w:r w:rsidRPr="00833E52">
          <w:rPr>
            <w:rStyle w:val="Hyperlink"/>
          </w:rPr>
          <w:t>Occupational Health and Safety</w:t>
        </w:r>
        <w:r>
          <w:rPr>
            <w:webHidden/>
          </w:rPr>
          <w:tab/>
        </w:r>
        <w:r>
          <w:rPr>
            <w:webHidden/>
          </w:rPr>
          <w:fldChar w:fldCharType="begin"/>
        </w:r>
        <w:r>
          <w:rPr>
            <w:webHidden/>
          </w:rPr>
          <w:instrText xml:space="preserve"> PAGEREF _Toc226977342 \h </w:instrText>
        </w:r>
        <w:r>
          <w:rPr>
            <w:webHidden/>
          </w:rPr>
        </w:r>
        <w:r>
          <w:rPr>
            <w:webHidden/>
          </w:rPr>
          <w:fldChar w:fldCharType="separate"/>
        </w:r>
        <w:r>
          <w:rPr>
            <w:webHidden/>
          </w:rPr>
          <w:t>6</w:t>
        </w:r>
        <w:r>
          <w:rPr>
            <w:webHidden/>
          </w:rPr>
          <w:fldChar w:fldCharType="end"/>
        </w:r>
      </w:hyperlink>
    </w:p>
    <w:p w14:paraId="29D89062" w14:textId="673F7F3D" w:rsidR="005D51E1" w:rsidRDefault="005D51E1">
      <w:pPr>
        <w:pStyle w:val="TOC1"/>
        <w:rPr>
          <w:rFonts w:asciiTheme="minorHAnsi" w:eastAsiaTheme="minorEastAsia" w:hAnsiTheme="minorHAnsi" w:cstheme="minorBidi"/>
          <w:b w:val="0"/>
          <w:kern w:val="2"/>
          <w:sz w:val="24"/>
          <w:szCs w:val="24"/>
          <w:lang w:eastAsia="en-AU"/>
          <w14:ligatures w14:val="standardContextual"/>
        </w:rPr>
      </w:pPr>
      <w:hyperlink w:anchor="_Toc226977343" w:history="1">
        <w:r w:rsidRPr="00833E52">
          <w:rPr>
            <w:rStyle w:val="Hyperlink"/>
          </w:rPr>
          <w:t>Fire risk management systems</w:t>
        </w:r>
        <w:r>
          <w:rPr>
            <w:webHidden/>
          </w:rPr>
          <w:tab/>
        </w:r>
        <w:r>
          <w:rPr>
            <w:webHidden/>
          </w:rPr>
          <w:fldChar w:fldCharType="begin"/>
        </w:r>
        <w:r>
          <w:rPr>
            <w:webHidden/>
          </w:rPr>
          <w:instrText xml:space="preserve"> PAGEREF _Toc226977343 \h </w:instrText>
        </w:r>
        <w:r>
          <w:rPr>
            <w:webHidden/>
          </w:rPr>
        </w:r>
        <w:r>
          <w:rPr>
            <w:webHidden/>
          </w:rPr>
          <w:fldChar w:fldCharType="separate"/>
        </w:r>
        <w:r>
          <w:rPr>
            <w:webHidden/>
          </w:rPr>
          <w:t>7</w:t>
        </w:r>
        <w:r>
          <w:rPr>
            <w:webHidden/>
          </w:rPr>
          <w:fldChar w:fldCharType="end"/>
        </w:r>
      </w:hyperlink>
    </w:p>
    <w:p w14:paraId="7427D0D2" w14:textId="6B91E9AF" w:rsidR="005D51E1" w:rsidRDefault="005D51E1">
      <w:pPr>
        <w:pStyle w:val="TOC2"/>
        <w:rPr>
          <w:rFonts w:asciiTheme="minorHAnsi" w:eastAsiaTheme="minorEastAsia" w:hAnsiTheme="minorHAnsi" w:cstheme="minorBidi"/>
          <w:kern w:val="2"/>
          <w:sz w:val="24"/>
          <w:szCs w:val="24"/>
          <w:lang w:eastAsia="en-AU"/>
          <w14:ligatures w14:val="standardContextual"/>
        </w:rPr>
      </w:pPr>
      <w:hyperlink w:anchor="_Toc226977344" w:history="1">
        <w:r w:rsidRPr="00833E52">
          <w:rPr>
            <w:rStyle w:val="Hyperlink"/>
          </w:rPr>
          <w:t>Record management and accessibility</w:t>
        </w:r>
        <w:r>
          <w:rPr>
            <w:webHidden/>
          </w:rPr>
          <w:tab/>
        </w:r>
        <w:r>
          <w:rPr>
            <w:webHidden/>
          </w:rPr>
          <w:fldChar w:fldCharType="begin"/>
        </w:r>
        <w:r>
          <w:rPr>
            <w:webHidden/>
          </w:rPr>
          <w:instrText xml:space="preserve"> PAGEREF _Toc226977344 \h </w:instrText>
        </w:r>
        <w:r>
          <w:rPr>
            <w:webHidden/>
          </w:rPr>
        </w:r>
        <w:r>
          <w:rPr>
            <w:webHidden/>
          </w:rPr>
          <w:fldChar w:fldCharType="separate"/>
        </w:r>
        <w:r>
          <w:rPr>
            <w:webHidden/>
          </w:rPr>
          <w:t>7</w:t>
        </w:r>
        <w:r>
          <w:rPr>
            <w:webHidden/>
          </w:rPr>
          <w:fldChar w:fldCharType="end"/>
        </w:r>
      </w:hyperlink>
    </w:p>
    <w:p w14:paraId="36830499" w14:textId="4C3C7AAA" w:rsidR="005D51E1" w:rsidRDefault="005D51E1">
      <w:pPr>
        <w:pStyle w:val="TOC1"/>
        <w:rPr>
          <w:rFonts w:asciiTheme="minorHAnsi" w:eastAsiaTheme="minorEastAsia" w:hAnsiTheme="minorHAnsi" w:cstheme="minorBidi"/>
          <w:b w:val="0"/>
          <w:kern w:val="2"/>
          <w:sz w:val="24"/>
          <w:szCs w:val="24"/>
          <w:lang w:eastAsia="en-AU"/>
          <w14:ligatures w14:val="standardContextual"/>
        </w:rPr>
      </w:pPr>
      <w:hyperlink w:anchor="_Toc226977345" w:history="1">
        <w:r w:rsidRPr="00833E52">
          <w:rPr>
            <w:rStyle w:val="Hyperlink"/>
          </w:rPr>
          <w:t>Information sharing, support and referrals</w:t>
        </w:r>
        <w:r>
          <w:rPr>
            <w:webHidden/>
          </w:rPr>
          <w:tab/>
        </w:r>
        <w:r>
          <w:rPr>
            <w:webHidden/>
          </w:rPr>
          <w:fldChar w:fldCharType="begin"/>
        </w:r>
        <w:r>
          <w:rPr>
            <w:webHidden/>
          </w:rPr>
          <w:instrText xml:space="preserve"> PAGEREF _Toc226977345 \h </w:instrText>
        </w:r>
        <w:r>
          <w:rPr>
            <w:webHidden/>
          </w:rPr>
        </w:r>
        <w:r>
          <w:rPr>
            <w:webHidden/>
          </w:rPr>
          <w:fldChar w:fldCharType="separate"/>
        </w:r>
        <w:r>
          <w:rPr>
            <w:webHidden/>
          </w:rPr>
          <w:t>8</w:t>
        </w:r>
        <w:r>
          <w:rPr>
            <w:webHidden/>
          </w:rPr>
          <w:fldChar w:fldCharType="end"/>
        </w:r>
      </w:hyperlink>
    </w:p>
    <w:p w14:paraId="5B54223E" w14:textId="3328AB23" w:rsidR="005D51E1" w:rsidRDefault="005D51E1">
      <w:pPr>
        <w:pStyle w:val="TOC2"/>
        <w:rPr>
          <w:rFonts w:asciiTheme="minorHAnsi" w:eastAsiaTheme="minorEastAsia" w:hAnsiTheme="minorHAnsi" w:cstheme="minorBidi"/>
          <w:kern w:val="2"/>
          <w:sz w:val="24"/>
          <w:szCs w:val="24"/>
          <w:lang w:eastAsia="en-AU"/>
          <w14:ligatures w14:val="standardContextual"/>
        </w:rPr>
      </w:pPr>
      <w:hyperlink w:anchor="_Toc226977346" w:history="1">
        <w:r w:rsidRPr="00833E52">
          <w:rPr>
            <w:rStyle w:val="Hyperlink"/>
          </w:rPr>
          <w:t>Referrals</w:t>
        </w:r>
        <w:r>
          <w:rPr>
            <w:webHidden/>
          </w:rPr>
          <w:tab/>
        </w:r>
        <w:r>
          <w:rPr>
            <w:webHidden/>
          </w:rPr>
          <w:fldChar w:fldCharType="begin"/>
        </w:r>
        <w:r>
          <w:rPr>
            <w:webHidden/>
          </w:rPr>
          <w:instrText xml:space="preserve"> PAGEREF _Toc226977346 \h </w:instrText>
        </w:r>
        <w:r>
          <w:rPr>
            <w:webHidden/>
          </w:rPr>
        </w:r>
        <w:r>
          <w:rPr>
            <w:webHidden/>
          </w:rPr>
          <w:fldChar w:fldCharType="separate"/>
        </w:r>
        <w:r>
          <w:rPr>
            <w:webHidden/>
          </w:rPr>
          <w:t>8</w:t>
        </w:r>
        <w:r>
          <w:rPr>
            <w:webHidden/>
          </w:rPr>
          <w:fldChar w:fldCharType="end"/>
        </w:r>
      </w:hyperlink>
    </w:p>
    <w:p w14:paraId="45B29B5C" w14:textId="675AE9C8" w:rsidR="005D51E1" w:rsidRDefault="005D51E1">
      <w:pPr>
        <w:pStyle w:val="TOC2"/>
        <w:rPr>
          <w:rFonts w:asciiTheme="minorHAnsi" w:eastAsiaTheme="minorEastAsia" w:hAnsiTheme="minorHAnsi" w:cstheme="minorBidi"/>
          <w:kern w:val="2"/>
          <w:sz w:val="24"/>
          <w:szCs w:val="24"/>
          <w:lang w:eastAsia="en-AU"/>
          <w14:ligatures w14:val="standardContextual"/>
        </w:rPr>
      </w:pPr>
      <w:hyperlink w:anchor="_Toc226977347" w:history="1">
        <w:r w:rsidRPr="00833E52">
          <w:rPr>
            <w:rStyle w:val="Hyperlink"/>
          </w:rPr>
          <w:t>Duty of care referrals</w:t>
        </w:r>
        <w:r>
          <w:rPr>
            <w:webHidden/>
          </w:rPr>
          <w:tab/>
        </w:r>
        <w:r>
          <w:rPr>
            <w:webHidden/>
          </w:rPr>
          <w:fldChar w:fldCharType="begin"/>
        </w:r>
        <w:r>
          <w:rPr>
            <w:webHidden/>
          </w:rPr>
          <w:instrText xml:space="preserve"> PAGEREF _Toc226977347 \h </w:instrText>
        </w:r>
        <w:r>
          <w:rPr>
            <w:webHidden/>
          </w:rPr>
        </w:r>
        <w:r>
          <w:rPr>
            <w:webHidden/>
          </w:rPr>
          <w:fldChar w:fldCharType="separate"/>
        </w:r>
        <w:r>
          <w:rPr>
            <w:webHidden/>
          </w:rPr>
          <w:t>8</w:t>
        </w:r>
        <w:r>
          <w:rPr>
            <w:webHidden/>
          </w:rPr>
          <w:fldChar w:fldCharType="end"/>
        </w:r>
      </w:hyperlink>
    </w:p>
    <w:p w14:paraId="6FFEF568" w14:textId="71E6A1CC" w:rsidR="005D51E1" w:rsidRDefault="005D51E1">
      <w:pPr>
        <w:pStyle w:val="TOC1"/>
        <w:rPr>
          <w:rFonts w:asciiTheme="minorHAnsi" w:eastAsiaTheme="minorEastAsia" w:hAnsiTheme="minorHAnsi" w:cstheme="minorBidi"/>
          <w:b w:val="0"/>
          <w:kern w:val="2"/>
          <w:sz w:val="24"/>
          <w:szCs w:val="24"/>
          <w:lang w:eastAsia="en-AU"/>
          <w14:ligatures w14:val="standardContextual"/>
        </w:rPr>
      </w:pPr>
      <w:hyperlink w:anchor="_Toc226977348" w:history="1">
        <w:r w:rsidRPr="00833E52">
          <w:rPr>
            <w:rStyle w:val="Hyperlink"/>
          </w:rPr>
          <w:t>Understanding fire safety</w:t>
        </w:r>
        <w:r>
          <w:rPr>
            <w:webHidden/>
          </w:rPr>
          <w:tab/>
        </w:r>
        <w:r>
          <w:rPr>
            <w:webHidden/>
          </w:rPr>
          <w:fldChar w:fldCharType="begin"/>
        </w:r>
        <w:r>
          <w:rPr>
            <w:webHidden/>
          </w:rPr>
          <w:instrText xml:space="preserve"> PAGEREF _Toc226977348 \h </w:instrText>
        </w:r>
        <w:r>
          <w:rPr>
            <w:webHidden/>
          </w:rPr>
        </w:r>
        <w:r>
          <w:rPr>
            <w:webHidden/>
          </w:rPr>
          <w:fldChar w:fldCharType="separate"/>
        </w:r>
        <w:r>
          <w:rPr>
            <w:webHidden/>
          </w:rPr>
          <w:t>11</w:t>
        </w:r>
        <w:r>
          <w:rPr>
            <w:webHidden/>
          </w:rPr>
          <w:fldChar w:fldCharType="end"/>
        </w:r>
      </w:hyperlink>
    </w:p>
    <w:p w14:paraId="23198095" w14:textId="3EECD6E3" w:rsidR="005D51E1" w:rsidRDefault="005D51E1">
      <w:pPr>
        <w:pStyle w:val="TOC2"/>
        <w:rPr>
          <w:rFonts w:asciiTheme="minorHAnsi" w:eastAsiaTheme="minorEastAsia" w:hAnsiTheme="minorHAnsi" w:cstheme="minorBidi"/>
          <w:kern w:val="2"/>
          <w:sz w:val="24"/>
          <w:szCs w:val="24"/>
          <w:lang w:eastAsia="en-AU"/>
          <w14:ligatures w14:val="standardContextual"/>
        </w:rPr>
      </w:pPr>
      <w:hyperlink w:anchor="_Toc226977349" w:history="1">
        <w:r w:rsidRPr="00833E52">
          <w:rPr>
            <w:rStyle w:val="Hyperlink"/>
          </w:rPr>
          <w:t>Emergency exits, fire stairwells and safety features</w:t>
        </w:r>
        <w:r>
          <w:rPr>
            <w:webHidden/>
          </w:rPr>
          <w:tab/>
        </w:r>
        <w:r>
          <w:rPr>
            <w:webHidden/>
          </w:rPr>
          <w:fldChar w:fldCharType="begin"/>
        </w:r>
        <w:r>
          <w:rPr>
            <w:webHidden/>
          </w:rPr>
          <w:instrText xml:space="preserve"> PAGEREF _Toc226977349 \h </w:instrText>
        </w:r>
        <w:r>
          <w:rPr>
            <w:webHidden/>
          </w:rPr>
        </w:r>
        <w:r>
          <w:rPr>
            <w:webHidden/>
          </w:rPr>
          <w:fldChar w:fldCharType="separate"/>
        </w:r>
        <w:r>
          <w:rPr>
            <w:webHidden/>
          </w:rPr>
          <w:t>11</w:t>
        </w:r>
        <w:r>
          <w:rPr>
            <w:webHidden/>
          </w:rPr>
          <w:fldChar w:fldCharType="end"/>
        </w:r>
      </w:hyperlink>
    </w:p>
    <w:p w14:paraId="246699E4" w14:textId="5CD144D3" w:rsidR="005D51E1" w:rsidRDefault="005D51E1">
      <w:pPr>
        <w:pStyle w:val="TOC2"/>
        <w:rPr>
          <w:rFonts w:asciiTheme="minorHAnsi" w:eastAsiaTheme="minorEastAsia" w:hAnsiTheme="minorHAnsi" w:cstheme="minorBidi"/>
          <w:kern w:val="2"/>
          <w:sz w:val="24"/>
          <w:szCs w:val="24"/>
          <w:lang w:eastAsia="en-AU"/>
          <w14:ligatures w14:val="standardContextual"/>
        </w:rPr>
      </w:pPr>
      <w:hyperlink w:anchor="_Toc226977350" w:history="1">
        <w:r w:rsidRPr="00833E52">
          <w:rPr>
            <w:rStyle w:val="Hyperlink"/>
          </w:rPr>
          <w:t>RTA safety checks</w:t>
        </w:r>
        <w:r>
          <w:rPr>
            <w:webHidden/>
          </w:rPr>
          <w:tab/>
        </w:r>
        <w:r>
          <w:rPr>
            <w:webHidden/>
          </w:rPr>
          <w:fldChar w:fldCharType="begin"/>
        </w:r>
        <w:r>
          <w:rPr>
            <w:webHidden/>
          </w:rPr>
          <w:instrText xml:space="preserve"> PAGEREF _Toc226977350 \h </w:instrText>
        </w:r>
        <w:r>
          <w:rPr>
            <w:webHidden/>
          </w:rPr>
        </w:r>
        <w:r>
          <w:rPr>
            <w:webHidden/>
          </w:rPr>
          <w:fldChar w:fldCharType="separate"/>
        </w:r>
        <w:r>
          <w:rPr>
            <w:webHidden/>
          </w:rPr>
          <w:t>15</w:t>
        </w:r>
        <w:r>
          <w:rPr>
            <w:webHidden/>
          </w:rPr>
          <w:fldChar w:fldCharType="end"/>
        </w:r>
      </w:hyperlink>
    </w:p>
    <w:p w14:paraId="0F2A776E" w14:textId="31AD7785" w:rsidR="005D51E1" w:rsidRDefault="005D51E1">
      <w:pPr>
        <w:pStyle w:val="TOC2"/>
        <w:rPr>
          <w:rFonts w:asciiTheme="minorHAnsi" w:eastAsiaTheme="minorEastAsia" w:hAnsiTheme="minorHAnsi" w:cstheme="minorBidi"/>
          <w:kern w:val="2"/>
          <w:sz w:val="24"/>
          <w:szCs w:val="24"/>
          <w:lang w:eastAsia="en-AU"/>
          <w14:ligatures w14:val="standardContextual"/>
        </w:rPr>
      </w:pPr>
      <w:hyperlink w:anchor="_Toc226977351" w:history="1">
        <w:r w:rsidRPr="00833E52">
          <w:rPr>
            <w:rStyle w:val="Hyperlink"/>
          </w:rPr>
          <w:t>Bushfire preparedness</w:t>
        </w:r>
        <w:r>
          <w:rPr>
            <w:webHidden/>
          </w:rPr>
          <w:tab/>
        </w:r>
        <w:r>
          <w:rPr>
            <w:webHidden/>
          </w:rPr>
          <w:fldChar w:fldCharType="begin"/>
        </w:r>
        <w:r>
          <w:rPr>
            <w:webHidden/>
          </w:rPr>
          <w:instrText xml:space="preserve"> PAGEREF _Toc226977351 \h </w:instrText>
        </w:r>
        <w:r>
          <w:rPr>
            <w:webHidden/>
          </w:rPr>
        </w:r>
        <w:r>
          <w:rPr>
            <w:webHidden/>
          </w:rPr>
          <w:fldChar w:fldCharType="separate"/>
        </w:r>
        <w:r>
          <w:rPr>
            <w:webHidden/>
          </w:rPr>
          <w:t>15</w:t>
        </w:r>
        <w:r>
          <w:rPr>
            <w:webHidden/>
          </w:rPr>
          <w:fldChar w:fldCharType="end"/>
        </w:r>
      </w:hyperlink>
    </w:p>
    <w:p w14:paraId="6B3461E4" w14:textId="2F627F93" w:rsidR="005D51E1" w:rsidRDefault="005D51E1">
      <w:pPr>
        <w:pStyle w:val="TOC1"/>
        <w:rPr>
          <w:rFonts w:asciiTheme="minorHAnsi" w:eastAsiaTheme="minorEastAsia" w:hAnsiTheme="minorHAnsi" w:cstheme="minorBidi"/>
          <w:b w:val="0"/>
          <w:kern w:val="2"/>
          <w:sz w:val="24"/>
          <w:szCs w:val="24"/>
          <w:lang w:eastAsia="en-AU"/>
          <w14:ligatures w14:val="standardContextual"/>
        </w:rPr>
      </w:pPr>
      <w:hyperlink w:anchor="_Toc226977352" w:history="1">
        <w:r w:rsidRPr="00833E52">
          <w:rPr>
            <w:rStyle w:val="Hyperlink"/>
          </w:rPr>
          <w:t>Identification and management of fire risk</w:t>
        </w:r>
        <w:r>
          <w:rPr>
            <w:webHidden/>
          </w:rPr>
          <w:tab/>
        </w:r>
        <w:r>
          <w:rPr>
            <w:webHidden/>
          </w:rPr>
          <w:fldChar w:fldCharType="begin"/>
        </w:r>
        <w:r>
          <w:rPr>
            <w:webHidden/>
          </w:rPr>
          <w:instrText xml:space="preserve"> PAGEREF _Toc226977352 \h </w:instrText>
        </w:r>
        <w:r>
          <w:rPr>
            <w:webHidden/>
          </w:rPr>
        </w:r>
        <w:r>
          <w:rPr>
            <w:webHidden/>
          </w:rPr>
          <w:fldChar w:fldCharType="separate"/>
        </w:r>
        <w:r>
          <w:rPr>
            <w:webHidden/>
          </w:rPr>
          <w:t>17</w:t>
        </w:r>
        <w:r>
          <w:rPr>
            <w:webHidden/>
          </w:rPr>
          <w:fldChar w:fldCharType="end"/>
        </w:r>
      </w:hyperlink>
    </w:p>
    <w:p w14:paraId="539C6B1A" w14:textId="4F3E0758" w:rsidR="005D51E1" w:rsidRDefault="005D51E1">
      <w:pPr>
        <w:pStyle w:val="TOC2"/>
        <w:rPr>
          <w:rFonts w:asciiTheme="minorHAnsi" w:eastAsiaTheme="minorEastAsia" w:hAnsiTheme="minorHAnsi" w:cstheme="minorBidi"/>
          <w:kern w:val="2"/>
          <w:sz w:val="24"/>
          <w:szCs w:val="24"/>
          <w:lang w:eastAsia="en-AU"/>
          <w14:ligatures w14:val="standardContextual"/>
        </w:rPr>
      </w:pPr>
      <w:hyperlink w:anchor="_Toc226977353" w:history="1">
        <w:r w:rsidRPr="00833E52">
          <w:rPr>
            <w:rStyle w:val="Hyperlink"/>
          </w:rPr>
          <w:t>Observable fire risk behaviours</w:t>
        </w:r>
        <w:r>
          <w:rPr>
            <w:webHidden/>
          </w:rPr>
          <w:tab/>
        </w:r>
        <w:r>
          <w:rPr>
            <w:webHidden/>
          </w:rPr>
          <w:fldChar w:fldCharType="begin"/>
        </w:r>
        <w:r>
          <w:rPr>
            <w:webHidden/>
          </w:rPr>
          <w:instrText xml:space="preserve"> PAGEREF _Toc226977353 \h </w:instrText>
        </w:r>
        <w:r>
          <w:rPr>
            <w:webHidden/>
          </w:rPr>
        </w:r>
        <w:r>
          <w:rPr>
            <w:webHidden/>
          </w:rPr>
          <w:fldChar w:fldCharType="separate"/>
        </w:r>
        <w:r>
          <w:rPr>
            <w:webHidden/>
          </w:rPr>
          <w:t>17</w:t>
        </w:r>
        <w:r>
          <w:rPr>
            <w:webHidden/>
          </w:rPr>
          <w:fldChar w:fldCharType="end"/>
        </w:r>
      </w:hyperlink>
    </w:p>
    <w:p w14:paraId="32C5A747" w14:textId="0E178C64" w:rsidR="005D51E1" w:rsidRDefault="005D51E1">
      <w:pPr>
        <w:pStyle w:val="TOC1"/>
        <w:rPr>
          <w:rFonts w:asciiTheme="minorHAnsi" w:eastAsiaTheme="minorEastAsia" w:hAnsiTheme="minorHAnsi" w:cstheme="minorBidi"/>
          <w:b w:val="0"/>
          <w:kern w:val="2"/>
          <w:sz w:val="24"/>
          <w:szCs w:val="24"/>
          <w:lang w:eastAsia="en-AU"/>
          <w14:ligatures w14:val="standardContextual"/>
        </w:rPr>
      </w:pPr>
      <w:hyperlink w:anchor="_Toc226977354" w:history="1">
        <w:r w:rsidRPr="00833E52">
          <w:rPr>
            <w:rStyle w:val="Hyperlink"/>
          </w:rPr>
          <w:t>High fire-risk household profiles</w:t>
        </w:r>
        <w:r>
          <w:rPr>
            <w:webHidden/>
          </w:rPr>
          <w:tab/>
        </w:r>
        <w:r>
          <w:rPr>
            <w:webHidden/>
          </w:rPr>
          <w:fldChar w:fldCharType="begin"/>
        </w:r>
        <w:r>
          <w:rPr>
            <w:webHidden/>
          </w:rPr>
          <w:instrText xml:space="preserve"> PAGEREF _Toc226977354 \h </w:instrText>
        </w:r>
        <w:r>
          <w:rPr>
            <w:webHidden/>
          </w:rPr>
        </w:r>
        <w:r>
          <w:rPr>
            <w:webHidden/>
          </w:rPr>
          <w:fldChar w:fldCharType="separate"/>
        </w:r>
        <w:r>
          <w:rPr>
            <w:webHidden/>
          </w:rPr>
          <w:t>22</w:t>
        </w:r>
        <w:r>
          <w:rPr>
            <w:webHidden/>
          </w:rPr>
          <w:fldChar w:fldCharType="end"/>
        </w:r>
      </w:hyperlink>
    </w:p>
    <w:p w14:paraId="63AF18AC" w14:textId="76CDF25A" w:rsidR="005D51E1" w:rsidRDefault="005D51E1">
      <w:pPr>
        <w:pStyle w:val="TOC2"/>
        <w:rPr>
          <w:rFonts w:asciiTheme="minorHAnsi" w:eastAsiaTheme="minorEastAsia" w:hAnsiTheme="minorHAnsi" w:cstheme="minorBidi"/>
          <w:kern w:val="2"/>
          <w:sz w:val="24"/>
          <w:szCs w:val="24"/>
          <w:lang w:eastAsia="en-AU"/>
          <w14:ligatures w14:val="standardContextual"/>
        </w:rPr>
      </w:pPr>
      <w:hyperlink w:anchor="_Toc226977355" w:history="1">
        <w:r w:rsidRPr="00833E52">
          <w:rPr>
            <w:rStyle w:val="Hyperlink"/>
          </w:rPr>
          <w:t>Fire safety considerations</w:t>
        </w:r>
        <w:r>
          <w:rPr>
            <w:webHidden/>
          </w:rPr>
          <w:tab/>
        </w:r>
        <w:r>
          <w:rPr>
            <w:webHidden/>
          </w:rPr>
          <w:fldChar w:fldCharType="begin"/>
        </w:r>
        <w:r>
          <w:rPr>
            <w:webHidden/>
          </w:rPr>
          <w:instrText xml:space="preserve"> PAGEREF _Toc226977355 \h </w:instrText>
        </w:r>
        <w:r>
          <w:rPr>
            <w:webHidden/>
          </w:rPr>
        </w:r>
        <w:r>
          <w:rPr>
            <w:webHidden/>
          </w:rPr>
          <w:fldChar w:fldCharType="separate"/>
        </w:r>
        <w:r>
          <w:rPr>
            <w:webHidden/>
          </w:rPr>
          <w:t>22</w:t>
        </w:r>
        <w:r>
          <w:rPr>
            <w:webHidden/>
          </w:rPr>
          <w:fldChar w:fldCharType="end"/>
        </w:r>
      </w:hyperlink>
    </w:p>
    <w:p w14:paraId="4F525C12" w14:textId="3FD9023D" w:rsidR="005D51E1" w:rsidRDefault="005D51E1">
      <w:pPr>
        <w:pStyle w:val="TOC1"/>
        <w:rPr>
          <w:rFonts w:asciiTheme="minorHAnsi" w:eastAsiaTheme="minorEastAsia" w:hAnsiTheme="minorHAnsi" w:cstheme="minorBidi"/>
          <w:b w:val="0"/>
          <w:kern w:val="2"/>
          <w:sz w:val="24"/>
          <w:szCs w:val="24"/>
          <w:lang w:eastAsia="en-AU"/>
          <w14:ligatures w14:val="standardContextual"/>
        </w:rPr>
      </w:pPr>
      <w:hyperlink w:anchor="_Toc226977356" w:history="1">
        <w:r w:rsidRPr="00833E52">
          <w:rPr>
            <w:rStyle w:val="Hyperlink"/>
          </w:rPr>
          <w:t>Responding to fire incidents</w:t>
        </w:r>
        <w:r>
          <w:rPr>
            <w:webHidden/>
          </w:rPr>
          <w:tab/>
        </w:r>
        <w:r>
          <w:rPr>
            <w:webHidden/>
          </w:rPr>
          <w:fldChar w:fldCharType="begin"/>
        </w:r>
        <w:r>
          <w:rPr>
            <w:webHidden/>
          </w:rPr>
          <w:instrText xml:space="preserve"> PAGEREF _Toc226977356 \h </w:instrText>
        </w:r>
        <w:r>
          <w:rPr>
            <w:webHidden/>
          </w:rPr>
        </w:r>
        <w:r>
          <w:rPr>
            <w:webHidden/>
          </w:rPr>
          <w:fldChar w:fldCharType="separate"/>
        </w:r>
        <w:r>
          <w:rPr>
            <w:webHidden/>
          </w:rPr>
          <w:t>24</w:t>
        </w:r>
        <w:r>
          <w:rPr>
            <w:webHidden/>
          </w:rPr>
          <w:fldChar w:fldCharType="end"/>
        </w:r>
      </w:hyperlink>
    </w:p>
    <w:p w14:paraId="25A2F35C" w14:textId="0AA654AB" w:rsidR="005D51E1" w:rsidRDefault="005D51E1">
      <w:pPr>
        <w:pStyle w:val="TOC2"/>
        <w:rPr>
          <w:rFonts w:asciiTheme="minorHAnsi" w:eastAsiaTheme="minorEastAsia" w:hAnsiTheme="minorHAnsi" w:cstheme="minorBidi"/>
          <w:kern w:val="2"/>
          <w:sz w:val="24"/>
          <w:szCs w:val="24"/>
          <w:lang w:eastAsia="en-AU"/>
          <w14:ligatures w14:val="standardContextual"/>
        </w:rPr>
      </w:pPr>
      <w:hyperlink w:anchor="_Toc226977357" w:history="1">
        <w:r w:rsidRPr="00833E52">
          <w:rPr>
            <w:rStyle w:val="Hyperlink"/>
          </w:rPr>
          <w:t>Incident response</w:t>
        </w:r>
        <w:r>
          <w:rPr>
            <w:webHidden/>
          </w:rPr>
          <w:tab/>
        </w:r>
        <w:r>
          <w:rPr>
            <w:webHidden/>
          </w:rPr>
          <w:fldChar w:fldCharType="begin"/>
        </w:r>
        <w:r>
          <w:rPr>
            <w:webHidden/>
          </w:rPr>
          <w:instrText xml:space="preserve"> PAGEREF _Toc226977357 \h </w:instrText>
        </w:r>
        <w:r>
          <w:rPr>
            <w:webHidden/>
          </w:rPr>
        </w:r>
        <w:r>
          <w:rPr>
            <w:webHidden/>
          </w:rPr>
          <w:fldChar w:fldCharType="separate"/>
        </w:r>
        <w:r>
          <w:rPr>
            <w:webHidden/>
          </w:rPr>
          <w:t>24</w:t>
        </w:r>
        <w:r>
          <w:rPr>
            <w:webHidden/>
          </w:rPr>
          <w:fldChar w:fldCharType="end"/>
        </w:r>
      </w:hyperlink>
    </w:p>
    <w:p w14:paraId="775EDB92" w14:textId="7DAD495B" w:rsidR="005D51E1" w:rsidRDefault="005D51E1">
      <w:pPr>
        <w:pStyle w:val="TOC2"/>
        <w:rPr>
          <w:rFonts w:asciiTheme="minorHAnsi" w:eastAsiaTheme="minorEastAsia" w:hAnsiTheme="minorHAnsi" w:cstheme="minorBidi"/>
          <w:kern w:val="2"/>
          <w:sz w:val="24"/>
          <w:szCs w:val="24"/>
          <w:lang w:eastAsia="en-AU"/>
          <w14:ligatures w14:val="standardContextual"/>
        </w:rPr>
      </w:pPr>
      <w:hyperlink w:anchor="_Toc226977358" w:history="1">
        <w:r w:rsidRPr="00833E52">
          <w:rPr>
            <w:rStyle w:val="Hyperlink"/>
          </w:rPr>
          <w:t>Staff wellbeing and support post fire incidents</w:t>
        </w:r>
        <w:r>
          <w:rPr>
            <w:webHidden/>
          </w:rPr>
          <w:tab/>
        </w:r>
        <w:r>
          <w:rPr>
            <w:webHidden/>
          </w:rPr>
          <w:fldChar w:fldCharType="begin"/>
        </w:r>
        <w:r>
          <w:rPr>
            <w:webHidden/>
          </w:rPr>
          <w:instrText xml:space="preserve"> PAGEREF _Toc226977358 \h </w:instrText>
        </w:r>
        <w:r>
          <w:rPr>
            <w:webHidden/>
          </w:rPr>
        </w:r>
        <w:r>
          <w:rPr>
            <w:webHidden/>
          </w:rPr>
          <w:fldChar w:fldCharType="separate"/>
        </w:r>
        <w:r>
          <w:rPr>
            <w:webHidden/>
          </w:rPr>
          <w:t>26</w:t>
        </w:r>
        <w:r>
          <w:rPr>
            <w:webHidden/>
          </w:rPr>
          <w:fldChar w:fldCharType="end"/>
        </w:r>
      </w:hyperlink>
    </w:p>
    <w:p w14:paraId="0D1A775D" w14:textId="79C5A12C" w:rsidR="005D51E1" w:rsidRDefault="005D51E1">
      <w:pPr>
        <w:pStyle w:val="TOC2"/>
        <w:rPr>
          <w:rFonts w:asciiTheme="minorHAnsi" w:eastAsiaTheme="minorEastAsia" w:hAnsiTheme="minorHAnsi" w:cstheme="minorBidi"/>
          <w:kern w:val="2"/>
          <w:sz w:val="24"/>
          <w:szCs w:val="24"/>
          <w:lang w:eastAsia="en-AU"/>
          <w14:ligatures w14:val="standardContextual"/>
        </w:rPr>
      </w:pPr>
      <w:hyperlink w:anchor="_Toc226977359" w:history="1">
        <w:r w:rsidRPr="00833E52">
          <w:rPr>
            <w:rStyle w:val="Hyperlink"/>
          </w:rPr>
          <w:t>Uninhabitable properties</w:t>
        </w:r>
        <w:r>
          <w:rPr>
            <w:webHidden/>
          </w:rPr>
          <w:tab/>
        </w:r>
        <w:r>
          <w:rPr>
            <w:webHidden/>
          </w:rPr>
          <w:fldChar w:fldCharType="begin"/>
        </w:r>
        <w:r>
          <w:rPr>
            <w:webHidden/>
          </w:rPr>
          <w:instrText xml:space="preserve"> PAGEREF _Toc226977359 \h </w:instrText>
        </w:r>
        <w:r>
          <w:rPr>
            <w:webHidden/>
          </w:rPr>
        </w:r>
        <w:r>
          <w:rPr>
            <w:webHidden/>
          </w:rPr>
          <w:fldChar w:fldCharType="separate"/>
        </w:r>
        <w:r>
          <w:rPr>
            <w:webHidden/>
          </w:rPr>
          <w:t>26</w:t>
        </w:r>
        <w:r>
          <w:rPr>
            <w:webHidden/>
          </w:rPr>
          <w:fldChar w:fldCharType="end"/>
        </w:r>
      </w:hyperlink>
    </w:p>
    <w:p w14:paraId="4B61E00F" w14:textId="7CB3A537" w:rsidR="005D51E1" w:rsidRDefault="005D51E1">
      <w:pPr>
        <w:pStyle w:val="TOC2"/>
        <w:rPr>
          <w:rFonts w:asciiTheme="minorHAnsi" w:eastAsiaTheme="minorEastAsia" w:hAnsiTheme="minorHAnsi" w:cstheme="minorBidi"/>
          <w:kern w:val="2"/>
          <w:sz w:val="24"/>
          <w:szCs w:val="24"/>
          <w:lang w:eastAsia="en-AU"/>
          <w14:ligatures w14:val="standardContextual"/>
        </w:rPr>
      </w:pPr>
      <w:hyperlink w:anchor="_Toc226977360" w:history="1">
        <w:r w:rsidRPr="00833E52">
          <w:rPr>
            <w:rStyle w:val="Hyperlink"/>
          </w:rPr>
          <w:t>Fire damage to asset referrals</w:t>
        </w:r>
        <w:r>
          <w:rPr>
            <w:webHidden/>
          </w:rPr>
          <w:tab/>
        </w:r>
        <w:r>
          <w:rPr>
            <w:webHidden/>
          </w:rPr>
          <w:fldChar w:fldCharType="begin"/>
        </w:r>
        <w:r>
          <w:rPr>
            <w:webHidden/>
          </w:rPr>
          <w:instrText xml:space="preserve"> PAGEREF _Toc226977360 \h </w:instrText>
        </w:r>
        <w:r>
          <w:rPr>
            <w:webHidden/>
          </w:rPr>
        </w:r>
        <w:r>
          <w:rPr>
            <w:webHidden/>
          </w:rPr>
          <w:fldChar w:fldCharType="separate"/>
        </w:r>
        <w:r>
          <w:rPr>
            <w:webHidden/>
          </w:rPr>
          <w:t>28</w:t>
        </w:r>
        <w:r>
          <w:rPr>
            <w:webHidden/>
          </w:rPr>
          <w:fldChar w:fldCharType="end"/>
        </w:r>
      </w:hyperlink>
    </w:p>
    <w:p w14:paraId="04DD7EE9" w14:textId="3E080DF5" w:rsidR="005D51E1" w:rsidRDefault="005D51E1">
      <w:pPr>
        <w:pStyle w:val="TOC1"/>
        <w:rPr>
          <w:rFonts w:asciiTheme="minorHAnsi" w:eastAsiaTheme="minorEastAsia" w:hAnsiTheme="minorHAnsi" w:cstheme="minorBidi"/>
          <w:b w:val="0"/>
          <w:kern w:val="2"/>
          <w:sz w:val="24"/>
          <w:szCs w:val="24"/>
          <w:lang w:eastAsia="en-AU"/>
          <w14:ligatures w14:val="standardContextual"/>
        </w:rPr>
      </w:pPr>
      <w:hyperlink w:anchor="_Toc226977361" w:history="1">
        <w:r w:rsidRPr="00833E52">
          <w:rPr>
            <w:rStyle w:val="Hyperlink"/>
          </w:rPr>
          <w:t>Additional resources</w:t>
        </w:r>
        <w:r>
          <w:rPr>
            <w:webHidden/>
          </w:rPr>
          <w:tab/>
        </w:r>
        <w:r>
          <w:rPr>
            <w:webHidden/>
          </w:rPr>
          <w:fldChar w:fldCharType="begin"/>
        </w:r>
        <w:r>
          <w:rPr>
            <w:webHidden/>
          </w:rPr>
          <w:instrText xml:space="preserve"> PAGEREF _Toc226977361 \h </w:instrText>
        </w:r>
        <w:r>
          <w:rPr>
            <w:webHidden/>
          </w:rPr>
        </w:r>
        <w:r>
          <w:rPr>
            <w:webHidden/>
          </w:rPr>
          <w:fldChar w:fldCharType="separate"/>
        </w:r>
        <w:r>
          <w:rPr>
            <w:webHidden/>
          </w:rPr>
          <w:t>29</w:t>
        </w:r>
        <w:r>
          <w:rPr>
            <w:webHidden/>
          </w:rPr>
          <w:fldChar w:fldCharType="end"/>
        </w:r>
      </w:hyperlink>
    </w:p>
    <w:p w14:paraId="405A73DB" w14:textId="2EFB6658" w:rsidR="005D51E1" w:rsidRDefault="005D51E1">
      <w:pPr>
        <w:pStyle w:val="TOC2"/>
        <w:rPr>
          <w:rFonts w:asciiTheme="minorHAnsi" w:eastAsiaTheme="minorEastAsia" w:hAnsiTheme="minorHAnsi" w:cstheme="minorBidi"/>
          <w:kern w:val="2"/>
          <w:sz w:val="24"/>
          <w:szCs w:val="24"/>
          <w:lang w:eastAsia="en-AU"/>
          <w14:ligatures w14:val="standardContextual"/>
        </w:rPr>
      </w:pPr>
      <w:hyperlink w:anchor="_Toc226977362" w:history="1">
        <w:r w:rsidRPr="00833E52">
          <w:rPr>
            <w:rStyle w:val="Hyperlink"/>
          </w:rPr>
          <w:t>Distribution options</w:t>
        </w:r>
        <w:r>
          <w:rPr>
            <w:webHidden/>
          </w:rPr>
          <w:tab/>
        </w:r>
        <w:r>
          <w:rPr>
            <w:webHidden/>
          </w:rPr>
          <w:fldChar w:fldCharType="begin"/>
        </w:r>
        <w:r>
          <w:rPr>
            <w:webHidden/>
          </w:rPr>
          <w:instrText xml:space="preserve"> PAGEREF _Toc226977362 \h </w:instrText>
        </w:r>
        <w:r>
          <w:rPr>
            <w:webHidden/>
          </w:rPr>
        </w:r>
        <w:r>
          <w:rPr>
            <w:webHidden/>
          </w:rPr>
          <w:fldChar w:fldCharType="separate"/>
        </w:r>
        <w:r>
          <w:rPr>
            <w:webHidden/>
          </w:rPr>
          <w:t>29</w:t>
        </w:r>
        <w:r>
          <w:rPr>
            <w:webHidden/>
          </w:rPr>
          <w:fldChar w:fldCharType="end"/>
        </w:r>
      </w:hyperlink>
    </w:p>
    <w:p w14:paraId="543A3339" w14:textId="691B6FC6" w:rsidR="00D174DF" w:rsidRDefault="00D174DF" w:rsidP="00D174DF">
      <w:pPr>
        <w:pStyle w:val="Body"/>
      </w:pPr>
      <w:r>
        <w:fldChar w:fldCharType="end"/>
      </w:r>
    </w:p>
    <w:p w14:paraId="57CBF8E2" w14:textId="77777777" w:rsidR="00D174DF" w:rsidRPr="00A92BB3" w:rsidRDefault="00D174DF" w:rsidP="00D174DF">
      <w:pPr>
        <w:pStyle w:val="Heading1"/>
      </w:pPr>
      <w:r>
        <w:br w:type="page"/>
      </w:r>
      <w:bookmarkStart w:id="1" w:name="_Toc206743988"/>
      <w:bookmarkStart w:id="2" w:name="_Toc207178176"/>
      <w:bookmarkStart w:id="3" w:name="_Toc226977338"/>
      <w:r w:rsidRPr="00A92BB3">
        <w:lastRenderedPageBreak/>
        <w:t>Revision history</w:t>
      </w:r>
      <w:bookmarkEnd w:id="1"/>
      <w:bookmarkEnd w:id="2"/>
      <w:bookmarkEnd w:id="3"/>
    </w:p>
    <w:tbl>
      <w:tblPr>
        <w:tblStyle w:val="TableGrid"/>
        <w:tblW w:w="0" w:type="auto"/>
        <w:tblLook w:val="04A0" w:firstRow="1" w:lastRow="0" w:firstColumn="1" w:lastColumn="0" w:noHBand="0" w:noVBand="1"/>
      </w:tblPr>
      <w:tblGrid>
        <w:gridCol w:w="1271"/>
        <w:gridCol w:w="2268"/>
        <w:gridCol w:w="1985"/>
        <w:gridCol w:w="3764"/>
      </w:tblGrid>
      <w:tr w:rsidR="00D174DF" w14:paraId="62681AB3" w14:textId="77777777" w:rsidTr="009476CD">
        <w:tc>
          <w:tcPr>
            <w:tcW w:w="1271" w:type="dxa"/>
          </w:tcPr>
          <w:p w14:paraId="4717D483" w14:textId="77777777" w:rsidR="00D174DF" w:rsidRDefault="00D174DF" w:rsidP="009476CD">
            <w:pPr>
              <w:pStyle w:val="Tablecolhead"/>
            </w:pPr>
            <w:r>
              <w:t>Version</w:t>
            </w:r>
          </w:p>
        </w:tc>
        <w:tc>
          <w:tcPr>
            <w:tcW w:w="2268" w:type="dxa"/>
          </w:tcPr>
          <w:p w14:paraId="78407A55" w14:textId="77777777" w:rsidR="00D174DF" w:rsidRDefault="00D174DF" w:rsidP="009476CD">
            <w:pPr>
              <w:pStyle w:val="Tablecolhead"/>
            </w:pPr>
            <w:r>
              <w:t>Amended section</w:t>
            </w:r>
          </w:p>
        </w:tc>
        <w:tc>
          <w:tcPr>
            <w:tcW w:w="1985" w:type="dxa"/>
          </w:tcPr>
          <w:p w14:paraId="5CA1F96D" w14:textId="77777777" w:rsidR="00D174DF" w:rsidRDefault="00D174DF" w:rsidP="009476CD">
            <w:pPr>
              <w:pStyle w:val="Tablecolhead"/>
            </w:pPr>
            <w:r>
              <w:t>Effective</w:t>
            </w:r>
          </w:p>
        </w:tc>
        <w:tc>
          <w:tcPr>
            <w:tcW w:w="3764" w:type="dxa"/>
          </w:tcPr>
          <w:p w14:paraId="4CEAAFD3" w14:textId="77777777" w:rsidR="00D174DF" w:rsidRDefault="00D174DF" w:rsidP="009476CD">
            <w:pPr>
              <w:pStyle w:val="Tablecolhead"/>
            </w:pPr>
            <w:r>
              <w:t>Details</w:t>
            </w:r>
          </w:p>
        </w:tc>
      </w:tr>
      <w:tr w:rsidR="00D174DF" w14:paraId="16DA2EAA" w14:textId="77777777" w:rsidTr="009476CD">
        <w:tc>
          <w:tcPr>
            <w:tcW w:w="1271" w:type="dxa"/>
          </w:tcPr>
          <w:p w14:paraId="4ED53831" w14:textId="77777777" w:rsidR="00D174DF" w:rsidRDefault="00D174DF" w:rsidP="009476CD">
            <w:pPr>
              <w:pStyle w:val="Tabletext"/>
            </w:pPr>
            <w:r>
              <w:t>1.0</w:t>
            </w:r>
          </w:p>
        </w:tc>
        <w:tc>
          <w:tcPr>
            <w:tcW w:w="2268" w:type="dxa"/>
          </w:tcPr>
          <w:p w14:paraId="64D9909B" w14:textId="77777777" w:rsidR="00D174DF" w:rsidRDefault="00D174DF" w:rsidP="009476CD">
            <w:pPr>
              <w:pStyle w:val="Tabletext"/>
            </w:pPr>
          </w:p>
        </w:tc>
        <w:tc>
          <w:tcPr>
            <w:tcW w:w="1985" w:type="dxa"/>
          </w:tcPr>
          <w:p w14:paraId="098D7E3A" w14:textId="5C3E5B71" w:rsidR="00D174DF" w:rsidRPr="00A92BB3" w:rsidRDefault="00D174DF" w:rsidP="009476CD">
            <w:pPr>
              <w:pStyle w:val="Tabletext"/>
            </w:pPr>
            <w:r>
              <w:t>April 2026</w:t>
            </w:r>
          </w:p>
        </w:tc>
        <w:tc>
          <w:tcPr>
            <w:tcW w:w="3764" w:type="dxa"/>
          </w:tcPr>
          <w:p w14:paraId="14302A79" w14:textId="77777777" w:rsidR="00D174DF" w:rsidRDefault="00D174DF" w:rsidP="009476CD">
            <w:pPr>
              <w:pStyle w:val="Tablebullet1"/>
            </w:pPr>
            <w:r>
              <w:t xml:space="preserve">First publication </w:t>
            </w:r>
          </w:p>
        </w:tc>
      </w:tr>
    </w:tbl>
    <w:p w14:paraId="4B3CE6E8" w14:textId="77777777" w:rsidR="00D174DF" w:rsidRDefault="00D174DF" w:rsidP="00D174DF">
      <w:pPr>
        <w:spacing w:after="0" w:line="240" w:lineRule="auto"/>
        <w:rPr>
          <w:rFonts w:eastAsia="Times"/>
        </w:rPr>
        <w:sectPr w:rsidR="00D174DF" w:rsidSect="00D174DF">
          <w:headerReference w:type="even" r:id="rId16"/>
          <w:headerReference w:type="default" r:id="rId17"/>
          <w:footerReference w:type="even" r:id="rId18"/>
          <w:footerReference w:type="default" r:id="rId19"/>
          <w:pgSz w:w="11906" w:h="16838" w:code="9"/>
          <w:pgMar w:top="1418" w:right="1304" w:bottom="851" w:left="1304" w:header="680" w:footer="567" w:gutter="0"/>
          <w:cols w:space="340"/>
          <w:docGrid w:linePitch="360"/>
        </w:sectPr>
      </w:pPr>
    </w:p>
    <w:p w14:paraId="7A732021" w14:textId="77777777" w:rsidR="00D174DF" w:rsidRDefault="00D174DF" w:rsidP="00D174DF">
      <w:pPr>
        <w:pStyle w:val="Heading1"/>
      </w:pPr>
      <w:bookmarkStart w:id="4" w:name="_Toc198636138"/>
      <w:bookmarkStart w:id="5" w:name="_Toc206743989"/>
      <w:bookmarkStart w:id="6" w:name="_Toc207178177"/>
      <w:bookmarkStart w:id="7" w:name="_Toc226977339"/>
      <w:r w:rsidRPr="004F6940">
        <w:lastRenderedPageBreak/>
        <w:t>Overview</w:t>
      </w:r>
      <w:bookmarkEnd w:id="4"/>
      <w:bookmarkEnd w:id="5"/>
      <w:bookmarkEnd w:id="6"/>
      <w:bookmarkEnd w:id="7"/>
    </w:p>
    <w:p w14:paraId="2DA487A1" w14:textId="77777777" w:rsidR="00D174DF" w:rsidRPr="00A92BB3" w:rsidRDefault="00D174DF" w:rsidP="00D174DF">
      <w:pPr>
        <w:pStyle w:val="Body"/>
      </w:pPr>
      <w:r>
        <w:t xml:space="preserve">Under the </w:t>
      </w:r>
      <w:r w:rsidRPr="2DD002EE">
        <w:rPr>
          <w:i/>
          <w:iCs/>
        </w:rPr>
        <w:t>Residential Tenancies Act 1997</w:t>
      </w:r>
      <w:r>
        <w:t xml:space="preserve"> (RTA), Residential Tenancies Regulations 2021, </w:t>
      </w:r>
      <w:r w:rsidRPr="2DD002EE">
        <w:rPr>
          <w:i/>
          <w:iCs/>
        </w:rPr>
        <w:t>Housing Act 1983 and Wrongs Act 1958</w:t>
      </w:r>
      <w:r>
        <w:t>, Homes Victoria is responsible for proactively managing fire risks to protect renter safety and sustain public housing stock. To fulfill this responsibility, Homes Victoria’s policy objectives are to:</w:t>
      </w:r>
    </w:p>
    <w:p w14:paraId="1BF3E5DC" w14:textId="77777777" w:rsidR="00D174DF" w:rsidRPr="00A92BB3" w:rsidRDefault="00D174DF" w:rsidP="00D174DF">
      <w:pPr>
        <w:pStyle w:val="Bullet1"/>
      </w:pPr>
      <w:r>
        <w:t>e</w:t>
      </w:r>
      <w:r w:rsidRPr="00A92BB3">
        <w:t>nsure compliance with safety standards, maintain premises, and keep common areas free from fire risks and in good repair. </w:t>
      </w:r>
    </w:p>
    <w:p w14:paraId="76C5EF80" w14:textId="77777777" w:rsidR="00D174DF" w:rsidRDefault="00D174DF" w:rsidP="00D174DF">
      <w:pPr>
        <w:pStyle w:val="Bullet1"/>
      </w:pPr>
      <w:r>
        <w:t>i</w:t>
      </w:r>
      <w:r w:rsidRPr="00A92BB3">
        <w:t>mplement early intervention strategies, including</w:t>
      </w:r>
      <w:r>
        <w:t>:</w:t>
      </w:r>
    </w:p>
    <w:p w14:paraId="228205C0" w14:textId="0756F194" w:rsidR="00D174DF" w:rsidRDefault="00D174DF" w:rsidP="00D174DF">
      <w:pPr>
        <w:pStyle w:val="Bullet2"/>
      </w:pPr>
      <w:r>
        <w:t>client risk</w:t>
      </w:r>
      <w:r w:rsidRPr="00A92BB3">
        <w:t xml:space="preserve"> assessment</w:t>
      </w:r>
      <w:r>
        <w:t>s</w:t>
      </w:r>
      <w:r w:rsidRPr="00A92BB3">
        <w:t xml:space="preserve"> during public housing allocations</w:t>
      </w:r>
    </w:p>
    <w:p w14:paraId="71236127" w14:textId="77777777" w:rsidR="00D174DF" w:rsidRPr="00A92BB3" w:rsidRDefault="00D174DF" w:rsidP="00D174DF">
      <w:pPr>
        <w:pStyle w:val="Bullet2"/>
      </w:pPr>
      <w:r w:rsidRPr="00A92BB3">
        <w:t>collaboration with other services when complex needs arise. </w:t>
      </w:r>
    </w:p>
    <w:p w14:paraId="7552FD2A" w14:textId="35839B8E" w:rsidR="00D174DF" w:rsidRDefault="00D174DF" w:rsidP="00D174DF">
      <w:pPr>
        <w:pStyle w:val="Bullet1"/>
      </w:pPr>
      <w:r>
        <w:t>m</w:t>
      </w:r>
      <w:r w:rsidRPr="00A92BB3">
        <w:t>anage fire related risks effectively</w:t>
      </w:r>
    </w:p>
    <w:p w14:paraId="0BC738F6" w14:textId="77777777" w:rsidR="00D174DF" w:rsidRPr="00A92BB3" w:rsidRDefault="00D174DF" w:rsidP="00D174DF">
      <w:pPr>
        <w:pStyle w:val="Bullet1"/>
      </w:pPr>
      <w:r>
        <w:t xml:space="preserve">address Residential </w:t>
      </w:r>
      <w:r>
        <w:rPr>
          <w:rStyle w:val="Emphasis"/>
          <w:i w:val="0"/>
          <w:iCs w:val="0"/>
        </w:rPr>
        <w:t>R</w:t>
      </w:r>
      <w:r w:rsidRPr="00A92BB3">
        <w:rPr>
          <w:rStyle w:val="Emphasis"/>
          <w:i w:val="0"/>
          <w:iCs w:val="0"/>
        </w:rPr>
        <w:t>ental</w:t>
      </w:r>
      <w:r>
        <w:rPr>
          <w:rStyle w:val="Emphasis"/>
          <w:i w:val="0"/>
          <w:iCs w:val="0"/>
        </w:rPr>
        <w:t xml:space="preserve"> Agreement</w:t>
      </w:r>
      <w:r w:rsidRPr="00A92BB3">
        <w:t xml:space="preserve"> breaches in cases of malicious fires (arson). </w:t>
      </w:r>
    </w:p>
    <w:p w14:paraId="74E0DCDA" w14:textId="58865DB3" w:rsidR="00D174DF" w:rsidRPr="00A92BB3" w:rsidRDefault="6761FE1F" w:rsidP="00D174DF">
      <w:pPr>
        <w:pStyle w:val="Bodyafterbullets"/>
      </w:pPr>
      <w:r>
        <w:t xml:space="preserve">These objectives and operational practices are informed by the </w:t>
      </w:r>
      <w:hyperlink r:id="rId20">
        <w:r w:rsidRPr="04167D7B">
          <w:rPr>
            <w:rStyle w:val="Hyperlink"/>
          </w:rPr>
          <w:t>Capital Development Guidelines – Series 7</w:t>
        </w:r>
      </w:hyperlink>
      <w:r>
        <w:t xml:space="preserve"> </w:t>
      </w:r>
      <w:hyperlink r:id="rId21" w:history="1">
        <w:r w:rsidR="009575C7" w:rsidRPr="00854E69">
          <w:rPr>
            <w:rStyle w:val="Hyperlink"/>
          </w:rPr>
          <w:t>https://providers.dffh.vic.gov.au/fire-risk-management-procedures-and-guidelines</w:t>
        </w:r>
      </w:hyperlink>
      <w:r w:rsidR="009575C7">
        <w:t xml:space="preserve"> </w:t>
      </w:r>
      <w:r>
        <w:t>which provide the overarching framework for fire risk management and safety standards in Homes Victoria’s properties.</w:t>
      </w:r>
    </w:p>
    <w:p w14:paraId="71858CD4" w14:textId="77777777" w:rsidR="00D174DF" w:rsidRDefault="00D174DF" w:rsidP="00D174DF">
      <w:pPr>
        <w:pStyle w:val="Bodyafterbullets"/>
      </w:pPr>
      <w:r w:rsidRPr="00A92BB3">
        <w:rPr>
          <w:rStyle w:val="BodyChar"/>
        </w:rPr>
        <w:t xml:space="preserve">To achieve these objectives, Homes Victoria and the Department of Families, Fairness and Housing (the department) adopt a balanced approach that respects renters' rights under the </w:t>
      </w:r>
      <w:r w:rsidRPr="00A92BB3">
        <w:rPr>
          <w:rStyle w:val="BodyChar"/>
          <w:i/>
          <w:iCs/>
        </w:rPr>
        <w:t xml:space="preserve">Charter of Human Rights and Responsibilities Act 2006 </w:t>
      </w:r>
      <w:r w:rsidRPr="00A92BB3">
        <w:rPr>
          <w:rStyle w:val="BodyChar"/>
        </w:rPr>
        <w:t>(the Charter), while upholding the principles of the Victorian Model Litigant Guidelines</w:t>
      </w:r>
      <w:r w:rsidRPr="004F6940">
        <w:t>.</w:t>
      </w:r>
    </w:p>
    <w:p w14:paraId="2B78A81D" w14:textId="77777777" w:rsidR="00D174DF" w:rsidRDefault="00D174DF" w:rsidP="00D174DF">
      <w:pPr>
        <w:pStyle w:val="Heading2"/>
      </w:pPr>
      <w:bookmarkStart w:id="8" w:name="_Toc207178178"/>
      <w:bookmarkStart w:id="9" w:name="_Toc226977340"/>
      <w:r>
        <w:t>Fire risk</w:t>
      </w:r>
      <w:bookmarkEnd w:id="8"/>
      <w:bookmarkEnd w:id="9"/>
    </w:p>
    <w:p w14:paraId="4ED62731" w14:textId="77777777" w:rsidR="00D174DF" w:rsidRDefault="00D174DF" w:rsidP="00D174DF">
      <w:pPr>
        <w:pStyle w:val="Body"/>
      </w:pPr>
      <w:r>
        <w:t>Fire risk refers to the potential for a fire to occur and cause harm to:</w:t>
      </w:r>
    </w:p>
    <w:p w14:paraId="08AA67A8" w14:textId="77777777" w:rsidR="00D174DF" w:rsidRPr="00A92BB3" w:rsidRDefault="00D174DF" w:rsidP="00D174DF">
      <w:pPr>
        <w:pStyle w:val="Bullet1"/>
      </w:pPr>
      <w:r w:rsidRPr="00A92BB3">
        <w:t>People</w:t>
      </w:r>
    </w:p>
    <w:p w14:paraId="0C575E3E" w14:textId="45B85EA7" w:rsidR="00D174DF" w:rsidRPr="00A92BB3" w:rsidRDefault="00D174DF" w:rsidP="00D174DF">
      <w:pPr>
        <w:pStyle w:val="Bullet1"/>
      </w:pPr>
      <w:r w:rsidRPr="00A92BB3">
        <w:t>Property</w:t>
      </w:r>
    </w:p>
    <w:p w14:paraId="0EC72B92" w14:textId="77777777" w:rsidR="00D174DF" w:rsidRDefault="00D174DF" w:rsidP="00D174DF">
      <w:pPr>
        <w:pStyle w:val="Bullet1"/>
      </w:pPr>
      <w:r w:rsidRPr="00A92BB3">
        <w:t xml:space="preserve">The environment. </w:t>
      </w:r>
    </w:p>
    <w:p w14:paraId="09DF389D" w14:textId="77777777" w:rsidR="00D174DF" w:rsidRDefault="00D174DF" w:rsidP="00D174DF">
      <w:pPr>
        <w:pStyle w:val="Bodyafterbullets"/>
      </w:pPr>
      <w:r>
        <w:t>It is influenced by a combination of factors, including physical conditions, the presence of combustible materials, and occupant behaviours.</w:t>
      </w:r>
    </w:p>
    <w:p w14:paraId="538B97D4" w14:textId="77777777" w:rsidR="00D174DF" w:rsidRDefault="6761FE1F" w:rsidP="00D174DF">
      <w:pPr>
        <w:pStyle w:val="Bodyafterbullets"/>
      </w:pPr>
      <w:r w:rsidRPr="04167D7B">
        <w:rPr>
          <w:rStyle w:val="BodyChar"/>
        </w:rPr>
        <w:t>While many fire events result from accidents or faulty fixtures, certain behaviours and circumstances significantly increase the likelihood or severity of a fire. These include:</w:t>
      </w:r>
    </w:p>
    <w:p w14:paraId="2D4C9415" w14:textId="77777777" w:rsidR="00D174DF" w:rsidRDefault="00D174DF" w:rsidP="00D174DF">
      <w:pPr>
        <w:pStyle w:val="Bullet1"/>
      </w:pPr>
      <w:r>
        <w:t>Behavioural patterns, such as hoarding and excessive clutter (which obstructs exits and fuels fire spread) and non-compliance with safety instructions</w:t>
      </w:r>
    </w:p>
    <w:p w14:paraId="6DD9AAF7" w14:textId="77777777" w:rsidR="00D174DF" w:rsidRDefault="00D174DF" w:rsidP="00D174DF">
      <w:pPr>
        <w:pStyle w:val="Bullet1"/>
      </w:pPr>
      <w:r>
        <w:t>Lifestyle factors, such as smoking indoors and substance use</w:t>
      </w:r>
    </w:p>
    <w:p w14:paraId="5280AE8E" w14:textId="77777777" w:rsidR="00D174DF" w:rsidRDefault="00D174DF" w:rsidP="00D174DF">
      <w:pPr>
        <w:pStyle w:val="Bullet1"/>
      </w:pPr>
      <w:r>
        <w:t>Health and wellbeing challenges, such as mental health conditions or cognitive impairment</w:t>
      </w:r>
    </w:p>
    <w:p w14:paraId="2DB55BEC" w14:textId="77777777" w:rsidR="00D174DF" w:rsidRPr="00A92BB3" w:rsidRDefault="00D174DF" w:rsidP="00D174DF">
      <w:pPr>
        <w:pStyle w:val="Bullet1"/>
      </w:pPr>
      <w:r>
        <w:t>Suspicious or deliberate fire-lighting behaviour, such as arson or attempts to ignite fire</w:t>
      </w:r>
    </w:p>
    <w:p w14:paraId="21943A83" w14:textId="77777777" w:rsidR="00D174DF" w:rsidRDefault="00D174DF" w:rsidP="00D174DF">
      <w:pPr>
        <w:pStyle w:val="Bodyafterbullets"/>
      </w:pPr>
      <w:r>
        <w:t>These behaviours often lead to conditions that heighten fire risk, such as:</w:t>
      </w:r>
    </w:p>
    <w:p w14:paraId="4E957BE5" w14:textId="77777777" w:rsidR="00D174DF" w:rsidRPr="00A92BB3" w:rsidRDefault="00D174DF" w:rsidP="00D174DF">
      <w:pPr>
        <w:pStyle w:val="Bullet1"/>
      </w:pPr>
      <w:r>
        <w:t>L</w:t>
      </w:r>
      <w:r w:rsidRPr="00A92BB3">
        <w:t>eaving cooking appliances unattended.</w:t>
      </w:r>
    </w:p>
    <w:p w14:paraId="57BEE4E5" w14:textId="77777777" w:rsidR="00D174DF" w:rsidRPr="00A92BB3" w:rsidRDefault="00D174DF" w:rsidP="00D174DF">
      <w:pPr>
        <w:pStyle w:val="Bullet1"/>
      </w:pPr>
      <w:r>
        <w:t>I</w:t>
      </w:r>
      <w:r w:rsidRPr="00A92BB3">
        <w:t>mproper use</w:t>
      </w:r>
      <w:r>
        <w:t xml:space="preserve"> of</w:t>
      </w:r>
      <w:r w:rsidRPr="00A92BB3">
        <w:t xml:space="preserve"> heaters, electric blankets, and other heating devices.</w:t>
      </w:r>
    </w:p>
    <w:p w14:paraId="516003D3" w14:textId="77777777" w:rsidR="00D174DF" w:rsidRDefault="00D174DF" w:rsidP="00D174DF">
      <w:pPr>
        <w:pStyle w:val="Bullet1"/>
      </w:pPr>
      <w:r w:rsidRPr="00E54DE0">
        <w:t>Accumulation of combustible materials (paper, cardboard, clothing, rubbish) near heat sources or overloaded electrical equipment</w:t>
      </w:r>
    </w:p>
    <w:p w14:paraId="6B7F9F4D" w14:textId="77777777" w:rsidR="00D174DF" w:rsidRDefault="00D174DF" w:rsidP="00D174DF">
      <w:pPr>
        <w:pStyle w:val="Bullet1"/>
      </w:pPr>
      <w:r>
        <w:t>Intentional ignition of materials</w:t>
      </w:r>
    </w:p>
    <w:p w14:paraId="1A0F2B29" w14:textId="77777777" w:rsidR="00D174DF" w:rsidRDefault="00D174DF" w:rsidP="00D174DF">
      <w:pPr>
        <w:pStyle w:val="Bullet1"/>
      </w:pPr>
      <w:r>
        <w:lastRenderedPageBreak/>
        <w:t>Tampering with or disabling fire safety devices.</w:t>
      </w:r>
    </w:p>
    <w:p w14:paraId="52F783CF" w14:textId="77777777" w:rsidR="00D174DF" w:rsidRPr="00A92BB3" w:rsidRDefault="00D174DF" w:rsidP="00D174DF">
      <w:pPr>
        <w:pStyle w:val="Heading2"/>
      </w:pPr>
      <w:bookmarkStart w:id="10" w:name="_Toc207178179"/>
      <w:bookmarkStart w:id="11" w:name="_Toc226977341"/>
      <w:r>
        <w:t>F</w:t>
      </w:r>
      <w:r w:rsidRPr="00A92BB3">
        <w:t>ire risk obligations</w:t>
      </w:r>
      <w:bookmarkEnd w:id="10"/>
      <w:r>
        <w:t xml:space="preserve"> under the Residential Tenancies Act</w:t>
      </w:r>
      <w:bookmarkEnd w:id="11"/>
    </w:p>
    <w:p w14:paraId="7C8873B6" w14:textId="77777777" w:rsidR="00D174DF" w:rsidRPr="00A92BB3" w:rsidRDefault="00D174DF" w:rsidP="00D174DF">
      <w:pPr>
        <w:pStyle w:val="Body"/>
      </w:pPr>
      <w:r w:rsidRPr="00A92BB3">
        <w:t>Under Section 68 of the RTA, Homes Victoria has a legal duty to ensure that rented premises are maintained in good repair and are reasonably fit and safe for occupation. This duty applies regardless of the property's age and includes proactive management of fire risks.</w:t>
      </w:r>
    </w:p>
    <w:p w14:paraId="19CC1351" w14:textId="77777777" w:rsidR="00D174DF" w:rsidRDefault="00D174DF" w:rsidP="00D174DF">
      <w:pPr>
        <w:pStyle w:val="Body"/>
        <w:rPr>
          <w:lang w:eastAsia="en-GB"/>
        </w:rPr>
      </w:pPr>
      <w:r>
        <w:rPr>
          <w:lang w:eastAsia="en-GB"/>
        </w:rPr>
        <w:t>In line with these obligations, Homes Victoria must ensure:</w:t>
      </w:r>
    </w:p>
    <w:p w14:paraId="450DCA31" w14:textId="77777777" w:rsidR="00D174DF" w:rsidRPr="00A92BB3" w:rsidRDefault="00D174DF" w:rsidP="00D174DF">
      <w:pPr>
        <w:pStyle w:val="Bullet1"/>
      </w:pPr>
      <w:r>
        <w:t>t</w:t>
      </w:r>
      <w:r w:rsidRPr="00A92BB3">
        <w:t>he property is structurally sound and safe for occupancy.</w:t>
      </w:r>
    </w:p>
    <w:p w14:paraId="3D128362" w14:textId="77777777" w:rsidR="00D174DF" w:rsidRPr="00A92BB3" w:rsidRDefault="00D174DF" w:rsidP="00D174DF">
      <w:pPr>
        <w:pStyle w:val="Bullet1"/>
      </w:pPr>
      <w:r>
        <w:t>s</w:t>
      </w:r>
      <w:r w:rsidRPr="00A92BB3">
        <w:t>moke alarms are correctly installed, tested annually, and maintained in working order.</w:t>
      </w:r>
    </w:p>
    <w:p w14:paraId="0A470851" w14:textId="77777777" w:rsidR="00D174DF" w:rsidRPr="00A92BB3" w:rsidRDefault="00D174DF" w:rsidP="00D174DF">
      <w:pPr>
        <w:pStyle w:val="Bullet1"/>
      </w:pPr>
      <w:r>
        <w:t>a</w:t>
      </w:r>
      <w:r w:rsidRPr="00A92BB3">
        <w:t>ny fire-related damage is promptly addressed through urgent repairs.</w:t>
      </w:r>
    </w:p>
    <w:p w14:paraId="6216CA5D" w14:textId="77777777" w:rsidR="00D174DF" w:rsidRPr="00A92BB3" w:rsidRDefault="00D174DF" w:rsidP="00D174DF">
      <w:pPr>
        <w:pStyle w:val="Bullet1"/>
      </w:pPr>
      <w:r>
        <w:t>q</w:t>
      </w:r>
      <w:r w:rsidRPr="00A92BB3">
        <w:t>ualified professionals carry out all repair and maintenance work.</w:t>
      </w:r>
    </w:p>
    <w:p w14:paraId="1F5E41CE" w14:textId="77777777" w:rsidR="00D174DF" w:rsidRDefault="00D174DF" w:rsidP="00D174DF">
      <w:pPr>
        <w:pStyle w:val="Bodyafterbullets"/>
        <w:rPr>
          <w:lang w:eastAsia="en-GB"/>
        </w:rPr>
      </w:pPr>
      <w:r>
        <w:rPr>
          <w:lang w:eastAsia="en-GB"/>
        </w:rPr>
        <w:t>These responsibilities are further supported by the Residential Tenancies Regulations 2021, which outline specific safety-related duties for Residential Rental Providers (rental providers), including fire safety infrastructure and emergency response measures.</w:t>
      </w:r>
    </w:p>
    <w:p w14:paraId="7E0F4483" w14:textId="77777777" w:rsidR="00D174DF" w:rsidRPr="00115A2F" w:rsidRDefault="00D174DF" w:rsidP="00D174DF">
      <w:pPr>
        <w:pStyle w:val="Body"/>
      </w:pPr>
      <w:r>
        <w:t xml:space="preserve">Failure to meet these obligations </w:t>
      </w:r>
      <w:r w:rsidRPr="00115A2F">
        <w:t>may result in:</w:t>
      </w:r>
    </w:p>
    <w:p w14:paraId="2AC45D23" w14:textId="77777777" w:rsidR="00D174DF" w:rsidRPr="00A92BB3" w:rsidRDefault="00D174DF" w:rsidP="00D174DF">
      <w:pPr>
        <w:pStyle w:val="Bullet1"/>
      </w:pPr>
      <w:r>
        <w:t>c</w:t>
      </w:r>
      <w:r w:rsidRPr="00A92BB3">
        <w:t>ompensation claims from renters</w:t>
      </w:r>
    </w:p>
    <w:p w14:paraId="4A35D1D2" w14:textId="77777777" w:rsidR="00D174DF" w:rsidRPr="00A92BB3" w:rsidRDefault="00D174DF" w:rsidP="00D174DF">
      <w:pPr>
        <w:pStyle w:val="Bullet1"/>
      </w:pPr>
      <w:r>
        <w:t>p</w:t>
      </w:r>
      <w:r w:rsidRPr="00A92BB3">
        <w:t xml:space="preserve">enalty notices issued to Homes Victoria </w:t>
      </w:r>
    </w:p>
    <w:p w14:paraId="0DBF316B" w14:textId="77777777" w:rsidR="00D174DF" w:rsidRPr="00A92BB3" w:rsidRDefault="00D174DF" w:rsidP="00D174DF">
      <w:pPr>
        <w:pStyle w:val="Bullet1"/>
      </w:pPr>
      <w:r>
        <w:t>r</w:t>
      </w:r>
      <w:r w:rsidRPr="00A92BB3">
        <w:t>isk of Homes Victoria being added to the Rental Non-Compliance register.</w:t>
      </w:r>
    </w:p>
    <w:p w14:paraId="7AD79E53" w14:textId="77777777" w:rsidR="00D174DF" w:rsidRDefault="00D174DF" w:rsidP="00D174DF">
      <w:pPr>
        <w:pStyle w:val="Heading2"/>
      </w:pPr>
      <w:bookmarkStart w:id="12" w:name="_Toc206743992"/>
      <w:bookmarkStart w:id="13" w:name="_Toc207178181"/>
      <w:bookmarkStart w:id="14" w:name="_Toc226977342"/>
      <w:r>
        <w:t>Occupational Health and Safety</w:t>
      </w:r>
      <w:bookmarkEnd w:id="12"/>
      <w:bookmarkEnd w:id="13"/>
      <w:bookmarkEnd w:id="14"/>
      <w:r>
        <w:t xml:space="preserve"> </w:t>
      </w:r>
    </w:p>
    <w:p w14:paraId="3CE1C8CB" w14:textId="77777777" w:rsidR="00D174DF" w:rsidRPr="00E87FAE" w:rsidRDefault="00D174DF" w:rsidP="00D174DF">
      <w:pPr>
        <w:pStyle w:val="Body"/>
      </w:pPr>
      <w:r w:rsidRPr="00E87FAE">
        <w:t xml:space="preserve">Homes Victoria is committed to fostering a safe workplace by adopting a proactive, integrated approach to employee health and wellbeing. This commitment includes the systematic identification, assessment, and management of workplace hazards and risks, particularly fire safety, in compliance with the </w:t>
      </w:r>
      <w:r w:rsidRPr="00E87FAE">
        <w:rPr>
          <w:i/>
          <w:iCs/>
        </w:rPr>
        <w:t>Occupational Health and Safety Act 2004</w:t>
      </w:r>
      <w:r w:rsidRPr="00E87FAE">
        <w:t xml:space="preserve"> (OHS Act).</w:t>
      </w:r>
    </w:p>
    <w:p w14:paraId="3CE0EA4A" w14:textId="77777777" w:rsidR="00D174DF" w:rsidRPr="00E87FAE" w:rsidRDefault="00D174DF" w:rsidP="00D174DF">
      <w:pPr>
        <w:pStyle w:val="Body"/>
      </w:pPr>
      <w:r w:rsidRPr="00E87FAE">
        <w:t>Under the OHS Act, all staff have a responsibility to protect their own health and safety, as well as that of their colleagues and others in the workplace. This shared responsibility extends to all activities related to fire risk identification and management, underscoring the collective commitment to maintaining a safe working environment.</w:t>
      </w:r>
    </w:p>
    <w:p w14:paraId="1B88EADB" w14:textId="77777777" w:rsidR="00D174DF" w:rsidRPr="00E87FAE" w:rsidRDefault="00D174DF" w:rsidP="00D174DF">
      <w:pPr>
        <w:pStyle w:val="Body"/>
      </w:pPr>
      <w:r w:rsidRPr="00E87FAE">
        <w:t>To meet their obligations under the OHS Act, both managers and staff must:</w:t>
      </w:r>
    </w:p>
    <w:p w14:paraId="6EA6A275" w14:textId="77921072" w:rsidR="00D174DF" w:rsidRPr="00E87FAE" w:rsidRDefault="00D174DF" w:rsidP="00D174DF">
      <w:pPr>
        <w:pStyle w:val="Bullet1"/>
      </w:pPr>
      <w:r>
        <w:t>A</w:t>
      </w:r>
      <w:r w:rsidRPr="00E87FAE">
        <w:t>ctively identify</w:t>
      </w:r>
      <w:r w:rsidR="000A3208">
        <w:t xml:space="preserve"> </w:t>
      </w:r>
      <w:r w:rsidR="000A3208" w:rsidRPr="00E87FAE">
        <w:t>health and safety risks associated with their roles</w:t>
      </w:r>
      <w:r w:rsidR="000A3208">
        <w:t>.</w:t>
      </w:r>
    </w:p>
    <w:p w14:paraId="09B3469D" w14:textId="77777777" w:rsidR="00D174DF" w:rsidRPr="00E87FAE" w:rsidRDefault="00D174DF" w:rsidP="00D174DF">
      <w:pPr>
        <w:pStyle w:val="Bullet1"/>
      </w:pPr>
      <w:r>
        <w:t>A</w:t>
      </w:r>
      <w:r w:rsidRPr="00E87FAE">
        <w:t>ssess and</w:t>
      </w:r>
      <w:r>
        <w:t xml:space="preserve"> c</w:t>
      </w:r>
      <w:r w:rsidRPr="00E87FAE">
        <w:t>ontrol health and safety risks associated with their roles.</w:t>
      </w:r>
    </w:p>
    <w:p w14:paraId="3DA89BEC" w14:textId="77777777" w:rsidR="00D174DF" w:rsidRPr="00E87FAE" w:rsidRDefault="00D174DF" w:rsidP="00D174DF">
      <w:pPr>
        <w:pStyle w:val="Bodyafterbullets"/>
      </w:pPr>
      <w:r w:rsidRPr="00E87FAE">
        <w:t xml:space="preserve">This includes risks arising from preparing for and conducting home visits or accessing properties in need of repair. </w:t>
      </w:r>
    </w:p>
    <w:p w14:paraId="435C402B" w14:textId="77777777" w:rsidR="009575C7" w:rsidRDefault="009575C7" w:rsidP="00D174DF">
      <w:pPr>
        <w:pStyle w:val="Body"/>
      </w:pPr>
      <w:r w:rsidRPr="009575C7">
        <w:t>Staff are required to adhere to the mandatory procedures that supports safety and legal compliance throughout these activities, outlined in the Home Visits and Lawful Entry to Rented Properties Operational Guideline </w:t>
      </w:r>
      <w:hyperlink r:id="rId22" w:history="1">
        <w:r w:rsidRPr="009575C7">
          <w:rPr>
            <w:rStyle w:val="Hyperlink"/>
          </w:rPr>
          <w:t>https://providers.dffh.vic.gov.au/tenancy-management-operational-guidelines</w:t>
        </w:r>
      </w:hyperlink>
    </w:p>
    <w:p w14:paraId="2E311519" w14:textId="46B9075C" w:rsidR="00D174DF" w:rsidRDefault="6761FE1F" w:rsidP="00D174DF">
      <w:pPr>
        <w:pStyle w:val="Body"/>
      </w:pPr>
      <w:r>
        <w:t xml:space="preserve">For more information on Occupational Health and Safety (OHS), visit the </w:t>
      </w:r>
      <w:hyperlink r:id="rId23">
        <w:r w:rsidRPr="04167D7B">
          <w:rPr>
            <w:rStyle w:val="Hyperlink"/>
          </w:rPr>
          <w:t>Keeping safe at work</w:t>
        </w:r>
      </w:hyperlink>
      <w:r>
        <w:t xml:space="preserve"> </w:t>
      </w:r>
      <w:hyperlink r:id="rId24" w:history="1">
        <w:r w:rsidR="009575C7" w:rsidRPr="00854E69">
          <w:rPr>
            <w:rStyle w:val="Hyperlink"/>
          </w:rPr>
          <w:t>https://dhhsvicgovau.sharepoint.com/sites/Publichousingresources/SitePages/Keeping-safe-at-work.aspx</w:t>
        </w:r>
      </w:hyperlink>
      <w:r w:rsidR="009575C7">
        <w:t xml:space="preserve"> </w:t>
      </w:r>
      <w:r>
        <w:t xml:space="preserve">(internal link) </w:t>
      </w:r>
    </w:p>
    <w:p w14:paraId="2C033C18" w14:textId="77777777" w:rsidR="00D174DF" w:rsidRDefault="00D174DF" w:rsidP="00D174DF">
      <w:pPr>
        <w:pStyle w:val="Heading1"/>
      </w:pPr>
      <w:bookmarkStart w:id="15" w:name="_Toc226977343"/>
      <w:bookmarkStart w:id="16" w:name="_Toc198636143"/>
      <w:bookmarkStart w:id="17" w:name="_Toc206743997"/>
      <w:bookmarkStart w:id="18" w:name="_Toc207178186"/>
      <w:r w:rsidRPr="00106459">
        <w:lastRenderedPageBreak/>
        <w:t xml:space="preserve">Fire </w:t>
      </w:r>
      <w:r>
        <w:t>r</w:t>
      </w:r>
      <w:r w:rsidRPr="00106459">
        <w:t xml:space="preserve">isk </w:t>
      </w:r>
      <w:r>
        <w:t>m</w:t>
      </w:r>
      <w:r w:rsidRPr="00106459">
        <w:t xml:space="preserve">anagement </w:t>
      </w:r>
      <w:r>
        <w:t>s</w:t>
      </w:r>
      <w:r w:rsidRPr="00106459">
        <w:t>ystems</w:t>
      </w:r>
      <w:bookmarkEnd w:id="15"/>
    </w:p>
    <w:p w14:paraId="132540A9" w14:textId="77777777" w:rsidR="00D174DF" w:rsidRDefault="00D174DF" w:rsidP="00D174DF">
      <w:pPr>
        <w:pStyle w:val="Body"/>
      </w:pPr>
      <w:r>
        <w:t xml:space="preserve">The department </w:t>
      </w:r>
      <w:r w:rsidRPr="00FD49D7">
        <w:t xml:space="preserve">uses several </w:t>
      </w:r>
      <w:r>
        <w:t xml:space="preserve">Information Technology </w:t>
      </w:r>
      <w:r w:rsidRPr="00FD49D7">
        <w:t xml:space="preserve">systems to manage and mitigate fire risks across its properties. These systems </w:t>
      </w:r>
      <w:r>
        <w:t>support:</w:t>
      </w:r>
    </w:p>
    <w:p w14:paraId="172E4201" w14:textId="77777777" w:rsidR="00D174DF" w:rsidRDefault="00D174DF" w:rsidP="00D174DF">
      <w:pPr>
        <w:pStyle w:val="Bullet1"/>
      </w:pPr>
      <w:r w:rsidRPr="00FD49D7">
        <w:t>accurate recording</w:t>
      </w:r>
    </w:p>
    <w:p w14:paraId="64A6D316" w14:textId="48FEF6BD" w:rsidR="00D174DF" w:rsidRDefault="00D174DF" w:rsidP="00D174DF">
      <w:pPr>
        <w:pStyle w:val="Bullet1"/>
      </w:pPr>
      <w:r w:rsidRPr="00FD49D7">
        <w:t>monitoring</w:t>
      </w:r>
      <w:r w:rsidR="007A697F">
        <w:t xml:space="preserve"> </w:t>
      </w:r>
    </w:p>
    <w:p w14:paraId="6EFCF211" w14:textId="77777777" w:rsidR="00D174DF" w:rsidRDefault="00D174DF" w:rsidP="00D174DF">
      <w:pPr>
        <w:pStyle w:val="Bullet1"/>
      </w:pPr>
      <w:r w:rsidRPr="00FD49D7">
        <w:t>reporting of hazards, incidents, and maintenance activities.</w:t>
      </w:r>
    </w:p>
    <w:p w14:paraId="78DF78C6" w14:textId="77777777" w:rsidR="00D174DF" w:rsidRDefault="00D174DF" w:rsidP="00D174DF">
      <w:pPr>
        <w:pStyle w:val="Tablecaption"/>
      </w:pPr>
      <w:r w:rsidRPr="00AA5073">
        <w:t xml:space="preserve">Table </w:t>
      </w:r>
      <w:r>
        <w:t>1</w:t>
      </w:r>
      <w:r w:rsidRPr="00AA5073">
        <w:t>: Fire risk management systems</w:t>
      </w:r>
    </w:p>
    <w:tbl>
      <w:tblPr>
        <w:tblStyle w:val="TableGrid"/>
        <w:tblW w:w="0" w:type="auto"/>
        <w:tblLook w:val="04A0" w:firstRow="1" w:lastRow="0" w:firstColumn="1" w:lastColumn="0" w:noHBand="0" w:noVBand="1"/>
      </w:tblPr>
      <w:tblGrid>
        <w:gridCol w:w="2830"/>
        <w:gridCol w:w="3261"/>
        <w:gridCol w:w="3197"/>
      </w:tblGrid>
      <w:tr w:rsidR="00D174DF" w14:paraId="11B2A0CB" w14:textId="77777777" w:rsidTr="009476CD">
        <w:tc>
          <w:tcPr>
            <w:tcW w:w="2830" w:type="dxa"/>
          </w:tcPr>
          <w:p w14:paraId="302934D9" w14:textId="77777777" w:rsidR="00D174DF" w:rsidRDefault="00D174DF" w:rsidP="009476CD">
            <w:pPr>
              <w:pStyle w:val="Tablecolhead"/>
            </w:pPr>
            <w:r>
              <w:t>System</w:t>
            </w:r>
          </w:p>
        </w:tc>
        <w:tc>
          <w:tcPr>
            <w:tcW w:w="3261" w:type="dxa"/>
          </w:tcPr>
          <w:p w14:paraId="37DD387B" w14:textId="77777777" w:rsidR="00D174DF" w:rsidRDefault="00D174DF" w:rsidP="009476CD">
            <w:pPr>
              <w:pStyle w:val="Tablecolhead"/>
            </w:pPr>
            <w:r>
              <w:t>Purpose</w:t>
            </w:r>
          </w:p>
        </w:tc>
        <w:tc>
          <w:tcPr>
            <w:tcW w:w="3197" w:type="dxa"/>
          </w:tcPr>
          <w:p w14:paraId="3CCCA3BF" w14:textId="77777777" w:rsidR="00D174DF" w:rsidRDefault="00D174DF" w:rsidP="009476CD">
            <w:pPr>
              <w:pStyle w:val="Tablecolhead"/>
            </w:pPr>
            <w:r>
              <w:t>Key Functions</w:t>
            </w:r>
          </w:p>
        </w:tc>
      </w:tr>
      <w:tr w:rsidR="00D174DF" w14:paraId="50E4BE17" w14:textId="77777777" w:rsidTr="009476CD">
        <w:tc>
          <w:tcPr>
            <w:tcW w:w="2830" w:type="dxa"/>
          </w:tcPr>
          <w:p w14:paraId="0CCF4D63" w14:textId="77777777" w:rsidR="00D174DF" w:rsidRDefault="00D174DF" w:rsidP="009476CD">
            <w:pPr>
              <w:pStyle w:val="Tabletext"/>
            </w:pPr>
            <w:r>
              <w:t>Housing Integrated Information Program (HiiP)</w:t>
            </w:r>
          </w:p>
        </w:tc>
        <w:tc>
          <w:tcPr>
            <w:tcW w:w="3261" w:type="dxa"/>
          </w:tcPr>
          <w:p w14:paraId="07D886F1" w14:textId="77777777" w:rsidR="00D174DF" w:rsidRDefault="00D174DF" w:rsidP="009476CD">
            <w:pPr>
              <w:pStyle w:val="Tabletext"/>
            </w:pPr>
            <w:r>
              <w:t>Central tool for recording, managing, and analysing fire risk data across Homes Victoria properties.</w:t>
            </w:r>
          </w:p>
        </w:tc>
        <w:tc>
          <w:tcPr>
            <w:tcW w:w="3197" w:type="dxa"/>
          </w:tcPr>
          <w:p w14:paraId="18BD72F7" w14:textId="77777777" w:rsidR="00D174DF" w:rsidRDefault="00D174DF" w:rsidP="009476CD">
            <w:pPr>
              <w:pStyle w:val="Tablebullet1"/>
            </w:pPr>
            <w:r>
              <w:t>Document fire hazards</w:t>
            </w:r>
          </w:p>
          <w:p w14:paraId="36F0360A" w14:textId="77777777" w:rsidR="00D174DF" w:rsidRDefault="00D174DF" w:rsidP="009476CD">
            <w:pPr>
              <w:pStyle w:val="Tablebullet1"/>
            </w:pPr>
            <w:r>
              <w:t xml:space="preserve">Record risk assessments </w:t>
            </w:r>
          </w:p>
          <w:p w14:paraId="3855DBF9" w14:textId="77777777" w:rsidR="00D174DF" w:rsidRDefault="00D174DF" w:rsidP="009476CD">
            <w:pPr>
              <w:pStyle w:val="Tablebullet1"/>
            </w:pPr>
            <w:r>
              <w:t>Track maintenance activities</w:t>
            </w:r>
          </w:p>
        </w:tc>
      </w:tr>
      <w:tr w:rsidR="00D174DF" w14:paraId="2E6DE73D" w14:textId="77777777" w:rsidTr="009476CD">
        <w:tc>
          <w:tcPr>
            <w:tcW w:w="2830" w:type="dxa"/>
          </w:tcPr>
          <w:p w14:paraId="725D6200" w14:textId="77777777" w:rsidR="00D174DF" w:rsidRDefault="00D174DF" w:rsidP="009476CD">
            <w:pPr>
              <w:pStyle w:val="Tabletext"/>
            </w:pPr>
            <w:r>
              <w:t>Fire Risk Management System (FRMS)</w:t>
            </w:r>
          </w:p>
        </w:tc>
        <w:tc>
          <w:tcPr>
            <w:tcW w:w="3261" w:type="dxa"/>
          </w:tcPr>
          <w:p w14:paraId="03859E8D" w14:textId="77777777" w:rsidR="00D174DF" w:rsidRDefault="00D174DF" w:rsidP="009476CD">
            <w:pPr>
              <w:pStyle w:val="Tabletext"/>
            </w:pPr>
            <w:r>
              <w:t>Centralised database managed by the Fire Services Team, Homes Victoria for fire safety in Community and Public Housing.</w:t>
            </w:r>
          </w:p>
        </w:tc>
        <w:tc>
          <w:tcPr>
            <w:tcW w:w="3197" w:type="dxa"/>
          </w:tcPr>
          <w:p w14:paraId="38204723" w14:textId="77777777" w:rsidR="00D174DF" w:rsidRDefault="00D174DF" w:rsidP="009476CD">
            <w:pPr>
              <w:pStyle w:val="Tablebullet1"/>
            </w:pPr>
            <w:r>
              <w:t>Record fire incidents</w:t>
            </w:r>
          </w:p>
          <w:p w14:paraId="4955E13B" w14:textId="77777777" w:rsidR="00D174DF" w:rsidRDefault="00D174DF" w:rsidP="009476CD">
            <w:pPr>
              <w:pStyle w:val="Tablebullet1"/>
            </w:pPr>
            <w:r>
              <w:t>Log maintenance requests</w:t>
            </w:r>
          </w:p>
          <w:p w14:paraId="7EAE7443" w14:textId="77777777" w:rsidR="00D174DF" w:rsidRDefault="00D174DF" w:rsidP="009476CD">
            <w:pPr>
              <w:pStyle w:val="Tablebullet1"/>
            </w:pPr>
            <w:r>
              <w:t>Manage service schedules</w:t>
            </w:r>
          </w:p>
          <w:p w14:paraId="05AF3AC2" w14:textId="77777777" w:rsidR="00D174DF" w:rsidRDefault="00D174DF" w:rsidP="009476CD">
            <w:pPr>
              <w:pStyle w:val="Tablebullet1"/>
            </w:pPr>
            <w:r>
              <w:t>Track work completions and outcomes</w:t>
            </w:r>
          </w:p>
        </w:tc>
      </w:tr>
      <w:tr w:rsidR="00D174DF" w14:paraId="2A507E96" w14:textId="77777777" w:rsidTr="009476CD">
        <w:tc>
          <w:tcPr>
            <w:tcW w:w="2830" w:type="dxa"/>
          </w:tcPr>
          <w:p w14:paraId="494CE2EE" w14:textId="77777777" w:rsidR="00D174DF" w:rsidRDefault="00D174DF" w:rsidP="009476CD">
            <w:pPr>
              <w:pStyle w:val="Tabletext"/>
            </w:pPr>
            <w:r>
              <w:t>HiiP Repairs</w:t>
            </w:r>
          </w:p>
        </w:tc>
        <w:tc>
          <w:tcPr>
            <w:tcW w:w="3261" w:type="dxa"/>
          </w:tcPr>
          <w:p w14:paraId="25AAA126" w14:textId="77777777" w:rsidR="00D174DF" w:rsidRDefault="00D174DF" w:rsidP="009476CD">
            <w:pPr>
              <w:pStyle w:val="Tabletext"/>
            </w:pPr>
            <w:r>
              <w:t>Module within HiiP for managing repair requests, including fire safety-related maintenance.</w:t>
            </w:r>
          </w:p>
        </w:tc>
        <w:tc>
          <w:tcPr>
            <w:tcW w:w="3197" w:type="dxa"/>
          </w:tcPr>
          <w:p w14:paraId="1DF4FCBC" w14:textId="77777777" w:rsidR="00D174DF" w:rsidRDefault="00D174DF" w:rsidP="009476CD">
            <w:pPr>
              <w:pStyle w:val="Tablebullet1"/>
            </w:pPr>
            <w:r>
              <w:t>Raise and track repair jobs</w:t>
            </w:r>
          </w:p>
          <w:p w14:paraId="5A90682D" w14:textId="77777777" w:rsidR="00D174DF" w:rsidRDefault="00D174DF" w:rsidP="009476CD">
            <w:pPr>
              <w:pStyle w:val="Tablebullet1"/>
            </w:pPr>
            <w:r>
              <w:t>Link repairs to risk assessments</w:t>
            </w:r>
          </w:p>
          <w:p w14:paraId="70F962CE" w14:textId="77777777" w:rsidR="00D174DF" w:rsidRDefault="00D174DF" w:rsidP="009476CD">
            <w:pPr>
              <w:pStyle w:val="Tablebullet1"/>
            </w:pPr>
            <w:r>
              <w:t>Monitor completion status</w:t>
            </w:r>
          </w:p>
        </w:tc>
      </w:tr>
    </w:tbl>
    <w:p w14:paraId="6D14FCCF" w14:textId="77777777" w:rsidR="00D174DF" w:rsidRPr="007D2306" w:rsidRDefault="00D174DF" w:rsidP="00D174DF">
      <w:pPr>
        <w:pStyle w:val="Heading2"/>
      </w:pPr>
      <w:bookmarkStart w:id="19" w:name="_Toc226977344"/>
      <w:r w:rsidRPr="007D2306">
        <w:t>Record management</w:t>
      </w:r>
      <w:bookmarkEnd w:id="16"/>
      <w:bookmarkEnd w:id="17"/>
      <w:bookmarkEnd w:id="18"/>
      <w:r>
        <w:t xml:space="preserve"> and accessibility</w:t>
      </w:r>
      <w:bookmarkEnd w:id="19"/>
    </w:p>
    <w:p w14:paraId="59337381" w14:textId="77777777" w:rsidR="00D174DF" w:rsidRDefault="00D174DF" w:rsidP="00D174DF">
      <w:pPr>
        <w:pStyle w:val="Body"/>
      </w:pPr>
      <w:r w:rsidRPr="000D6B9E">
        <w:t>Effective record management and accurate reporting by staff are critical components of fire risk management practices. These processes involve capturing, monitoring, and applying fire-related information to guide safety actions and improve outcomes.</w:t>
      </w:r>
    </w:p>
    <w:p w14:paraId="25E301B1" w14:textId="07F3ECA0" w:rsidR="00D174DF" w:rsidRDefault="009575C7" w:rsidP="00D174DF">
      <w:pPr>
        <w:pStyle w:val="Body"/>
      </w:pPr>
      <w:r w:rsidRPr="009575C7">
        <w:t xml:space="preserve">To visualise data from HiiP, and gain insights into public housing residents’ pathways through the housing system, use the  Housing Demographics Reporting (HDR) tool </w:t>
      </w:r>
      <w:hyperlink r:id="rId25" w:history="1">
        <w:r w:rsidRPr="00540C80">
          <w:rPr>
            <w:rStyle w:val="Hyperlink"/>
          </w:rPr>
          <w:t>https://dhhsvicgovau.sharepoint.com/sites/SocialFramework/SitePages/Housing-Demographics-Reporting-Tool.aspx</w:t>
        </w:r>
      </w:hyperlink>
      <w:r>
        <w:t xml:space="preserve"> </w:t>
      </w:r>
      <w:r w:rsidRPr="009575C7">
        <w:t xml:space="preserve"> (internal link)</w:t>
      </w:r>
      <w:r w:rsidR="6761FE1F">
        <w:t>.</w:t>
      </w:r>
    </w:p>
    <w:p w14:paraId="10C4B760" w14:textId="77777777" w:rsidR="00D174DF" w:rsidRDefault="00D174DF" w:rsidP="00D174DF">
      <w:pPr>
        <w:pStyle w:val="Body"/>
        <w:sectPr w:rsidR="00D174DF" w:rsidSect="00D174DF">
          <w:pgSz w:w="11906" w:h="16838" w:code="9"/>
          <w:pgMar w:top="1418" w:right="1304" w:bottom="851" w:left="1304" w:header="680" w:footer="567" w:gutter="0"/>
          <w:cols w:space="340"/>
          <w:docGrid w:linePitch="360"/>
        </w:sectPr>
      </w:pPr>
      <w:r w:rsidRPr="006D0F9E">
        <w:t>Local housing offices should regularly review renter demographics using the HDR tool to maintain familiarity with resident profiles. This includes identifying residents from non-English-speaking backgrounds who may have limited literacy, as well as diverse linguistic groups who primarily rely on oral communication. These factors must be considered when communicating fire risk behaviours so that messages are accessible and clearly understood by all residents.</w:t>
      </w:r>
    </w:p>
    <w:p w14:paraId="65BB89B5" w14:textId="77777777" w:rsidR="00D174DF" w:rsidRDefault="00D174DF" w:rsidP="00D174DF">
      <w:pPr>
        <w:pStyle w:val="Heading1"/>
      </w:pPr>
      <w:bookmarkStart w:id="20" w:name="_Toc198115978"/>
      <w:bookmarkStart w:id="21" w:name="_Toc198636148"/>
      <w:bookmarkStart w:id="22" w:name="_Toc206743993"/>
      <w:bookmarkStart w:id="23" w:name="_Toc207178182"/>
      <w:bookmarkStart w:id="24" w:name="_Toc226977345"/>
      <w:r w:rsidRPr="00E87FAE">
        <w:lastRenderedPageBreak/>
        <w:t>Information sharing, support and referrals</w:t>
      </w:r>
      <w:bookmarkEnd w:id="20"/>
      <w:bookmarkEnd w:id="21"/>
      <w:bookmarkEnd w:id="22"/>
      <w:bookmarkEnd w:id="23"/>
      <w:bookmarkEnd w:id="24"/>
    </w:p>
    <w:p w14:paraId="7420B640" w14:textId="662FE621" w:rsidR="005D51E1" w:rsidRDefault="6761FE1F" w:rsidP="00D174DF">
      <w:pPr>
        <w:pStyle w:val="Body"/>
      </w:pPr>
      <w:r>
        <w:t xml:space="preserve">Staff must comply with the </w:t>
      </w:r>
      <w:hyperlink r:id="rId26">
        <w:r w:rsidRPr="04167D7B">
          <w:rPr>
            <w:rStyle w:val="Hyperlink"/>
          </w:rPr>
          <w:t>Information Sharing, Privacy and Record Management Operational Guidelines</w:t>
        </w:r>
      </w:hyperlink>
      <w:r>
        <w:t xml:space="preserve"> </w:t>
      </w:r>
      <w:r w:rsidR="18738D5D">
        <w:t xml:space="preserve">https://providers.dffh.vic.gov.au/business-practice-operational-guidelines </w:t>
      </w:r>
    </w:p>
    <w:p w14:paraId="669EC88E" w14:textId="25FC9E14" w:rsidR="00D174DF" w:rsidRDefault="00D174DF" w:rsidP="00D174DF">
      <w:pPr>
        <w:pStyle w:val="Body"/>
      </w:pPr>
      <w:r w:rsidRPr="003E294C">
        <w:t>These guidelines set out requirements for</w:t>
      </w:r>
      <w:r>
        <w:t>:</w:t>
      </w:r>
    </w:p>
    <w:p w14:paraId="7480EDB0" w14:textId="77777777" w:rsidR="00D174DF" w:rsidRDefault="00D174DF" w:rsidP="00D174DF">
      <w:pPr>
        <w:pStyle w:val="Bullet1"/>
      </w:pPr>
      <w:r w:rsidRPr="003E294C">
        <w:t>lawful information sharing</w:t>
      </w:r>
    </w:p>
    <w:p w14:paraId="112B6DAE" w14:textId="7FF5ECDB" w:rsidR="00D174DF" w:rsidRDefault="00D174DF" w:rsidP="00D174DF">
      <w:pPr>
        <w:pStyle w:val="Bullet1"/>
      </w:pPr>
      <w:r w:rsidRPr="003E294C">
        <w:t>privacy protection</w:t>
      </w:r>
    </w:p>
    <w:p w14:paraId="4A1B5FB0" w14:textId="77777777" w:rsidR="00D174DF" w:rsidRDefault="00D174DF" w:rsidP="00D174DF">
      <w:pPr>
        <w:pStyle w:val="Bullet1"/>
      </w:pPr>
      <w:r w:rsidRPr="003E294C">
        <w:t xml:space="preserve">appropriate record management. </w:t>
      </w:r>
    </w:p>
    <w:p w14:paraId="1732B49D" w14:textId="77777777" w:rsidR="00D174DF" w:rsidRPr="00663E2A" w:rsidRDefault="00D174DF" w:rsidP="00D174DF">
      <w:pPr>
        <w:pStyle w:val="Bodyafterbullets"/>
      </w:pPr>
      <w:r w:rsidRPr="00663E2A">
        <w:t>When responding to fire risks and incidents, staff should proactively assess whether renters would benefit from additional support.</w:t>
      </w:r>
    </w:p>
    <w:p w14:paraId="0F479E11" w14:textId="77777777" w:rsidR="00D174DF" w:rsidRPr="00CC0D83" w:rsidRDefault="00D174DF" w:rsidP="00D174DF">
      <w:pPr>
        <w:pStyle w:val="Body"/>
      </w:pPr>
      <w:r w:rsidRPr="00CC0D83">
        <w:t xml:space="preserve">Where consent is provided, staff should connect renters to appropriate services. </w:t>
      </w:r>
    </w:p>
    <w:p w14:paraId="49879A0A" w14:textId="77777777" w:rsidR="00D174DF" w:rsidRPr="00663E2A" w:rsidRDefault="00D174DF" w:rsidP="00D174DF">
      <w:pPr>
        <w:pStyle w:val="Heading2"/>
      </w:pPr>
      <w:bookmarkStart w:id="25" w:name="_Toc198115980"/>
      <w:bookmarkStart w:id="26" w:name="_Toc198636150"/>
      <w:bookmarkStart w:id="27" w:name="_Toc206743995"/>
      <w:bookmarkStart w:id="28" w:name="_Toc207178184"/>
      <w:bookmarkStart w:id="29" w:name="_Toc226977346"/>
      <w:r>
        <w:t>R</w:t>
      </w:r>
      <w:r w:rsidRPr="00663E2A">
        <w:t>eferrals</w:t>
      </w:r>
      <w:bookmarkEnd w:id="25"/>
      <w:bookmarkEnd w:id="26"/>
      <w:bookmarkEnd w:id="27"/>
      <w:bookmarkEnd w:id="28"/>
      <w:bookmarkEnd w:id="29"/>
    </w:p>
    <w:p w14:paraId="722D3D62" w14:textId="77777777" w:rsidR="00D174DF" w:rsidRPr="00663E2A" w:rsidRDefault="00D174DF" w:rsidP="00D174DF">
      <w:pPr>
        <w:pStyle w:val="Body"/>
      </w:pPr>
      <w:r w:rsidRPr="00663E2A">
        <w:t>With renters’ informed consent, staff should facilitate referrals and engage with existing support services, such as:</w:t>
      </w:r>
    </w:p>
    <w:p w14:paraId="4C98CAF1" w14:textId="77777777" w:rsidR="00D174DF" w:rsidRPr="00663E2A" w:rsidRDefault="00D174DF" w:rsidP="00D174DF">
      <w:pPr>
        <w:pStyle w:val="Bullet1"/>
      </w:pPr>
      <w:r w:rsidRPr="00663E2A">
        <w:t xml:space="preserve">Tenancy Plus </w:t>
      </w:r>
    </w:p>
    <w:p w14:paraId="1CAE6096" w14:textId="77777777" w:rsidR="00D174DF" w:rsidRPr="00663E2A" w:rsidRDefault="00D174DF" w:rsidP="00D174DF">
      <w:pPr>
        <w:pStyle w:val="Bullet1"/>
      </w:pPr>
      <w:r w:rsidRPr="00663E2A">
        <w:t>Support for High-Risk Tenancies Program</w:t>
      </w:r>
    </w:p>
    <w:p w14:paraId="68BC1695" w14:textId="77777777" w:rsidR="00D174DF" w:rsidRPr="00663E2A" w:rsidRDefault="00D174DF" w:rsidP="00D174DF">
      <w:pPr>
        <w:pStyle w:val="Bullet1"/>
      </w:pPr>
      <w:r w:rsidRPr="00663E2A">
        <w:t>Drug and alcohol services</w:t>
      </w:r>
    </w:p>
    <w:p w14:paraId="12BB45E5" w14:textId="77777777" w:rsidR="00D174DF" w:rsidRPr="00663E2A" w:rsidRDefault="00D174DF" w:rsidP="00D174DF">
      <w:pPr>
        <w:pStyle w:val="Bullet1"/>
      </w:pPr>
      <w:r w:rsidRPr="00663E2A">
        <w:t>Family violence services</w:t>
      </w:r>
    </w:p>
    <w:p w14:paraId="35752E05" w14:textId="77777777" w:rsidR="00D174DF" w:rsidRPr="00663E2A" w:rsidRDefault="00D174DF" w:rsidP="00D174DF">
      <w:pPr>
        <w:pStyle w:val="Bullet1"/>
      </w:pPr>
      <w:r w:rsidRPr="00663E2A">
        <w:t>Disability support services, for example, the National Disability Insurance Scheme</w:t>
      </w:r>
    </w:p>
    <w:p w14:paraId="6B7348C2" w14:textId="77777777" w:rsidR="00D174DF" w:rsidRPr="00663E2A" w:rsidRDefault="00D174DF" w:rsidP="00D174DF">
      <w:pPr>
        <w:pStyle w:val="Bullet1"/>
      </w:pPr>
      <w:r w:rsidRPr="00663E2A">
        <w:t>Community based mental health services</w:t>
      </w:r>
    </w:p>
    <w:p w14:paraId="40BB3D9A" w14:textId="77777777" w:rsidR="00D174DF" w:rsidRPr="00663E2A" w:rsidRDefault="00D174DF" w:rsidP="00D174DF">
      <w:pPr>
        <w:pStyle w:val="Bullet1"/>
      </w:pPr>
      <w:r>
        <w:t>Headspace</w:t>
      </w:r>
    </w:p>
    <w:p w14:paraId="6A3711FD" w14:textId="77777777" w:rsidR="00D174DF" w:rsidRPr="00663E2A" w:rsidRDefault="00D174DF" w:rsidP="00D174DF">
      <w:pPr>
        <w:pStyle w:val="Bullet1"/>
      </w:pPr>
      <w:r w:rsidRPr="00663E2A">
        <w:t>Local aboriginal supports or other culturally appropriate services.</w:t>
      </w:r>
    </w:p>
    <w:p w14:paraId="5DB9F6F7" w14:textId="77777777" w:rsidR="00D174DF" w:rsidRPr="00663E2A" w:rsidRDefault="00D174DF" w:rsidP="00D174DF">
      <w:pPr>
        <w:pStyle w:val="Bodyafterbullets"/>
      </w:pPr>
      <w:r w:rsidRPr="00663E2A">
        <w:t>Staff may also provide information about relevant advocacy services, such as:</w:t>
      </w:r>
    </w:p>
    <w:p w14:paraId="42445CB0" w14:textId="77777777" w:rsidR="00D174DF" w:rsidRPr="00663E2A" w:rsidRDefault="00D174DF" w:rsidP="00D174DF">
      <w:pPr>
        <w:pStyle w:val="Bullet1"/>
      </w:pPr>
      <w:r w:rsidRPr="00663E2A">
        <w:t>Tenants Victoria</w:t>
      </w:r>
    </w:p>
    <w:p w14:paraId="53A4A88C" w14:textId="77777777" w:rsidR="00D174DF" w:rsidRPr="00663E2A" w:rsidRDefault="00D174DF" w:rsidP="00D174DF">
      <w:pPr>
        <w:pStyle w:val="Bullet1"/>
      </w:pPr>
      <w:r w:rsidRPr="00663E2A">
        <w:t>Victorian Public Tenants Association</w:t>
      </w:r>
    </w:p>
    <w:p w14:paraId="6EE2F02D" w14:textId="77777777" w:rsidR="00D174DF" w:rsidRPr="00663E2A" w:rsidRDefault="00D174DF" w:rsidP="00D174DF">
      <w:pPr>
        <w:pStyle w:val="Bullet1"/>
      </w:pPr>
      <w:r w:rsidRPr="00663E2A">
        <w:t>Justice Connect</w:t>
      </w:r>
    </w:p>
    <w:p w14:paraId="1324EF14" w14:textId="77777777" w:rsidR="00D174DF" w:rsidRPr="00663E2A" w:rsidRDefault="00D174DF" w:rsidP="00D174DF">
      <w:pPr>
        <w:pStyle w:val="Bullet1"/>
      </w:pPr>
      <w:r w:rsidRPr="00663E2A">
        <w:t>Victoria Legal Aid</w:t>
      </w:r>
    </w:p>
    <w:p w14:paraId="0AF48825" w14:textId="77777777" w:rsidR="00D174DF" w:rsidRPr="00663E2A" w:rsidRDefault="00D174DF" w:rsidP="00D174DF">
      <w:pPr>
        <w:pStyle w:val="Bullet1"/>
      </w:pPr>
      <w:r w:rsidRPr="00663E2A">
        <w:t>The Victorian Aboriginal Legal Service, and</w:t>
      </w:r>
    </w:p>
    <w:p w14:paraId="6217978E" w14:textId="77777777" w:rsidR="00D174DF" w:rsidRPr="00663E2A" w:rsidRDefault="00D174DF" w:rsidP="00D174DF">
      <w:pPr>
        <w:pStyle w:val="Bullet1"/>
      </w:pPr>
      <w:r w:rsidRPr="00663E2A">
        <w:t>The Koori Support Team at the Victorian Civil and Administrative Tribunal (VCAT) where there is a pending hearing for an Aboriginal renter.</w:t>
      </w:r>
    </w:p>
    <w:p w14:paraId="3E1E118E" w14:textId="77777777" w:rsidR="00D174DF" w:rsidRPr="00663E2A" w:rsidRDefault="00D174DF" w:rsidP="00D174DF">
      <w:pPr>
        <w:pStyle w:val="Heading2"/>
      </w:pPr>
      <w:bookmarkStart w:id="30" w:name="_Toc198115981"/>
      <w:bookmarkStart w:id="31" w:name="_Toc198636151"/>
      <w:bookmarkStart w:id="32" w:name="_Toc206743996"/>
      <w:bookmarkStart w:id="33" w:name="_Toc207178185"/>
      <w:bookmarkStart w:id="34" w:name="_Toc226977347"/>
      <w:r w:rsidRPr="00663E2A">
        <w:t>Duty of care referrals</w:t>
      </w:r>
      <w:bookmarkEnd w:id="30"/>
      <w:bookmarkEnd w:id="31"/>
      <w:bookmarkEnd w:id="32"/>
      <w:bookmarkEnd w:id="33"/>
      <w:bookmarkEnd w:id="34"/>
    </w:p>
    <w:p w14:paraId="22944ECD" w14:textId="77777777" w:rsidR="00D174DF" w:rsidRPr="00663E2A" w:rsidRDefault="00D174DF" w:rsidP="00D174DF">
      <w:pPr>
        <w:pStyle w:val="Body"/>
      </w:pPr>
      <w:r w:rsidRPr="00663E2A">
        <w:t>When a renter’s behaviour or circumstances present a serious fire safety risk and all reasonable engagement efforts have been exhausted, staff must initiate a formal duty of care referral to specialist services.</w:t>
      </w:r>
    </w:p>
    <w:p w14:paraId="2E9FDCA0" w14:textId="77777777" w:rsidR="00D174DF" w:rsidRDefault="00D174DF" w:rsidP="00D174DF">
      <w:pPr>
        <w:pStyle w:val="Bodyafterbullets"/>
      </w:pPr>
      <w:r>
        <w:t>T</w:t>
      </w:r>
      <w:r w:rsidRPr="00663E2A">
        <w:rPr>
          <w:rStyle w:val="BodyChar"/>
        </w:rPr>
        <w:t>his applies in situations where the renter's actions or inactions are likely to lead to eviction, such as:</w:t>
      </w:r>
    </w:p>
    <w:p w14:paraId="45DFAAE9" w14:textId="77777777" w:rsidR="00D174DF" w:rsidRPr="00663E2A" w:rsidRDefault="00D174DF" w:rsidP="00D174DF">
      <w:pPr>
        <w:pStyle w:val="Bullet1"/>
      </w:pPr>
      <w:r w:rsidRPr="00663E2A">
        <w:t>Ongoing fire safety risks where reasonable mitigation efforts have been unsuccessful</w:t>
      </w:r>
    </w:p>
    <w:p w14:paraId="30AC7CBE" w14:textId="77777777" w:rsidR="00D174DF" w:rsidRPr="00663E2A" w:rsidRDefault="00D174DF" w:rsidP="00D174DF">
      <w:pPr>
        <w:pStyle w:val="Bullet1"/>
      </w:pPr>
      <w:r w:rsidRPr="00663E2A">
        <w:t>Persistent and serious breaches of the rental agreement</w:t>
      </w:r>
    </w:p>
    <w:p w14:paraId="643A6587" w14:textId="77777777" w:rsidR="00D174DF" w:rsidRPr="00663E2A" w:rsidRDefault="00D174DF" w:rsidP="00D174DF">
      <w:pPr>
        <w:pStyle w:val="Bullet1"/>
      </w:pPr>
      <w:r w:rsidRPr="00663E2A">
        <w:t>The renter is unwilling or unable to engage with support services</w:t>
      </w:r>
    </w:p>
    <w:p w14:paraId="2F55EA73" w14:textId="77777777" w:rsidR="00D174DF" w:rsidRPr="00663E2A" w:rsidRDefault="00D174DF" w:rsidP="00D174DF">
      <w:pPr>
        <w:pStyle w:val="Bodyafterbullets"/>
      </w:pPr>
      <w:r w:rsidRPr="00663E2A">
        <w:lastRenderedPageBreak/>
        <w:t>This is particularly relevant where a renter’s complex needs affect their ability to safely maintain a tenancy.</w:t>
      </w:r>
    </w:p>
    <w:p w14:paraId="0E1001AA" w14:textId="77777777" w:rsidR="00D174DF" w:rsidRPr="00663E2A" w:rsidRDefault="00D174DF" w:rsidP="00D174DF">
      <w:pPr>
        <w:pStyle w:val="Heading3"/>
      </w:pPr>
      <w:r w:rsidRPr="00663E2A">
        <w:t>Staff responsibilities</w:t>
      </w:r>
    </w:p>
    <w:p w14:paraId="171C9FF7" w14:textId="77777777" w:rsidR="00D174DF" w:rsidRDefault="00D174DF" w:rsidP="00D174DF">
      <w:pPr>
        <w:pStyle w:val="Body"/>
      </w:pPr>
      <w:r>
        <w:t>Before making a duty of care referral, staff must:</w:t>
      </w:r>
    </w:p>
    <w:p w14:paraId="40318BF7" w14:textId="77777777" w:rsidR="00D174DF" w:rsidRDefault="00D174DF" w:rsidP="00D174DF">
      <w:pPr>
        <w:pStyle w:val="Bullet1"/>
      </w:pPr>
      <w:r>
        <w:t>Consult with their:</w:t>
      </w:r>
    </w:p>
    <w:p w14:paraId="47D35646" w14:textId="77777777" w:rsidR="00D174DF" w:rsidRDefault="00D174DF" w:rsidP="00D174DF">
      <w:pPr>
        <w:pStyle w:val="Bullet2"/>
      </w:pPr>
      <w:r>
        <w:t>Team Manager</w:t>
      </w:r>
    </w:p>
    <w:p w14:paraId="11A1A994" w14:textId="684F5DA3" w:rsidR="00D174DF" w:rsidRDefault="00D174DF" w:rsidP="00D174DF">
      <w:pPr>
        <w:pStyle w:val="Bullet2"/>
      </w:pPr>
      <w:r>
        <w:t>Client Support and Housing Services (CSHS) Manager</w:t>
      </w:r>
    </w:p>
    <w:p w14:paraId="01F346B2" w14:textId="77777777" w:rsidR="00D174DF" w:rsidRDefault="00D174DF" w:rsidP="00D174DF">
      <w:pPr>
        <w:pStyle w:val="Bullet2"/>
      </w:pPr>
      <w:r>
        <w:t>Local Complex Needs Coordinator</w:t>
      </w:r>
    </w:p>
    <w:p w14:paraId="6CEBC96B" w14:textId="77777777" w:rsidR="00D174DF" w:rsidRDefault="00D174DF" w:rsidP="00D174DF">
      <w:pPr>
        <w:pStyle w:val="Bullet1"/>
      </w:pPr>
      <w:r>
        <w:t>Document the basis for their reasonable belief, including:</w:t>
      </w:r>
    </w:p>
    <w:p w14:paraId="2C9AF4E7" w14:textId="77777777" w:rsidR="00D174DF" w:rsidRDefault="00D174DF" w:rsidP="00D174DF">
      <w:pPr>
        <w:pStyle w:val="Bullet2"/>
      </w:pPr>
      <w:r>
        <w:t>Evidence of risk (e.g., incident reports, failed engagement attempts)</w:t>
      </w:r>
    </w:p>
    <w:p w14:paraId="4FB20308" w14:textId="77777777" w:rsidR="00D174DF" w:rsidRDefault="00D174DF" w:rsidP="00D174DF">
      <w:pPr>
        <w:pStyle w:val="Bullet2"/>
      </w:pPr>
      <w:r>
        <w:t>An assessment of the renter’s specific circumstances</w:t>
      </w:r>
    </w:p>
    <w:p w14:paraId="7B2B1DD3" w14:textId="77777777" w:rsidR="00D174DF" w:rsidRDefault="00D174DF" w:rsidP="00D174DF">
      <w:pPr>
        <w:pStyle w:val="Bullet2"/>
      </w:pPr>
      <w:r>
        <w:t>Justification for disclosing information and identifying the appropriate referral recipient</w:t>
      </w:r>
    </w:p>
    <w:p w14:paraId="40241247" w14:textId="2A085208" w:rsidR="00D174DF" w:rsidRDefault="6761FE1F" w:rsidP="00D174DF">
      <w:pPr>
        <w:pStyle w:val="Bodyafterbullets"/>
      </w:pPr>
      <w:r>
        <w:t xml:space="preserve">Staff should also refer to the </w:t>
      </w:r>
      <w:hyperlink r:id="rId27" w:anchor="IPP_2.1(d):_Necessary_to_lessen_or_prevent_serious_threats_to_health_or_safety">
        <w:r w:rsidRPr="04167D7B">
          <w:rPr>
            <w:rStyle w:val="Hyperlink"/>
          </w:rPr>
          <w:t>Office of the Victorian Information Commissioner’s IPP 2 – Use and Disclosure guidance</w:t>
        </w:r>
      </w:hyperlink>
      <w:r>
        <w:t xml:space="preserve"> </w:t>
      </w:r>
      <w:r w:rsidR="40F68A60">
        <w:t xml:space="preserve">https://ovic.vic.gov.au/book/ipp-2-use-and-disclosure/#IPP_2.1(d):_Necessary_to_lessen_or_prevent_serious_threats_to_health_or_safety </w:t>
      </w:r>
      <w:r>
        <w:t>when considering information sharing</w:t>
      </w:r>
      <w:r w:rsidR="00EC14A1">
        <w:t xml:space="preserve"> </w:t>
      </w:r>
    </w:p>
    <w:p w14:paraId="42DDF38D" w14:textId="77777777" w:rsidR="00D174DF" w:rsidRDefault="00D174DF" w:rsidP="00D174DF">
      <w:pPr>
        <w:pStyle w:val="Heading3"/>
      </w:pPr>
      <w:r>
        <w:t>Understanding duty of care</w:t>
      </w:r>
    </w:p>
    <w:p w14:paraId="57D5462E" w14:textId="77777777" w:rsidR="00D174DF" w:rsidRDefault="00D174DF" w:rsidP="00D174DF">
      <w:pPr>
        <w:pStyle w:val="Body"/>
      </w:pPr>
      <w:r>
        <w:t>Staff have a duty of care to take reasonable steps to prevent foreseeable harm to:</w:t>
      </w:r>
    </w:p>
    <w:p w14:paraId="2BF24A5F" w14:textId="77777777" w:rsidR="00D174DF" w:rsidRPr="00663E2A" w:rsidRDefault="00D174DF" w:rsidP="00D174DF">
      <w:pPr>
        <w:pStyle w:val="Bullet1"/>
      </w:pPr>
      <w:r w:rsidRPr="00663E2A">
        <w:t>Renters</w:t>
      </w:r>
    </w:p>
    <w:p w14:paraId="091BFB6D" w14:textId="77777777" w:rsidR="00D174DF" w:rsidRPr="00663E2A" w:rsidRDefault="00D174DF" w:rsidP="00D174DF">
      <w:pPr>
        <w:pStyle w:val="Bullet1"/>
      </w:pPr>
      <w:r w:rsidRPr="00663E2A">
        <w:t>Neighbours</w:t>
      </w:r>
    </w:p>
    <w:p w14:paraId="11894111" w14:textId="77777777" w:rsidR="00D174DF" w:rsidRPr="00663E2A" w:rsidRDefault="00D174DF" w:rsidP="00D174DF">
      <w:pPr>
        <w:pStyle w:val="Bullet1"/>
      </w:pPr>
      <w:r w:rsidRPr="00663E2A">
        <w:t>Visitors</w:t>
      </w:r>
    </w:p>
    <w:p w14:paraId="5991F30E" w14:textId="5D6D1198" w:rsidR="00D174DF" w:rsidRPr="00663E2A" w:rsidRDefault="00D174DF" w:rsidP="00D174DF">
      <w:pPr>
        <w:pStyle w:val="Bullet1"/>
      </w:pPr>
      <w:r w:rsidRPr="00663E2A">
        <w:t>Contractors</w:t>
      </w:r>
    </w:p>
    <w:p w14:paraId="4F263DAC" w14:textId="77777777" w:rsidR="00D174DF" w:rsidRPr="00663E2A" w:rsidRDefault="00D174DF" w:rsidP="00D174DF">
      <w:pPr>
        <w:pStyle w:val="Bullet1"/>
      </w:pPr>
      <w:r w:rsidRPr="00663E2A">
        <w:t xml:space="preserve">Themselves. </w:t>
      </w:r>
    </w:p>
    <w:p w14:paraId="0918C44F" w14:textId="77777777" w:rsidR="00D174DF" w:rsidRDefault="00D174DF" w:rsidP="00D174DF">
      <w:pPr>
        <w:pStyle w:val="Bodyafterbullets"/>
      </w:pPr>
      <w:r w:rsidRPr="007D2306">
        <w:t>This</w:t>
      </w:r>
      <w:r>
        <w:t xml:space="preserve"> applies especially when a renter is known to engage in high-risk behaviour, such as:</w:t>
      </w:r>
    </w:p>
    <w:p w14:paraId="162FAF7E" w14:textId="77777777" w:rsidR="00D174DF" w:rsidRPr="007D2306" w:rsidRDefault="00D174DF" w:rsidP="00D174DF">
      <w:pPr>
        <w:pStyle w:val="Bullet1"/>
      </w:pPr>
      <w:r>
        <w:t>r</w:t>
      </w:r>
      <w:r w:rsidRPr="007D2306">
        <w:t>epeated arson or fire-setting</w:t>
      </w:r>
    </w:p>
    <w:p w14:paraId="3E6C2F5E" w14:textId="77777777" w:rsidR="00D174DF" w:rsidRPr="007D2306" w:rsidRDefault="00D174DF" w:rsidP="00D174DF">
      <w:pPr>
        <w:pStyle w:val="Bullet1"/>
      </w:pPr>
      <w:r>
        <w:t>u</w:t>
      </w:r>
      <w:r w:rsidRPr="007D2306">
        <w:t>nsafe cooking or electrical use</w:t>
      </w:r>
    </w:p>
    <w:p w14:paraId="576204A3" w14:textId="77777777" w:rsidR="00D174DF" w:rsidRPr="007D2306" w:rsidRDefault="00D174DF" w:rsidP="00D174DF">
      <w:pPr>
        <w:pStyle w:val="Bullet1"/>
      </w:pPr>
      <w:r>
        <w:t>h</w:t>
      </w:r>
      <w:r w:rsidRPr="007D2306">
        <w:t>oarding that obstructs exits or increases fire load</w:t>
      </w:r>
    </w:p>
    <w:p w14:paraId="6658B2BC" w14:textId="77777777" w:rsidR="00D174DF" w:rsidRPr="007D2306" w:rsidRDefault="00D174DF" w:rsidP="00D174DF">
      <w:pPr>
        <w:pStyle w:val="Bullet1"/>
      </w:pPr>
      <w:r>
        <w:t>d</w:t>
      </w:r>
      <w:r w:rsidRPr="007D2306">
        <w:t>isability-related behaviours that compromise safety.</w:t>
      </w:r>
    </w:p>
    <w:p w14:paraId="73CDC81C" w14:textId="77777777" w:rsidR="00D174DF" w:rsidRPr="007D2306" w:rsidRDefault="00D174DF" w:rsidP="00D174DF">
      <w:pPr>
        <w:pStyle w:val="Bodyafterbullets"/>
      </w:pPr>
      <w:r w:rsidRPr="007D2306">
        <w:t>Staff are not expected to act as clinical professionals or case managers. However, they are often the first to notice patterns of unsafe behaviour, and play an important role in:</w:t>
      </w:r>
    </w:p>
    <w:p w14:paraId="3882D701" w14:textId="77777777" w:rsidR="00D174DF" w:rsidRPr="007D2306" w:rsidRDefault="00D174DF" w:rsidP="00D174DF">
      <w:pPr>
        <w:pStyle w:val="Bullet1"/>
      </w:pPr>
      <w:r>
        <w:t>r</w:t>
      </w:r>
      <w:r w:rsidRPr="007D2306">
        <w:t>ecognising risk</w:t>
      </w:r>
    </w:p>
    <w:p w14:paraId="0E7F0C85" w14:textId="26AC3A30" w:rsidR="00D174DF" w:rsidRPr="007D2306" w:rsidRDefault="00D174DF" w:rsidP="00D174DF">
      <w:pPr>
        <w:pStyle w:val="Bullet1"/>
      </w:pPr>
      <w:r>
        <w:t>e</w:t>
      </w:r>
      <w:r w:rsidRPr="007D2306">
        <w:t>scalating concerns</w:t>
      </w:r>
    </w:p>
    <w:p w14:paraId="3B1004E9" w14:textId="77777777" w:rsidR="00D174DF" w:rsidRPr="007D2306" w:rsidRDefault="00D174DF" w:rsidP="00D174DF">
      <w:pPr>
        <w:pStyle w:val="Bullet1"/>
      </w:pPr>
      <w:r>
        <w:t>e</w:t>
      </w:r>
      <w:r w:rsidRPr="007D2306">
        <w:t>ngaging supports.</w:t>
      </w:r>
    </w:p>
    <w:p w14:paraId="70993A21" w14:textId="77777777" w:rsidR="00D174DF" w:rsidRDefault="00D174DF" w:rsidP="00D174DF">
      <w:pPr>
        <w:pStyle w:val="Bodyafterbullets"/>
      </w:pPr>
      <w:r w:rsidRPr="007D2306">
        <w:t>To</w:t>
      </w:r>
      <w:r>
        <w:t xml:space="preserve"> </w:t>
      </w:r>
      <w:r w:rsidRPr="007D2306">
        <w:t>guide staff in understanding what this looks like day-to-day, the following table outlines practical actions and responsibilities linked to these core duties.</w:t>
      </w:r>
    </w:p>
    <w:p w14:paraId="4157FBE0" w14:textId="77777777" w:rsidR="00D174DF" w:rsidRPr="007D2306" w:rsidRDefault="00D174DF" w:rsidP="00D174DF">
      <w:pPr>
        <w:pStyle w:val="Tablecaption"/>
      </w:pPr>
      <w:r w:rsidRPr="004A10F4">
        <w:t>Table 2: Responsibility application for staff</w:t>
      </w:r>
    </w:p>
    <w:tbl>
      <w:tblPr>
        <w:tblStyle w:val="TableGrid"/>
        <w:tblW w:w="0" w:type="auto"/>
        <w:tblLook w:val="04A0" w:firstRow="1" w:lastRow="0" w:firstColumn="1" w:lastColumn="0" w:noHBand="0" w:noVBand="1"/>
      </w:tblPr>
      <w:tblGrid>
        <w:gridCol w:w="2405"/>
        <w:gridCol w:w="6883"/>
      </w:tblGrid>
      <w:tr w:rsidR="00D174DF" w14:paraId="3277D20D" w14:textId="77777777" w:rsidTr="00D174DF">
        <w:trPr>
          <w:tblHeader/>
        </w:trPr>
        <w:tc>
          <w:tcPr>
            <w:tcW w:w="2405" w:type="dxa"/>
          </w:tcPr>
          <w:p w14:paraId="67668BD3" w14:textId="77777777" w:rsidR="00D174DF" w:rsidRPr="007D2306" w:rsidRDefault="00D174DF" w:rsidP="009476CD">
            <w:pPr>
              <w:pStyle w:val="Tablecolhead"/>
            </w:pPr>
            <w:r w:rsidRPr="007D2306">
              <w:t>Duty</w:t>
            </w:r>
          </w:p>
        </w:tc>
        <w:tc>
          <w:tcPr>
            <w:tcW w:w="6883" w:type="dxa"/>
          </w:tcPr>
          <w:p w14:paraId="640F1A7B" w14:textId="77777777" w:rsidR="00D174DF" w:rsidRPr="007D2306" w:rsidRDefault="00D174DF" w:rsidP="009476CD">
            <w:pPr>
              <w:pStyle w:val="Tablecolhead"/>
            </w:pPr>
            <w:r w:rsidRPr="007D2306">
              <w:t>Application</w:t>
            </w:r>
          </w:p>
        </w:tc>
      </w:tr>
      <w:tr w:rsidR="00D174DF" w14:paraId="6C48EFE2" w14:textId="77777777" w:rsidTr="009476CD">
        <w:tc>
          <w:tcPr>
            <w:tcW w:w="2405" w:type="dxa"/>
          </w:tcPr>
          <w:p w14:paraId="39C20FBE" w14:textId="77777777" w:rsidR="00D174DF" w:rsidRPr="007D2306" w:rsidRDefault="00D174DF" w:rsidP="009476CD">
            <w:pPr>
              <w:pStyle w:val="Tabletext"/>
            </w:pPr>
            <w:r w:rsidRPr="007D2306">
              <w:t>Identify foreseeable risks</w:t>
            </w:r>
          </w:p>
        </w:tc>
        <w:tc>
          <w:tcPr>
            <w:tcW w:w="6883" w:type="dxa"/>
          </w:tcPr>
          <w:p w14:paraId="64E2CFC0" w14:textId="77777777" w:rsidR="00D174DF" w:rsidRPr="007D2306" w:rsidRDefault="00D174DF" w:rsidP="009476CD">
            <w:pPr>
              <w:pStyle w:val="Tabletext"/>
            </w:pPr>
            <w:r w:rsidRPr="007D2306">
              <w:t>Staying alert to patterns of unsafe behaviour or environmental hazards, such as repeated fire-starting, hoarding, or structural risks.</w:t>
            </w:r>
          </w:p>
        </w:tc>
      </w:tr>
      <w:tr w:rsidR="00D174DF" w14:paraId="0825AFB5" w14:textId="77777777" w:rsidTr="009476CD">
        <w:tc>
          <w:tcPr>
            <w:tcW w:w="2405" w:type="dxa"/>
          </w:tcPr>
          <w:p w14:paraId="4527A9F6" w14:textId="77777777" w:rsidR="00D174DF" w:rsidRPr="007D2306" w:rsidRDefault="00D174DF" w:rsidP="009476CD">
            <w:pPr>
              <w:pStyle w:val="Tabletext"/>
            </w:pPr>
            <w:r w:rsidRPr="007D2306">
              <w:t>Respond appropriately and promptly</w:t>
            </w:r>
          </w:p>
        </w:tc>
        <w:tc>
          <w:tcPr>
            <w:tcW w:w="6883" w:type="dxa"/>
          </w:tcPr>
          <w:p w14:paraId="1DB01BC2" w14:textId="77777777" w:rsidR="00D174DF" w:rsidRPr="007D2306" w:rsidRDefault="00D174DF" w:rsidP="009476CD">
            <w:pPr>
              <w:pStyle w:val="Tabletext"/>
            </w:pPr>
            <w:r w:rsidRPr="007D2306">
              <w:t xml:space="preserve">When a risk is identified, escalating it through internal processes (e.g. risk assessments, tenancy reviews) and external services (e.g. National </w:t>
            </w:r>
            <w:r w:rsidRPr="007D2306">
              <w:lastRenderedPageBreak/>
              <w:t>Disability Insurance Scheme, fire safety, mental health) where appropriate.</w:t>
            </w:r>
          </w:p>
        </w:tc>
      </w:tr>
      <w:tr w:rsidR="00D174DF" w14:paraId="29CF9CC1" w14:textId="77777777" w:rsidTr="009476CD">
        <w:tc>
          <w:tcPr>
            <w:tcW w:w="2405" w:type="dxa"/>
          </w:tcPr>
          <w:p w14:paraId="28D25825" w14:textId="77777777" w:rsidR="00D174DF" w:rsidRPr="007D2306" w:rsidRDefault="00D174DF" w:rsidP="009476CD">
            <w:pPr>
              <w:pStyle w:val="Tabletext"/>
            </w:pPr>
            <w:r w:rsidRPr="007D2306">
              <w:lastRenderedPageBreak/>
              <w:t>Take reasonable preventative action</w:t>
            </w:r>
          </w:p>
        </w:tc>
        <w:tc>
          <w:tcPr>
            <w:tcW w:w="6883" w:type="dxa"/>
          </w:tcPr>
          <w:p w14:paraId="288C4F6C" w14:textId="77777777" w:rsidR="00D174DF" w:rsidRPr="007D2306" w:rsidRDefault="00D174DF" w:rsidP="009476CD">
            <w:pPr>
              <w:pStyle w:val="Tabletext"/>
            </w:pPr>
            <w:r w:rsidRPr="007D2306">
              <w:t xml:space="preserve">Requesting modifications, safety equipment, or considering alternative housing options if risks persist. </w:t>
            </w:r>
          </w:p>
        </w:tc>
      </w:tr>
      <w:tr w:rsidR="00D174DF" w14:paraId="7738CB36" w14:textId="77777777" w:rsidTr="009476CD">
        <w:tc>
          <w:tcPr>
            <w:tcW w:w="2405" w:type="dxa"/>
          </w:tcPr>
          <w:p w14:paraId="1CBD6CA3" w14:textId="77777777" w:rsidR="00D174DF" w:rsidRPr="007D2306" w:rsidRDefault="00D174DF" w:rsidP="009476CD">
            <w:pPr>
              <w:pStyle w:val="Tabletext"/>
            </w:pPr>
            <w:r w:rsidRPr="007D2306">
              <w:t>Seek support and collaboration</w:t>
            </w:r>
          </w:p>
        </w:tc>
        <w:tc>
          <w:tcPr>
            <w:tcW w:w="6883" w:type="dxa"/>
          </w:tcPr>
          <w:p w14:paraId="29FD587F" w14:textId="77777777" w:rsidR="00D174DF" w:rsidRPr="007D2306" w:rsidRDefault="00D174DF" w:rsidP="009476CD">
            <w:pPr>
              <w:pStyle w:val="Tabletext"/>
            </w:pPr>
            <w:r w:rsidRPr="007D2306">
              <w:t>Initiating appropriate referrals and collaborating effectively with support professionals.</w:t>
            </w:r>
          </w:p>
        </w:tc>
      </w:tr>
      <w:tr w:rsidR="00D174DF" w14:paraId="6BEBF568" w14:textId="77777777" w:rsidTr="009476CD">
        <w:trPr>
          <w:trHeight w:val="80"/>
        </w:trPr>
        <w:tc>
          <w:tcPr>
            <w:tcW w:w="2405" w:type="dxa"/>
          </w:tcPr>
          <w:p w14:paraId="58D8D6F8" w14:textId="77777777" w:rsidR="00D174DF" w:rsidRPr="007D2306" w:rsidRDefault="00D174DF" w:rsidP="009476CD">
            <w:pPr>
              <w:pStyle w:val="Tabletext"/>
            </w:pPr>
            <w:r w:rsidRPr="007D2306">
              <w:t>Document all actions and decisions</w:t>
            </w:r>
          </w:p>
        </w:tc>
        <w:tc>
          <w:tcPr>
            <w:tcW w:w="6883" w:type="dxa"/>
          </w:tcPr>
          <w:p w14:paraId="11BBC7C8" w14:textId="77777777" w:rsidR="00D174DF" w:rsidRPr="007D2306" w:rsidRDefault="00D174DF" w:rsidP="009476CD">
            <w:pPr>
              <w:pStyle w:val="Tabletext"/>
            </w:pPr>
            <w:r w:rsidRPr="007D2306">
              <w:t>Accurately recording all actions and decisions demonstrating that reasonable steps have been taken.</w:t>
            </w:r>
          </w:p>
        </w:tc>
      </w:tr>
    </w:tbl>
    <w:p w14:paraId="563287FF" w14:textId="77777777" w:rsidR="00D174DF" w:rsidRDefault="00D174DF" w:rsidP="00D174DF">
      <w:pPr>
        <w:pStyle w:val="Body"/>
        <w:sectPr w:rsidR="00D174DF" w:rsidSect="00D174DF">
          <w:pgSz w:w="11906" w:h="16838" w:code="9"/>
          <w:pgMar w:top="1418" w:right="1304" w:bottom="851" w:left="1304" w:header="680" w:footer="567" w:gutter="0"/>
          <w:cols w:space="340"/>
          <w:docGrid w:linePitch="360"/>
        </w:sectPr>
      </w:pPr>
    </w:p>
    <w:p w14:paraId="6B982D28" w14:textId="77777777" w:rsidR="00D174DF" w:rsidRPr="007D2306" w:rsidRDefault="00D174DF" w:rsidP="00D174DF">
      <w:pPr>
        <w:pStyle w:val="Heading1"/>
      </w:pPr>
      <w:bookmarkStart w:id="35" w:name="_Toc226977348"/>
      <w:r w:rsidRPr="007D2306">
        <w:lastRenderedPageBreak/>
        <w:t>Understanding fire safety</w:t>
      </w:r>
      <w:bookmarkEnd w:id="35"/>
      <w:r w:rsidRPr="007D2306">
        <w:t xml:space="preserve"> </w:t>
      </w:r>
    </w:p>
    <w:p w14:paraId="48094A79" w14:textId="77777777" w:rsidR="00D174DF" w:rsidRDefault="00D174DF" w:rsidP="00D174DF">
      <w:pPr>
        <w:pStyle w:val="Heading2"/>
      </w:pPr>
      <w:bookmarkStart w:id="36" w:name="_Toc226977349"/>
      <w:r w:rsidRPr="007D2306">
        <w:t>Emergency exit</w:t>
      </w:r>
      <w:r>
        <w:t xml:space="preserve">s, </w:t>
      </w:r>
      <w:r w:rsidRPr="007D2306">
        <w:t>fire stairwells</w:t>
      </w:r>
      <w:r>
        <w:t xml:space="preserve"> and safety features</w:t>
      </w:r>
      <w:bookmarkEnd w:id="36"/>
    </w:p>
    <w:p w14:paraId="277AD003" w14:textId="77777777" w:rsidR="00D174DF" w:rsidRDefault="00D174DF" w:rsidP="00D174DF">
      <w:pPr>
        <w:pStyle w:val="Body"/>
      </w:pPr>
      <w:r w:rsidRPr="00C03E32">
        <w:t>Emergency exits, fire stairwells, and safety features</w:t>
      </w:r>
      <w:r>
        <w:t xml:space="preserve"> </w:t>
      </w:r>
      <w:r w:rsidRPr="00C03E32">
        <w:t>such as fire safety signage, emergency lighting, and fire extinguishers</w:t>
      </w:r>
      <w:r>
        <w:t xml:space="preserve"> </w:t>
      </w:r>
      <w:r w:rsidRPr="00C03E32">
        <w:t>are critical for safe evacuation during emergencies in high-rise and walk-up properties.</w:t>
      </w:r>
      <w:r>
        <w:t xml:space="preserve"> Classified as Essential Safety Measures under the Building Regulations 2018, they must be:</w:t>
      </w:r>
    </w:p>
    <w:p w14:paraId="2D8AC494" w14:textId="77777777" w:rsidR="00D174DF" w:rsidRDefault="00D174DF" w:rsidP="00D174DF">
      <w:pPr>
        <w:pStyle w:val="Bullet1"/>
      </w:pPr>
      <w:r>
        <w:t>maintained,</w:t>
      </w:r>
    </w:p>
    <w:p w14:paraId="3FA4322A" w14:textId="1879AA8C" w:rsidR="00D174DF" w:rsidRDefault="00D174DF" w:rsidP="00D174DF">
      <w:pPr>
        <w:pStyle w:val="Bullet1"/>
      </w:pPr>
      <w:r>
        <w:t>inspected regularly</w:t>
      </w:r>
    </w:p>
    <w:p w14:paraId="19254B47" w14:textId="77777777" w:rsidR="00D174DF" w:rsidRDefault="00D174DF" w:rsidP="00D174DF">
      <w:pPr>
        <w:pStyle w:val="Bullet1"/>
      </w:pPr>
      <w:r>
        <w:t>kept fully operational to comply with safety laws and protect occupants.</w:t>
      </w:r>
    </w:p>
    <w:p w14:paraId="46C5AA59" w14:textId="77777777" w:rsidR="00D174DF" w:rsidRDefault="00D174DF" w:rsidP="00D174DF">
      <w:pPr>
        <w:pStyle w:val="Bodyafterbullets"/>
      </w:pPr>
      <w:r w:rsidRPr="00144747">
        <w:t>They</w:t>
      </w:r>
      <w:r>
        <w:t xml:space="preserve"> should remain:</w:t>
      </w:r>
    </w:p>
    <w:p w14:paraId="28250415" w14:textId="77777777" w:rsidR="00D174DF" w:rsidRDefault="00D174DF" w:rsidP="00D174DF">
      <w:pPr>
        <w:pStyle w:val="Bullet1"/>
      </w:pPr>
      <w:r>
        <w:t>accessible</w:t>
      </w:r>
    </w:p>
    <w:p w14:paraId="2F1A54C0" w14:textId="77777777" w:rsidR="00D174DF" w:rsidRDefault="00D174DF" w:rsidP="00D174DF">
      <w:pPr>
        <w:pStyle w:val="Bullet1"/>
      </w:pPr>
      <w:r>
        <w:t>unobstructed</w:t>
      </w:r>
    </w:p>
    <w:p w14:paraId="2032094B" w14:textId="324FD8FA" w:rsidR="00D174DF" w:rsidRDefault="00D174DF" w:rsidP="00D174DF">
      <w:pPr>
        <w:pStyle w:val="Bullet1"/>
      </w:pPr>
      <w:r>
        <w:t>smoke-free</w:t>
      </w:r>
    </w:p>
    <w:p w14:paraId="3A9B36EC" w14:textId="77777777" w:rsidR="00D174DF" w:rsidRDefault="00D174DF" w:rsidP="00D174DF">
      <w:pPr>
        <w:pStyle w:val="Bullet1"/>
      </w:pPr>
      <w:r>
        <w:t>equipped with functioning safety features such as:</w:t>
      </w:r>
    </w:p>
    <w:p w14:paraId="6F96C9CF" w14:textId="34F2A6F6" w:rsidR="00D174DF" w:rsidRDefault="00D174DF" w:rsidP="00D174DF">
      <w:pPr>
        <w:pStyle w:val="Bullet2"/>
      </w:pPr>
      <w:r>
        <w:t>fire-resistant doors</w:t>
      </w:r>
    </w:p>
    <w:p w14:paraId="06C8EE62" w14:textId="77777777" w:rsidR="00D174DF" w:rsidRPr="000B38C4" w:rsidRDefault="00D174DF" w:rsidP="00D174DF">
      <w:pPr>
        <w:pStyle w:val="Bullet2"/>
      </w:pPr>
      <w:r>
        <w:t>emergency lighting.</w:t>
      </w:r>
    </w:p>
    <w:p w14:paraId="656DD388" w14:textId="77777777" w:rsidR="00D174DF" w:rsidRDefault="00D174DF" w:rsidP="00D174DF">
      <w:pPr>
        <w:pStyle w:val="Bodyafterbullets"/>
      </w:pPr>
      <w:r>
        <w:t xml:space="preserve">To </w:t>
      </w:r>
      <w:r w:rsidRPr="00636BAF">
        <w:t xml:space="preserve">assist staff during home visits or estate walk-downs, </w:t>
      </w:r>
      <w:r w:rsidRPr="0079753B">
        <w:rPr>
          <w:b/>
          <w:bCs/>
        </w:rPr>
        <w:t xml:space="preserve">Table </w:t>
      </w:r>
      <w:r>
        <w:rPr>
          <w:b/>
          <w:bCs/>
        </w:rPr>
        <w:t>3</w:t>
      </w:r>
      <w:r w:rsidRPr="00636BAF">
        <w:t xml:space="preserve"> provides a practical reference to emergency exits, fire stairwells, and safety features, along with observable indicators of potential issues staff may encounter.</w:t>
      </w:r>
      <w:r>
        <w:t xml:space="preserve"> A</w:t>
      </w:r>
      <w:r w:rsidRPr="0079753B">
        <w:t xml:space="preserve">ny identified issues must be actioned within </w:t>
      </w:r>
      <w:r w:rsidRPr="002D65DE">
        <w:rPr>
          <w:b/>
          <w:bCs/>
        </w:rPr>
        <w:t>24-48 hours of detection</w:t>
      </w:r>
      <w:r w:rsidRPr="0079753B">
        <w:t>.</w:t>
      </w:r>
    </w:p>
    <w:p w14:paraId="4158EF82" w14:textId="77777777" w:rsidR="00D174DF" w:rsidRPr="007D2306" w:rsidRDefault="00D174DF" w:rsidP="00D174DF">
      <w:pPr>
        <w:pStyle w:val="Tablecaption"/>
      </w:pPr>
      <w:r w:rsidRPr="007D2306">
        <w:t xml:space="preserve">Table </w:t>
      </w:r>
      <w:r>
        <w:t>3</w:t>
      </w:r>
      <w:r w:rsidRPr="007D2306">
        <w:t xml:space="preserve">: </w:t>
      </w:r>
      <w:r>
        <w:t>E</w:t>
      </w:r>
      <w:r w:rsidRPr="008538D2">
        <w:t>mergency exits, fire stairwells, and safety features</w:t>
      </w:r>
      <w:r>
        <w:t xml:space="preserve"> - </w:t>
      </w:r>
      <w:r w:rsidRPr="007D2306">
        <w:t>their role in fire risk management</w:t>
      </w:r>
      <w:r>
        <w:t xml:space="preserve">, </w:t>
      </w:r>
      <w:r w:rsidRPr="007D2306">
        <w:t>indicators of potential issues</w:t>
      </w:r>
      <w:r>
        <w:t xml:space="preserve"> and risk mitigation</w:t>
      </w:r>
    </w:p>
    <w:tbl>
      <w:tblPr>
        <w:tblStyle w:val="TableGrid"/>
        <w:tblW w:w="5000" w:type="pct"/>
        <w:tblLayout w:type="fixed"/>
        <w:tblLook w:val="04A0" w:firstRow="1" w:lastRow="0" w:firstColumn="1" w:lastColumn="0" w:noHBand="0" w:noVBand="1"/>
      </w:tblPr>
      <w:tblGrid>
        <w:gridCol w:w="2168"/>
        <w:gridCol w:w="1796"/>
        <w:gridCol w:w="2092"/>
        <w:gridCol w:w="3232"/>
      </w:tblGrid>
      <w:tr w:rsidR="00D174DF" w14:paraId="7751EFC4" w14:textId="77777777" w:rsidTr="04167D7B">
        <w:trPr>
          <w:tblHeader/>
        </w:trPr>
        <w:tc>
          <w:tcPr>
            <w:tcW w:w="1167" w:type="pct"/>
          </w:tcPr>
          <w:p w14:paraId="0BE925AC" w14:textId="77777777" w:rsidR="00D174DF" w:rsidRPr="007D2306" w:rsidRDefault="00D174DF" w:rsidP="009476CD">
            <w:pPr>
              <w:pStyle w:val="Tablecolhead"/>
            </w:pPr>
            <w:r>
              <w:t>Category</w:t>
            </w:r>
          </w:p>
        </w:tc>
        <w:tc>
          <w:tcPr>
            <w:tcW w:w="967" w:type="pct"/>
          </w:tcPr>
          <w:p w14:paraId="0A56E9FD" w14:textId="77777777" w:rsidR="00D174DF" w:rsidRPr="007D2306" w:rsidRDefault="00D174DF" w:rsidP="009476CD">
            <w:pPr>
              <w:pStyle w:val="Tablecolhead"/>
            </w:pPr>
            <w:r w:rsidRPr="007D2306">
              <w:t xml:space="preserve">Contribution to fire risk management </w:t>
            </w:r>
          </w:p>
        </w:tc>
        <w:tc>
          <w:tcPr>
            <w:tcW w:w="1126" w:type="pct"/>
          </w:tcPr>
          <w:p w14:paraId="435B52B8" w14:textId="77777777" w:rsidR="00D174DF" w:rsidRPr="007D2306" w:rsidRDefault="00D174DF" w:rsidP="009476CD">
            <w:pPr>
              <w:pStyle w:val="Tablecolhead"/>
            </w:pPr>
            <w:r w:rsidRPr="007D2306">
              <w:t>Indicators of potential issues</w:t>
            </w:r>
          </w:p>
        </w:tc>
        <w:tc>
          <w:tcPr>
            <w:tcW w:w="1740" w:type="pct"/>
          </w:tcPr>
          <w:p w14:paraId="21814572" w14:textId="77777777" w:rsidR="00D174DF" w:rsidRPr="007D2306" w:rsidRDefault="00D174DF" w:rsidP="009476CD">
            <w:pPr>
              <w:pStyle w:val="Tablecolhead"/>
            </w:pPr>
            <w:r>
              <w:t>Risk mitigation actions</w:t>
            </w:r>
          </w:p>
        </w:tc>
      </w:tr>
      <w:tr w:rsidR="00D174DF" w:rsidRPr="00E81D76" w14:paraId="79D08127" w14:textId="77777777" w:rsidTr="04167D7B">
        <w:tc>
          <w:tcPr>
            <w:tcW w:w="1167" w:type="pct"/>
            <w:hideMark/>
          </w:tcPr>
          <w:p w14:paraId="1D682BBD" w14:textId="77777777" w:rsidR="00D174DF" w:rsidRPr="001370C8" w:rsidRDefault="00D174DF" w:rsidP="009476CD">
            <w:pPr>
              <w:pStyle w:val="Tabletext"/>
              <w:rPr>
                <w:b/>
                <w:bCs/>
                <w:lang w:eastAsia="en-AU"/>
              </w:rPr>
            </w:pPr>
            <w:r w:rsidRPr="001370C8">
              <w:rPr>
                <w:rFonts w:eastAsia="MS Gothic"/>
                <w:b/>
                <w:bCs/>
              </w:rPr>
              <w:t>Fire resistant construction</w:t>
            </w:r>
            <w:r>
              <w:rPr>
                <w:rFonts w:eastAsia="MS Gothic"/>
                <w:b/>
                <w:bCs/>
              </w:rPr>
              <w:t>:</w:t>
            </w:r>
          </w:p>
          <w:p w14:paraId="4062BD1D" w14:textId="77777777" w:rsidR="00D174DF" w:rsidRDefault="00D174DF" w:rsidP="009476CD">
            <w:pPr>
              <w:pStyle w:val="Tablebullet1"/>
              <w:rPr>
                <w:lang w:eastAsia="en-AU"/>
              </w:rPr>
            </w:pPr>
            <w:r w:rsidRPr="008D3E95">
              <w:rPr>
                <w:lang w:eastAsia="en-AU"/>
              </w:rPr>
              <w:t xml:space="preserve">Building elements such as walls, floors, doors, and </w:t>
            </w:r>
            <w:r w:rsidRPr="00557D53">
              <w:rPr>
                <w:lang w:eastAsia="en-AU"/>
              </w:rPr>
              <w:t>stairwells are required to satisfy prescribed Fire Resistance Levels (FRLs) set out in the National Construction Code Australia</w:t>
            </w:r>
            <w:r w:rsidRPr="008C75BC">
              <w:rPr>
                <w:lang w:eastAsia="en-AU"/>
              </w:rPr>
              <w:t>.</w:t>
            </w:r>
          </w:p>
          <w:p w14:paraId="26FDD801" w14:textId="77777777" w:rsidR="00D174DF" w:rsidRDefault="00D174DF" w:rsidP="009476CD">
            <w:pPr>
              <w:pStyle w:val="Tablebullet1"/>
              <w:rPr>
                <w:lang w:eastAsia="en-AU"/>
              </w:rPr>
            </w:pPr>
            <w:r>
              <w:rPr>
                <w:lang w:eastAsia="en-AU"/>
              </w:rPr>
              <w:t>FRLs measure the duration a building element can maintain:</w:t>
            </w:r>
          </w:p>
          <w:p w14:paraId="7354695D" w14:textId="77777777" w:rsidR="00D174DF" w:rsidRDefault="00D174DF" w:rsidP="009476CD">
            <w:pPr>
              <w:pStyle w:val="Tablebullet2"/>
              <w:rPr>
                <w:lang w:eastAsia="en-AU"/>
              </w:rPr>
            </w:pPr>
            <w:r w:rsidRPr="00922A56">
              <w:rPr>
                <w:b/>
                <w:bCs/>
                <w:lang w:eastAsia="en-AU"/>
              </w:rPr>
              <w:t>Structural adequacy:</w:t>
            </w:r>
            <w:r>
              <w:rPr>
                <w:lang w:eastAsia="en-AU"/>
              </w:rPr>
              <w:t xml:space="preserve"> The ability to </w:t>
            </w:r>
            <w:r>
              <w:rPr>
                <w:lang w:eastAsia="en-AU"/>
              </w:rPr>
              <w:lastRenderedPageBreak/>
              <w:t>support loads without failure during a fire.</w:t>
            </w:r>
          </w:p>
          <w:p w14:paraId="085B0E2C" w14:textId="77777777" w:rsidR="00D174DF" w:rsidRDefault="00D174DF" w:rsidP="009476CD">
            <w:pPr>
              <w:pStyle w:val="Tablebullet2"/>
              <w:rPr>
                <w:lang w:eastAsia="en-AU"/>
              </w:rPr>
            </w:pPr>
            <w:r w:rsidRPr="00922A56">
              <w:rPr>
                <w:b/>
                <w:bCs/>
                <w:lang w:eastAsia="en-AU"/>
              </w:rPr>
              <w:t>Integrity:</w:t>
            </w:r>
            <w:r>
              <w:rPr>
                <w:lang w:eastAsia="en-AU"/>
              </w:rPr>
              <w:t xml:space="preserve"> The ability to resist the passage of flames and hot gases</w:t>
            </w:r>
          </w:p>
          <w:p w14:paraId="283B6B5A" w14:textId="77777777" w:rsidR="00D174DF" w:rsidRPr="007D2306" w:rsidRDefault="00D174DF" w:rsidP="009476CD">
            <w:pPr>
              <w:pStyle w:val="Tablebullet2"/>
            </w:pPr>
            <w:r w:rsidRPr="00922A56">
              <w:rPr>
                <w:b/>
                <w:bCs/>
                <w:lang w:eastAsia="en-AU"/>
              </w:rPr>
              <w:t>Insulation:</w:t>
            </w:r>
            <w:r>
              <w:rPr>
                <w:lang w:eastAsia="en-AU"/>
              </w:rPr>
              <w:t xml:space="preserve"> The ability to limit temperature rise on the non-exposed side.</w:t>
            </w:r>
          </w:p>
          <w:p w14:paraId="0A922C79" w14:textId="77777777" w:rsidR="00D174DF" w:rsidRPr="007D2306" w:rsidRDefault="00D174DF" w:rsidP="009476CD">
            <w:pPr>
              <w:pStyle w:val="Tablebullet2"/>
              <w:numPr>
                <w:ilvl w:val="0"/>
                <w:numId w:val="0"/>
              </w:numPr>
              <w:ind w:left="454" w:hanging="227"/>
              <w:rPr>
                <w:lang w:eastAsia="en-AU"/>
              </w:rPr>
            </w:pPr>
          </w:p>
        </w:tc>
        <w:tc>
          <w:tcPr>
            <w:tcW w:w="967" w:type="pct"/>
            <w:hideMark/>
          </w:tcPr>
          <w:p w14:paraId="24C0CA17" w14:textId="77777777" w:rsidR="00D174DF" w:rsidRDefault="00D174DF" w:rsidP="009476CD">
            <w:pPr>
              <w:pStyle w:val="Tablebullet1"/>
            </w:pPr>
            <w:r w:rsidRPr="00BD45A3">
              <w:lastRenderedPageBreak/>
              <w:t>Provides protected escape routes that resist fire and smoke, allowing safe evacuation time.</w:t>
            </w:r>
          </w:p>
          <w:p w14:paraId="1315ADAC" w14:textId="77777777" w:rsidR="00D174DF" w:rsidRPr="00BD45A3" w:rsidRDefault="00D174DF" w:rsidP="009476CD">
            <w:pPr>
              <w:pStyle w:val="Tablebullet2"/>
              <w:numPr>
                <w:ilvl w:val="0"/>
                <w:numId w:val="0"/>
              </w:numPr>
              <w:ind w:left="454" w:hanging="227"/>
            </w:pPr>
          </w:p>
        </w:tc>
        <w:tc>
          <w:tcPr>
            <w:tcW w:w="1126" w:type="pct"/>
          </w:tcPr>
          <w:p w14:paraId="41B466BE" w14:textId="77777777" w:rsidR="00D174DF" w:rsidRPr="00BD45A3" w:rsidRDefault="00D174DF" w:rsidP="009476CD">
            <w:pPr>
              <w:pStyle w:val="Tablebullet1"/>
            </w:pPr>
            <w:r w:rsidRPr="00BD45A3">
              <w:t>Visible cracks or damage in walls and ceilings, missing or damaged door seals, or compromised fire doors within enclosed stairwells and exit corridors clearly marked with emergency signage.</w:t>
            </w:r>
          </w:p>
        </w:tc>
        <w:tc>
          <w:tcPr>
            <w:tcW w:w="1740" w:type="pct"/>
          </w:tcPr>
          <w:p w14:paraId="40D656E6" w14:textId="6121771B" w:rsidR="00D174DF" w:rsidRPr="00BD45A3" w:rsidRDefault="6761FE1F" w:rsidP="009476CD">
            <w:pPr>
              <w:pStyle w:val="Tablebullet1"/>
            </w:pPr>
            <w:r>
              <w:t xml:space="preserve">Report to the Fire Services Team </w:t>
            </w:r>
            <w:hyperlink r:id="rId28">
              <w:r w:rsidRPr="04167D7B">
                <w:rPr>
                  <w:rStyle w:val="Hyperlink"/>
                </w:rPr>
                <w:t>fireservicesteam@homes.vic.gov.au</w:t>
              </w:r>
            </w:hyperlink>
            <w:r>
              <w:t xml:space="preserve"> via a Field Services Officer.</w:t>
            </w:r>
          </w:p>
        </w:tc>
      </w:tr>
      <w:tr w:rsidR="00D174DF" w14:paraId="1DE9CDC8" w14:textId="77777777" w:rsidTr="04167D7B">
        <w:trPr>
          <w:trHeight w:val="8049"/>
        </w:trPr>
        <w:tc>
          <w:tcPr>
            <w:tcW w:w="1167" w:type="pct"/>
          </w:tcPr>
          <w:p w14:paraId="4EF7BFEF" w14:textId="77777777" w:rsidR="00D174DF" w:rsidRPr="00C7285D" w:rsidRDefault="00D174DF" w:rsidP="009476CD">
            <w:pPr>
              <w:pStyle w:val="Tabletext"/>
              <w:rPr>
                <w:b/>
                <w:bCs/>
              </w:rPr>
            </w:pPr>
            <w:r w:rsidRPr="00C7285D">
              <w:rPr>
                <w:b/>
                <w:bCs/>
              </w:rPr>
              <w:t xml:space="preserve">Paths of travel to exits/Unobstructed access: </w:t>
            </w:r>
          </w:p>
          <w:p w14:paraId="118B1CF4" w14:textId="77777777" w:rsidR="00D174DF" w:rsidRPr="00C7285D" w:rsidRDefault="00D174DF" w:rsidP="009476CD">
            <w:pPr>
              <w:pStyle w:val="Tablebullet1"/>
            </w:pPr>
            <w:r w:rsidRPr="00C7285D">
              <w:t xml:space="preserve">Exit paths must be kept clear of furniture, rubbish, or any obstructions </w:t>
            </w:r>
            <w:proofErr w:type="gramStart"/>
            <w:r w:rsidRPr="00C7285D">
              <w:t>at all times</w:t>
            </w:r>
            <w:proofErr w:type="gramEnd"/>
            <w:r w:rsidRPr="00C7285D">
              <w:t>.</w:t>
            </w:r>
          </w:p>
          <w:p w14:paraId="20E26A0D" w14:textId="77777777" w:rsidR="00D174DF" w:rsidRPr="00C7285D" w:rsidRDefault="00D174DF" w:rsidP="009476CD">
            <w:pPr>
              <w:pStyle w:val="Tablebullet1"/>
            </w:pPr>
            <w:r w:rsidRPr="00C7285D">
              <w:t>This requirement is classified as an Essential Safety Measure and undergoes inspection every three months by Fire Services maintenance contractors.</w:t>
            </w:r>
          </w:p>
        </w:tc>
        <w:tc>
          <w:tcPr>
            <w:tcW w:w="967" w:type="pct"/>
          </w:tcPr>
          <w:p w14:paraId="290B2B0C" w14:textId="77777777" w:rsidR="00D174DF" w:rsidRPr="00C7285D" w:rsidRDefault="00D174DF" w:rsidP="009476CD">
            <w:pPr>
              <w:pStyle w:val="Tablebullet1"/>
            </w:pPr>
            <w:r w:rsidRPr="00C7285D">
              <w:t>Ensures rapid, safe evacuation and prevents delays or injuries caused by blocked routes.</w:t>
            </w:r>
          </w:p>
        </w:tc>
        <w:tc>
          <w:tcPr>
            <w:tcW w:w="1126" w:type="pct"/>
          </w:tcPr>
          <w:p w14:paraId="2C7F3949" w14:textId="77777777" w:rsidR="00D174DF" w:rsidRPr="00C7285D" w:rsidRDefault="00D174DF" w:rsidP="009476CD">
            <w:pPr>
              <w:pStyle w:val="Tablebullet1"/>
            </w:pPr>
            <w:r w:rsidRPr="00C7285D">
              <w:t>Furniture, rubbish, boxes, plants or equipment blocking exit paths or corridors.</w:t>
            </w:r>
          </w:p>
          <w:p w14:paraId="27C57BC4" w14:textId="77777777" w:rsidR="00D174DF" w:rsidRPr="00C7285D" w:rsidRDefault="00D174DF" w:rsidP="009476CD">
            <w:pPr>
              <w:pStyle w:val="Tablebullet1"/>
            </w:pPr>
            <w:r w:rsidRPr="00C7285D">
              <w:t>Locked, blocked, or wedged open exit doors that prevent smooth egress.</w:t>
            </w:r>
          </w:p>
          <w:p w14:paraId="5E29C44D" w14:textId="77777777" w:rsidR="00D174DF" w:rsidRPr="00C7285D" w:rsidRDefault="00D174DF" w:rsidP="009476CD">
            <w:pPr>
              <w:pStyle w:val="Tablebullet1"/>
            </w:pPr>
            <w:r w:rsidRPr="00C7285D">
              <w:t>Obstacles near the final exit door, including outside the building, that restrict at least a 2-meter clear path.</w:t>
            </w:r>
          </w:p>
          <w:p w14:paraId="035C9D5C" w14:textId="77777777" w:rsidR="00D174DF" w:rsidRPr="00C7285D" w:rsidRDefault="00D174DF" w:rsidP="009476CD">
            <w:pPr>
              <w:pStyle w:val="Tablebullet1"/>
            </w:pPr>
            <w:r w:rsidRPr="00C7285D">
              <w:t>Storing flammable or combustible items in corridors or shared spaces (e.g., communal laundries), including gas cylinders, motorbikes, or petrol</w:t>
            </w:r>
            <w:r w:rsidRPr="00C7285D">
              <w:rPr>
                <w:rFonts w:ascii="Cambria Math" w:hAnsi="Cambria Math" w:cs="Cambria Math"/>
              </w:rPr>
              <w:t>‑</w:t>
            </w:r>
            <w:r w:rsidRPr="00C7285D">
              <w:t>filled equipment.</w:t>
            </w:r>
          </w:p>
        </w:tc>
        <w:tc>
          <w:tcPr>
            <w:tcW w:w="1740" w:type="pct"/>
          </w:tcPr>
          <w:p w14:paraId="5D584659" w14:textId="31F6B618" w:rsidR="00EC14A1" w:rsidRPr="00EC14A1" w:rsidRDefault="00EC14A1" w:rsidP="00EC14A1">
            <w:pPr>
              <w:pStyle w:val="Tablebullet1"/>
            </w:pPr>
            <w:r w:rsidRPr="00EC14A1">
              <w:t>To ensure adherence to Occupational Health and Safety requirements, follow the </w:t>
            </w:r>
            <w:hyperlink r:id="rId29" w:history="1">
              <w:r w:rsidRPr="00EC14A1">
                <w:rPr>
                  <w:rStyle w:val="Hyperlink"/>
                </w:rPr>
                <w:t>Home Visits and Lawful Entry to Rented Properties Operational guidelines</w:t>
              </w:r>
            </w:hyperlink>
            <w:r w:rsidRPr="00EC14A1">
              <w:t> </w:t>
            </w:r>
            <w:hyperlink r:id="rId30" w:history="1">
              <w:r w:rsidRPr="00EC14A1">
                <w:rPr>
                  <w:rStyle w:val="Hyperlink"/>
                </w:rPr>
                <w:t>https://providers.dffh.vic.gov.au/tenancy-management-operational-guidelines</w:t>
              </w:r>
            </w:hyperlink>
            <w:r>
              <w:t xml:space="preserve"> </w:t>
            </w:r>
          </w:p>
          <w:p w14:paraId="0A26EB19" w14:textId="77777777" w:rsidR="00D174DF" w:rsidRPr="00C7285D" w:rsidRDefault="00D174DF" w:rsidP="009476CD">
            <w:pPr>
              <w:pStyle w:val="Tablebullet1"/>
            </w:pPr>
            <w:r w:rsidRPr="00C7285D">
              <w:t>Assess the</w:t>
            </w:r>
            <w:r>
              <w:t xml:space="preserve"> situation</w:t>
            </w:r>
            <w:r w:rsidRPr="00543ACD">
              <w:t xml:space="preserve">, in consultation with a Team Manager and the Client Support and Housing Services Manager, considering the foreseeability of the risk, the severity of any potential harm, and whether the items may be classified as dangerous goods under the </w:t>
            </w:r>
            <w:r w:rsidRPr="00543ACD">
              <w:rPr>
                <w:i/>
                <w:iCs/>
              </w:rPr>
              <w:t>Dangerous Goods Act 1985</w:t>
            </w:r>
            <w:r w:rsidRPr="00543ACD">
              <w:t>.</w:t>
            </w:r>
          </w:p>
          <w:p w14:paraId="1215E1AC" w14:textId="77777777" w:rsidR="00D174DF" w:rsidRPr="00C7285D" w:rsidRDefault="00D174DF" w:rsidP="009476CD">
            <w:pPr>
              <w:pStyle w:val="Tablebullet1"/>
            </w:pPr>
            <w:r w:rsidRPr="00C7285D">
              <w:t xml:space="preserve">Where goods may fall under the </w:t>
            </w:r>
            <w:r w:rsidRPr="00C7285D">
              <w:rPr>
                <w:i/>
                <w:iCs/>
              </w:rPr>
              <w:t xml:space="preserve">Dangerous Goods Act 1985 </w:t>
            </w:r>
            <w:r w:rsidRPr="00C7285D">
              <w:t>or the Dangerous Goods (Storage and Handling) Regulations 2022, staff must not attempt to remove or handle them. Staff should contact their local Health and Safety Representative or WorkSafe Advisory (8:00 am–5:30 pm, Monday–Friday, 1800 136 089) for guidance on managing the risk</w:t>
            </w:r>
            <w:r w:rsidRPr="00C7285D">
              <w:rPr>
                <w:i/>
                <w:iCs/>
              </w:rPr>
              <w:t>.</w:t>
            </w:r>
          </w:p>
          <w:p w14:paraId="6C7F30D0" w14:textId="77777777" w:rsidR="00D174DF" w:rsidRPr="00C7285D" w:rsidRDefault="00D174DF" w:rsidP="009476CD">
            <w:pPr>
              <w:pStyle w:val="Tablebullet1"/>
            </w:pPr>
            <w:r w:rsidRPr="00C7285D">
              <w:t xml:space="preserve">If any goods present an imminent threat to the health or safety of staff, contractors </w:t>
            </w:r>
            <w:r w:rsidRPr="00C7285D">
              <w:lastRenderedPageBreak/>
              <w:t>or neighbouring occupants, staff must immediately leave the property and contact emergency services.</w:t>
            </w:r>
          </w:p>
          <w:p w14:paraId="34E7A2D0" w14:textId="3D803BF4" w:rsidR="00D763D8" w:rsidRPr="00D763D8" w:rsidRDefault="6761FE1F" w:rsidP="00D763D8">
            <w:pPr>
              <w:pStyle w:val="Tablebullet1"/>
            </w:pPr>
            <w:r>
              <w:t xml:space="preserve">Take action in accordance with the </w:t>
            </w:r>
            <w:hyperlink r:id="rId31">
              <w:r w:rsidRPr="04167D7B">
                <w:rPr>
                  <w:rStyle w:val="Hyperlink"/>
                </w:rPr>
                <w:t>Residential Rental Agreement Breach Management Operational Guidelines</w:t>
              </w:r>
            </w:hyperlink>
            <w:r>
              <w:t xml:space="preserve"> </w:t>
            </w:r>
            <w:r w:rsidR="00D763D8">
              <w:t>i</w:t>
            </w:r>
            <w:r w:rsidR="00D763D8" w:rsidRPr="00D763D8">
              <w:t xml:space="preserve">ncluding providing appropriate notice to the renter to remove the items where their storage breaches tenancy conditions or legislative safety requirements: </w:t>
            </w:r>
            <w:hyperlink r:id="rId32" w:history="1">
              <w:r w:rsidR="00D763D8" w:rsidRPr="00540C80">
                <w:rPr>
                  <w:rStyle w:val="Hyperlink"/>
                </w:rPr>
                <w:t>https://providers.dffh.vic.gov.au/tenancy-management-operational-guidelines</w:t>
              </w:r>
            </w:hyperlink>
            <w:r w:rsidR="00D763D8">
              <w:t xml:space="preserve"> </w:t>
            </w:r>
          </w:p>
          <w:p w14:paraId="6E4666FC" w14:textId="355DCF71" w:rsidR="00D174DF" w:rsidRPr="00C7285D" w:rsidRDefault="00D174DF" w:rsidP="009476CD">
            <w:pPr>
              <w:pStyle w:val="Tablebullet1"/>
            </w:pPr>
            <w:r w:rsidRPr="00C7285D">
              <w:t>Arranging removal and storage may be necessary if the renter does not rectify the issue and a serious risk remains and may only occur in exceptional or high</w:t>
            </w:r>
            <w:r w:rsidRPr="00C7285D">
              <w:rPr>
                <w:rFonts w:ascii="Cambria Math" w:hAnsi="Cambria Math" w:cs="Cambria Math"/>
              </w:rPr>
              <w:t>‑</w:t>
            </w:r>
            <w:r w:rsidRPr="00C7285D">
              <w:t>risk cases.</w:t>
            </w:r>
          </w:p>
        </w:tc>
      </w:tr>
      <w:tr w:rsidR="00D174DF" w14:paraId="07B9D538" w14:textId="77777777" w:rsidTr="04167D7B">
        <w:tc>
          <w:tcPr>
            <w:tcW w:w="1167" w:type="pct"/>
          </w:tcPr>
          <w:p w14:paraId="2D882B6D" w14:textId="77777777" w:rsidR="00D174DF" w:rsidRPr="00146159" w:rsidRDefault="00D174DF" w:rsidP="009476CD">
            <w:pPr>
              <w:pStyle w:val="Tabletext"/>
              <w:rPr>
                <w:b/>
                <w:bCs/>
              </w:rPr>
            </w:pPr>
            <w:r w:rsidRPr="00146159">
              <w:rPr>
                <w:b/>
                <w:bCs/>
              </w:rPr>
              <w:lastRenderedPageBreak/>
              <w:t>Visibility and lighting</w:t>
            </w:r>
            <w:r>
              <w:rPr>
                <w:b/>
                <w:bCs/>
              </w:rPr>
              <w:t>:</w:t>
            </w:r>
          </w:p>
          <w:p w14:paraId="5BF6D029" w14:textId="77777777" w:rsidR="00D174DF" w:rsidRDefault="00D174DF" w:rsidP="009476CD">
            <w:pPr>
              <w:pStyle w:val="Tablebullet1"/>
            </w:pPr>
            <w:r w:rsidRPr="001644C7">
              <w:t>Emergency exits must have illuminated signage and emergency lighting that operates during power outages.</w:t>
            </w:r>
          </w:p>
          <w:p w14:paraId="1F957D2F" w14:textId="77777777" w:rsidR="00D174DF" w:rsidRDefault="00D174DF" w:rsidP="009476CD">
            <w:pPr>
              <w:pStyle w:val="Tablebullet1"/>
            </w:pPr>
            <w:r w:rsidRPr="00CA176D">
              <w:t xml:space="preserve">This </w:t>
            </w:r>
            <w:r>
              <w:t>requirement</w:t>
            </w:r>
            <w:r w:rsidRPr="00CA176D">
              <w:t xml:space="preserve"> is classified as an Essential Safety </w:t>
            </w:r>
            <w:r w:rsidRPr="00E7186D">
              <w:t>Measure and undergoes inspection every six months by Fire Services Team.</w:t>
            </w:r>
          </w:p>
          <w:p w14:paraId="269C8D63" w14:textId="77777777" w:rsidR="005D51E1" w:rsidRDefault="005D51E1" w:rsidP="005D51E1">
            <w:pPr>
              <w:pStyle w:val="Tablebullet1"/>
              <w:numPr>
                <w:ilvl w:val="0"/>
                <w:numId w:val="0"/>
              </w:numPr>
              <w:ind w:left="227"/>
            </w:pPr>
          </w:p>
        </w:tc>
        <w:tc>
          <w:tcPr>
            <w:tcW w:w="967" w:type="pct"/>
          </w:tcPr>
          <w:p w14:paraId="5EE8D64C" w14:textId="77777777" w:rsidR="00D174DF" w:rsidRDefault="00D174DF" w:rsidP="009476CD">
            <w:pPr>
              <w:pStyle w:val="Tablebullet1"/>
            </w:pPr>
            <w:r w:rsidRPr="00534999">
              <w:t>Guides occupants safely to exits even in low visibility or smoke-filled conditions, reducing panic and confusion.</w:t>
            </w:r>
          </w:p>
        </w:tc>
        <w:tc>
          <w:tcPr>
            <w:tcW w:w="1126" w:type="pct"/>
          </w:tcPr>
          <w:p w14:paraId="2571F874" w14:textId="77777777" w:rsidR="00D174DF" w:rsidRDefault="00D174DF" w:rsidP="009476CD">
            <w:pPr>
              <w:pStyle w:val="Tablebullet1"/>
            </w:pPr>
            <w:r w:rsidRPr="00E46356">
              <w:t>Burnt out bulbs, damaged fixtures, or corrosion on lighting units or exit signs.</w:t>
            </w:r>
          </w:p>
          <w:p w14:paraId="205541A0" w14:textId="77777777" w:rsidR="00D174DF" w:rsidRDefault="00D174DF" w:rsidP="009476CD">
            <w:pPr>
              <w:pStyle w:val="Tablebullet1"/>
            </w:pPr>
            <w:r w:rsidRPr="00D465CA">
              <w:t>Exit signage that is obscured, missing</w:t>
            </w:r>
            <w:r>
              <w:t xml:space="preserve"> or</w:t>
            </w:r>
            <w:r w:rsidRPr="00D465CA">
              <w:t xml:space="preserve"> faded</w:t>
            </w:r>
            <w:r>
              <w:t>.</w:t>
            </w:r>
          </w:p>
          <w:p w14:paraId="01C3558B" w14:textId="77777777" w:rsidR="00D174DF" w:rsidRPr="00E46356" w:rsidRDefault="00D174DF" w:rsidP="009476CD">
            <w:pPr>
              <w:pStyle w:val="Tablebullet1"/>
            </w:pPr>
            <w:r w:rsidRPr="00C84B3B">
              <w:t>Emergency lights that are flickering</w:t>
            </w:r>
            <w:r>
              <w:t>.</w:t>
            </w:r>
          </w:p>
        </w:tc>
        <w:tc>
          <w:tcPr>
            <w:tcW w:w="1740" w:type="pct"/>
          </w:tcPr>
          <w:p w14:paraId="3DB574BC" w14:textId="62C85B0E" w:rsidR="00D174DF" w:rsidRPr="001015A7" w:rsidRDefault="6761FE1F" w:rsidP="009476CD">
            <w:pPr>
              <w:pStyle w:val="Tablebullet1"/>
            </w:pPr>
            <w:r>
              <w:t xml:space="preserve">Report to the Fire Services Team </w:t>
            </w:r>
            <w:hyperlink r:id="rId33">
              <w:r w:rsidRPr="04167D7B">
                <w:rPr>
                  <w:rStyle w:val="Hyperlink"/>
                </w:rPr>
                <w:t>fireservicesteam@homes.vic.gov.au</w:t>
              </w:r>
            </w:hyperlink>
            <w:r>
              <w:t xml:space="preserve"> via a Field Services Officer.</w:t>
            </w:r>
          </w:p>
          <w:p w14:paraId="086BF38E" w14:textId="77777777" w:rsidR="00D174DF" w:rsidRDefault="00D174DF" w:rsidP="009476CD">
            <w:pPr>
              <w:pStyle w:val="Tabletext"/>
            </w:pPr>
          </w:p>
          <w:p w14:paraId="754C35D3" w14:textId="77777777" w:rsidR="005D51E1" w:rsidRPr="00E46356" w:rsidRDefault="005D51E1" w:rsidP="009476CD">
            <w:pPr>
              <w:pStyle w:val="Tabletext"/>
            </w:pPr>
          </w:p>
        </w:tc>
      </w:tr>
      <w:tr w:rsidR="00D174DF" w:rsidRPr="00BB74AC" w14:paraId="468681AE" w14:textId="77777777" w:rsidTr="04167D7B">
        <w:tc>
          <w:tcPr>
            <w:tcW w:w="1167" w:type="pct"/>
            <w:hideMark/>
          </w:tcPr>
          <w:p w14:paraId="7F3578AB" w14:textId="77777777" w:rsidR="00D174DF" w:rsidRPr="00BA2FD2" w:rsidRDefault="00D174DF" w:rsidP="009476CD">
            <w:pPr>
              <w:pStyle w:val="Tabletext"/>
              <w:rPr>
                <w:b/>
                <w:bCs/>
              </w:rPr>
            </w:pPr>
            <w:r w:rsidRPr="00BA2FD2">
              <w:rPr>
                <w:rFonts w:eastAsia="MS Gothic"/>
                <w:b/>
                <w:bCs/>
              </w:rPr>
              <w:lastRenderedPageBreak/>
              <w:t>Reserved for emergencies</w:t>
            </w:r>
            <w:r>
              <w:rPr>
                <w:rFonts w:eastAsia="MS Gothic"/>
                <w:b/>
                <w:bCs/>
              </w:rPr>
              <w:t>:</w:t>
            </w:r>
          </w:p>
          <w:p w14:paraId="41632238" w14:textId="77777777" w:rsidR="00D174DF" w:rsidRPr="00BB74AC" w:rsidRDefault="00D174DF" w:rsidP="005D51E1">
            <w:pPr>
              <w:pStyle w:val="Tabletext"/>
            </w:pPr>
            <w:r w:rsidRPr="00A61C59">
              <w:t>Stairwells and emergency exits must not be used for daily access.</w:t>
            </w:r>
          </w:p>
        </w:tc>
        <w:tc>
          <w:tcPr>
            <w:tcW w:w="967" w:type="pct"/>
            <w:hideMark/>
          </w:tcPr>
          <w:p w14:paraId="13249FFA" w14:textId="77777777" w:rsidR="00D174DF" w:rsidRPr="00BB74AC" w:rsidRDefault="00D174DF" w:rsidP="009476CD">
            <w:pPr>
              <w:pStyle w:val="Tablebullet1"/>
            </w:pPr>
            <w:r w:rsidRPr="00BB74AC">
              <w:t>Maintains fire isolation integrity and ensures exits are always ready for emergency use.</w:t>
            </w:r>
          </w:p>
        </w:tc>
        <w:tc>
          <w:tcPr>
            <w:tcW w:w="1126" w:type="pct"/>
          </w:tcPr>
          <w:p w14:paraId="7F1A074B" w14:textId="77777777" w:rsidR="00D174DF" w:rsidRPr="009426A2" w:rsidRDefault="00D174DF" w:rsidP="009476CD">
            <w:pPr>
              <w:pStyle w:val="Tablebullet1"/>
            </w:pPr>
            <w:r w:rsidRPr="009426A2">
              <w:t>Doors to stairwells or emergency exits being propped open or held open with wedges or other objects.</w:t>
            </w:r>
          </w:p>
        </w:tc>
        <w:tc>
          <w:tcPr>
            <w:tcW w:w="1740" w:type="pct"/>
          </w:tcPr>
          <w:p w14:paraId="2496C168" w14:textId="77777777" w:rsidR="00D174DF" w:rsidRPr="009426A2" w:rsidRDefault="00D174DF" w:rsidP="009476CD">
            <w:pPr>
              <w:pStyle w:val="Tablebullet1"/>
            </w:pPr>
            <w:r>
              <w:t>D</w:t>
            </w:r>
            <w:r w:rsidRPr="00B61B2C">
              <w:t>iscuss with the renter and ensure corrective action is taken.</w:t>
            </w:r>
          </w:p>
        </w:tc>
      </w:tr>
      <w:tr w:rsidR="00D174DF" w:rsidRPr="00BB74AC" w14:paraId="71FD5D38" w14:textId="77777777" w:rsidTr="04167D7B">
        <w:tc>
          <w:tcPr>
            <w:tcW w:w="1167" w:type="pct"/>
          </w:tcPr>
          <w:p w14:paraId="3129D451" w14:textId="77777777" w:rsidR="00D174DF" w:rsidRDefault="00D174DF" w:rsidP="009476CD">
            <w:pPr>
              <w:pStyle w:val="Tabletext"/>
              <w:rPr>
                <w:rFonts w:eastAsia="MS Gothic"/>
                <w:b/>
                <w:bCs/>
              </w:rPr>
            </w:pPr>
            <w:r w:rsidRPr="009210DE">
              <w:rPr>
                <w:rFonts w:eastAsia="MS Gothic"/>
                <w:b/>
                <w:bCs/>
              </w:rPr>
              <w:t>Fire extinguishers</w:t>
            </w:r>
            <w:r>
              <w:rPr>
                <w:rFonts w:eastAsia="MS Gothic"/>
                <w:b/>
                <w:bCs/>
              </w:rPr>
              <w:t>:</w:t>
            </w:r>
          </w:p>
          <w:p w14:paraId="2CC2F4AE" w14:textId="77777777" w:rsidR="00D174DF" w:rsidRPr="00BA2FD2" w:rsidRDefault="00D174DF" w:rsidP="009476CD">
            <w:pPr>
              <w:pStyle w:val="Tabletext"/>
              <w:rPr>
                <w:rFonts w:eastAsia="MS Gothic"/>
                <w:b/>
                <w:bCs/>
              </w:rPr>
            </w:pPr>
            <w:r w:rsidRPr="00A022F1">
              <w:t>Fire extinguishers are classified as an Essential Safety Measure and must undergo routine servicing every six months, pressure testing every five years, and compliance checks during scheduled inspections by Fire Services maintenance contractors.</w:t>
            </w:r>
          </w:p>
        </w:tc>
        <w:tc>
          <w:tcPr>
            <w:tcW w:w="967" w:type="pct"/>
          </w:tcPr>
          <w:p w14:paraId="4E31751A" w14:textId="7B4EAF80" w:rsidR="00D174DF" w:rsidRPr="00BB74AC" w:rsidRDefault="00D174DF" w:rsidP="009476CD">
            <w:pPr>
              <w:pStyle w:val="Tablebullet1"/>
            </w:pPr>
            <w:r w:rsidRPr="00C3564A">
              <w:t xml:space="preserve">Enables immediate fire </w:t>
            </w:r>
            <w:r w:rsidR="00E3353B">
              <w:t>suppression,</w:t>
            </w:r>
            <w:r w:rsidR="000A3813">
              <w:t xml:space="preserve"> </w:t>
            </w:r>
            <w:r w:rsidRPr="00C3564A">
              <w:t>reducing spread and risk to life.</w:t>
            </w:r>
          </w:p>
        </w:tc>
        <w:tc>
          <w:tcPr>
            <w:tcW w:w="1126" w:type="pct"/>
          </w:tcPr>
          <w:p w14:paraId="5A6641A2" w14:textId="77777777" w:rsidR="00D174DF" w:rsidRPr="009426A2" w:rsidRDefault="00D174DF" w:rsidP="009476CD">
            <w:pPr>
              <w:pStyle w:val="Tablebullet1"/>
            </w:pPr>
            <w:r>
              <w:t>E</w:t>
            </w:r>
            <w:r w:rsidRPr="00C3564A">
              <w:t>xpired tags, visible damage</w:t>
            </w:r>
          </w:p>
        </w:tc>
        <w:tc>
          <w:tcPr>
            <w:tcW w:w="1740" w:type="pct"/>
          </w:tcPr>
          <w:p w14:paraId="1FF0BFDE" w14:textId="57EB8FEF" w:rsidR="00D174DF" w:rsidRDefault="6761FE1F" w:rsidP="009476CD">
            <w:pPr>
              <w:pStyle w:val="Tablebullet1"/>
            </w:pPr>
            <w:r>
              <w:t xml:space="preserve">Report to the Fire Services Team </w:t>
            </w:r>
            <w:hyperlink r:id="rId34">
              <w:r w:rsidRPr="04167D7B">
                <w:rPr>
                  <w:rStyle w:val="Hyperlink"/>
                </w:rPr>
                <w:t>fireservicesteam@homes.vic.gov.au</w:t>
              </w:r>
            </w:hyperlink>
            <w:r>
              <w:t xml:space="preserve"> via a Field Services Officer.</w:t>
            </w:r>
          </w:p>
        </w:tc>
      </w:tr>
    </w:tbl>
    <w:p w14:paraId="1FEE28AE" w14:textId="77777777" w:rsidR="00D174DF" w:rsidRDefault="00D174DF" w:rsidP="00D174DF">
      <w:pPr>
        <w:pStyle w:val="Body"/>
        <w:sectPr w:rsidR="00D174DF" w:rsidSect="00D174DF">
          <w:pgSz w:w="11906" w:h="16838" w:code="9"/>
          <w:pgMar w:top="1418" w:right="1304" w:bottom="851" w:left="1304" w:header="680" w:footer="567" w:gutter="0"/>
          <w:cols w:space="340"/>
          <w:docGrid w:linePitch="360"/>
        </w:sectPr>
      </w:pPr>
      <w:bookmarkStart w:id="37" w:name="_Toc206744002"/>
      <w:bookmarkStart w:id="38" w:name="_Toc207178191"/>
    </w:p>
    <w:p w14:paraId="0E9B4E17" w14:textId="77777777" w:rsidR="00D174DF" w:rsidRPr="001015A7" w:rsidRDefault="00D174DF" w:rsidP="00D174DF">
      <w:pPr>
        <w:pStyle w:val="Heading2"/>
      </w:pPr>
      <w:bookmarkStart w:id="39" w:name="_Toc226977350"/>
      <w:r w:rsidRPr="001015A7">
        <w:lastRenderedPageBreak/>
        <w:t>RTA safety checks</w:t>
      </w:r>
      <w:bookmarkEnd w:id="37"/>
      <w:bookmarkEnd w:id="38"/>
      <w:bookmarkEnd w:id="39"/>
    </w:p>
    <w:p w14:paraId="770F88A4" w14:textId="77777777" w:rsidR="00D174DF" w:rsidRDefault="00D174DF" w:rsidP="00D174DF">
      <w:pPr>
        <w:pStyle w:val="Body"/>
      </w:pPr>
      <w:r w:rsidRPr="00DD1292">
        <w:t>Safety checks, as mandated by the RTA</w:t>
      </w:r>
      <w:r>
        <w:t xml:space="preserve"> and </w:t>
      </w:r>
      <w:r w:rsidRPr="005A05F9">
        <w:rPr>
          <w:i/>
          <w:iCs/>
        </w:rPr>
        <w:t>Residential Tenancies Regulations</w:t>
      </w:r>
      <w:r>
        <w:t xml:space="preserve"> 2021</w:t>
      </w:r>
      <w:r w:rsidRPr="00DD1292">
        <w:t>, include a range of inspections designed to ensure rental properties meet minimum safety standards and protect renters’ health and safety. Specifically, these safety checks include:</w:t>
      </w:r>
    </w:p>
    <w:p w14:paraId="29F9F5F0" w14:textId="77777777" w:rsidR="00D174DF" w:rsidRPr="00DD1292" w:rsidRDefault="00D174DF" w:rsidP="00D174DF">
      <w:pPr>
        <w:pStyle w:val="Tablecaption"/>
      </w:pPr>
      <w:r w:rsidRPr="0052265F">
        <w:t>Table 4: Safety checks</w:t>
      </w:r>
    </w:p>
    <w:tbl>
      <w:tblPr>
        <w:tblStyle w:val="TableGrid"/>
        <w:tblW w:w="0" w:type="auto"/>
        <w:tblLook w:val="04A0" w:firstRow="1" w:lastRow="0" w:firstColumn="1" w:lastColumn="0" w:noHBand="0" w:noVBand="1"/>
      </w:tblPr>
      <w:tblGrid>
        <w:gridCol w:w="2047"/>
        <w:gridCol w:w="5036"/>
        <w:gridCol w:w="2205"/>
      </w:tblGrid>
      <w:tr w:rsidR="00D174DF" w:rsidRPr="00DD1292" w14:paraId="15030668" w14:textId="77777777" w:rsidTr="04167D7B">
        <w:tc>
          <w:tcPr>
            <w:tcW w:w="0" w:type="auto"/>
            <w:hideMark/>
          </w:tcPr>
          <w:p w14:paraId="755CC37D" w14:textId="77777777" w:rsidR="00D174DF" w:rsidRPr="00DD1292" w:rsidRDefault="00D174DF" w:rsidP="009476CD">
            <w:pPr>
              <w:pStyle w:val="Tablecolhead"/>
            </w:pPr>
            <w:r w:rsidRPr="00DD1292">
              <w:rPr>
                <w:rFonts w:eastAsia="MS Gothic"/>
              </w:rPr>
              <w:t>Safety check</w:t>
            </w:r>
          </w:p>
        </w:tc>
        <w:tc>
          <w:tcPr>
            <w:tcW w:w="5036" w:type="dxa"/>
            <w:hideMark/>
          </w:tcPr>
          <w:p w14:paraId="02C4814F" w14:textId="77777777" w:rsidR="00D174DF" w:rsidRPr="00DD1292" w:rsidRDefault="00D174DF" w:rsidP="009476CD">
            <w:pPr>
              <w:pStyle w:val="Tablecolhead"/>
            </w:pPr>
            <w:r w:rsidRPr="00DD1292">
              <w:rPr>
                <w:rFonts w:eastAsia="MS Gothic"/>
              </w:rPr>
              <w:t>Description</w:t>
            </w:r>
          </w:p>
        </w:tc>
        <w:tc>
          <w:tcPr>
            <w:tcW w:w="2205" w:type="dxa"/>
            <w:hideMark/>
          </w:tcPr>
          <w:p w14:paraId="47A16095" w14:textId="77777777" w:rsidR="00D174DF" w:rsidRPr="00DD1292" w:rsidRDefault="00D174DF" w:rsidP="009476CD">
            <w:pPr>
              <w:pStyle w:val="Tablecolhead"/>
            </w:pPr>
            <w:r w:rsidRPr="00DD1292">
              <w:rPr>
                <w:rFonts w:eastAsia="MS Gothic"/>
              </w:rPr>
              <w:t xml:space="preserve">Frequency </w:t>
            </w:r>
          </w:p>
        </w:tc>
      </w:tr>
      <w:tr w:rsidR="00D174DF" w:rsidRPr="00DD1292" w14:paraId="688BE454" w14:textId="77777777" w:rsidTr="04167D7B">
        <w:tc>
          <w:tcPr>
            <w:tcW w:w="0" w:type="auto"/>
            <w:hideMark/>
          </w:tcPr>
          <w:p w14:paraId="301978D5" w14:textId="77777777" w:rsidR="00D174DF" w:rsidRPr="00DD1292" w:rsidRDefault="00D174DF" w:rsidP="009476CD">
            <w:pPr>
              <w:pStyle w:val="Tabletext"/>
            </w:pPr>
            <w:r w:rsidRPr="00DD1292">
              <w:rPr>
                <w:rFonts w:eastAsia="MS Gothic"/>
              </w:rPr>
              <w:t>Electrical safety check</w:t>
            </w:r>
          </w:p>
        </w:tc>
        <w:tc>
          <w:tcPr>
            <w:tcW w:w="5036" w:type="dxa"/>
            <w:hideMark/>
          </w:tcPr>
          <w:p w14:paraId="5C3D4DEE" w14:textId="77777777" w:rsidR="00D174DF" w:rsidRPr="00DD1292" w:rsidRDefault="00D174DF" w:rsidP="009476CD">
            <w:pPr>
              <w:pStyle w:val="Tabletext"/>
            </w:pPr>
            <w:r w:rsidRPr="00DD1292">
              <w:t>Inspection of all electrical installations, appliances, wiring, fittings, and safety switches by a licensed electrician. Includes testing for faults and compliance.</w:t>
            </w:r>
          </w:p>
        </w:tc>
        <w:tc>
          <w:tcPr>
            <w:tcW w:w="2205" w:type="dxa"/>
            <w:hideMark/>
          </w:tcPr>
          <w:p w14:paraId="36E39966" w14:textId="77777777" w:rsidR="00D174DF" w:rsidRPr="001015A7" w:rsidRDefault="00D174DF" w:rsidP="009476CD">
            <w:pPr>
              <w:pStyle w:val="Tablebullet1"/>
            </w:pPr>
            <w:r w:rsidRPr="001015A7">
              <w:t>Every 2 years</w:t>
            </w:r>
          </w:p>
          <w:p w14:paraId="5480B425" w14:textId="4ADB0623" w:rsidR="00D174DF" w:rsidRPr="001015A7" w:rsidRDefault="6761FE1F" w:rsidP="009476CD">
            <w:pPr>
              <w:pStyle w:val="Tablebullet1"/>
            </w:pPr>
            <w:r>
              <w:t>Must be conducted before a new tenancy if not done in the prior 2 years</w:t>
            </w:r>
          </w:p>
        </w:tc>
      </w:tr>
      <w:tr w:rsidR="00D174DF" w:rsidRPr="00DD1292" w14:paraId="7DBA85E3" w14:textId="77777777" w:rsidTr="04167D7B">
        <w:tc>
          <w:tcPr>
            <w:tcW w:w="0" w:type="auto"/>
            <w:hideMark/>
          </w:tcPr>
          <w:p w14:paraId="59C35224" w14:textId="77777777" w:rsidR="00D174DF" w:rsidRPr="00DD1292" w:rsidRDefault="00D174DF" w:rsidP="009476CD">
            <w:pPr>
              <w:pStyle w:val="Tabletext"/>
            </w:pPr>
            <w:r w:rsidRPr="00DD1292">
              <w:rPr>
                <w:rFonts w:eastAsia="MS Gothic"/>
              </w:rPr>
              <w:t>Gas safety check</w:t>
            </w:r>
          </w:p>
        </w:tc>
        <w:tc>
          <w:tcPr>
            <w:tcW w:w="5036" w:type="dxa"/>
            <w:hideMark/>
          </w:tcPr>
          <w:p w14:paraId="353310EF" w14:textId="77777777" w:rsidR="00D174DF" w:rsidRPr="00DD1292" w:rsidRDefault="00D174DF" w:rsidP="009476CD">
            <w:pPr>
              <w:pStyle w:val="Tabletext"/>
            </w:pPr>
            <w:r w:rsidRPr="00DD1292">
              <w:t>Inspection and servicing of all gas installations, appliances, and fittings by a licensed gas fitter endorsed for Type A appliances. Includes verification of compliance with gas safety regulations.</w:t>
            </w:r>
          </w:p>
        </w:tc>
        <w:tc>
          <w:tcPr>
            <w:tcW w:w="2205" w:type="dxa"/>
            <w:hideMark/>
          </w:tcPr>
          <w:p w14:paraId="031D8336" w14:textId="77777777" w:rsidR="00D174DF" w:rsidRPr="001015A7" w:rsidRDefault="00D174DF" w:rsidP="009476CD">
            <w:pPr>
              <w:pStyle w:val="Tablebullet1"/>
            </w:pPr>
            <w:r w:rsidRPr="001015A7">
              <w:t>Every 2 years</w:t>
            </w:r>
          </w:p>
          <w:p w14:paraId="1E3F4EB0" w14:textId="4F875098" w:rsidR="00D174DF" w:rsidRPr="001015A7" w:rsidRDefault="000A3813" w:rsidP="009476CD">
            <w:pPr>
              <w:pStyle w:val="Tablebullet1"/>
            </w:pPr>
            <w:r>
              <w:t xml:space="preserve"> </w:t>
            </w:r>
            <w:r w:rsidR="00D174DF" w:rsidRPr="001015A7">
              <w:t>Must be conducted before a new tenancy if not done in the prior 2 years</w:t>
            </w:r>
          </w:p>
        </w:tc>
      </w:tr>
      <w:tr w:rsidR="00D174DF" w:rsidRPr="00DD1292" w14:paraId="51BB2C77" w14:textId="77777777" w:rsidTr="04167D7B">
        <w:tc>
          <w:tcPr>
            <w:tcW w:w="0" w:type="auto"/>
            <w:hideMark/>
          </w:tcPr>
          <w:p w14:paraId="77AF3F09" w14:textId="77777777" w:rsidR="00D174DF" w:rsidRPr="00DD1292" w:rsidRDefault="00D174DF" w:rsidP="009476CD">
            <w:pPr>
              <w:pStyle w:val="Tabletext"/>
            </w:pPr>
            <w:r w:rsidRPr="00DD1292">
              <w:rPr>
                <w:rFonts w:eastAsia="MS Gothic"/>
              </w:rPr>
              <w:t>Smoke alarm testing</w:t>
            </w:r>
          </w:p>
        </w:tc>
        <w:tc>
          <w:tcPr>
            <w:tcW w:w="5036" w:type="dxa"/>
            <w:hideMark/>
          </w:tcPr>
          <w:p w14:paraId="191239ED" w14:textId="77777777" w:rsidR="00D174DF" w:rsidRPr="00DD1292" w:rsidRDefault="00D174DF" w:rsidP="009476CD">
            <w:pPr>
              <w:pStyle w:val="Tabletext"/>
            </w:pPr>
            <w:r w:rsidRPr="00DD1292">
              <w:t>Testing and maintenance of smoke alarms to ensure functionality and compliance with safety standards.</w:t>
            </w:r>
          </w:p>
        </w:tc>
        <w:tc>
          <w:tcPr>
            <w:tcW w:w="2205" w:type="dxa"/>
            <w:hideMark/>
          </w:tcPr>
          <w:p w14:paraId="6B450419" w14:textId="77777777" w:rsidR="00D174DF" w:rsidRPr="001015A7" w:rsidRDefault="00D174DF" w:rsidP="009476CD">
            <w:pPr>
              <w:pStyle w:val="Tablebullet1"/>
            </w:pPr>
            <w:r w:rsidRPr="001015A7">
              <w:t>Annually</w:t>
            </w:r>
          </w:p>
        </w:tc>
      </w:tr>
      <w:tr w:rsidR="00D174DF" w:rsidRPr="00DD1292" w14:paraId="363EFDB8" w14:textId="77777777" w:rsidTr="04167D7B">
        <w:tc>
          <w:tcPr>
            <w:tcW w:w="0" w:type="auto"/>
            <w:hideMark/>
          </w:tcPr>
          <w:p w14:paraId="14A5B4F7" w14:textId="77777777" w:rsidR="00D174DF" w:rsidRPr="00DD1292" w:rsidRDefault="00D174DF" w:rsidP="009476CD">
            <w:pPr>
              <w:pStyle w:val="Tabletext"/>
            </w:pPr>
            <w:r w:rsidRPr="00DD1292">
              <w:rPr>
                <w:rFonts w:eastAsia="MS Gothic"/>
              </w:rPr>
              <w:t>Hot-water safety devices</w:t>
            </w:r>
          </w:p>
        </w:tc>
        <w:tc>
          <w:tcPr>
            <w:tcW w:w="5036" w:type="dxa"/>
            <w:hideMark/>
          </w:tcPr>
          <w:p w14:paraId="341C1224" w14:textId="77777777" w:rsidR="00D174DF" w:rsidRPr="00DD1292" w:rsidRDefault="00D174DF" w:rsidP="009476CD">
            <w:pPr>
              <w:pStyle w:val="Tabletext"/>
            </w:pPr>
            <w:r w:rsidRPr="00DD1292">
              <w:t>Inspection and maintenance of hot-water safety devices to prevent scalding and other hazards.</w:t>
            </w:r>
          </w:p>
        </w:tc>
        <w:tc>
          <w:tcPr>
            <w:tcW w:w="2205" w:type="dxa"/>
            <w:hideMark/>
          </w:tcPr>
          <w:p w14:paraId="33F0C193" w14:textId="77777777" w:rsidR="00D174DF" w:rsidRPr="001015A7" w:rsidRDefault="00D174DF" w:rsidP="009476CD">
            <w:pPr>
              <w:pStyle w:val="Tablebullet1"/>
            </w:pPr>
            <w:r w:rsidRPr="001015A7">
              <w:t>As required by regulations</w:t>
            </w:r>
          </w:p>
        </w:tc>
      </w:tr>
      <w:tr w:rsidR="00D174DF" w:rsidRPr="00DD1292" w14:paraId="4A66EDBB" w14:textId="77777777" w:rsidTr="04167D7B">
        <w:tc>
          <w:tcPr>
            <w:tcW w:w="0" w:type="auto"/>
            <w:hideMark/>
          </w:tcPr>
          <w:p w14:paraId="2998431A" w14:textId="77777777" w:rsidR="00D174DF" w:rsidRPr="00DD1292" w:rsidRDefault="00D174DF" w:rsidP="009476CD">
            <w:pPr>
              <w:pStyle w:val="Tabletext"/>
            </w:pPr>
            <w:r w:rsidRPr="00DD1292">
              <w:rPr>
                <w:rFonts w:eastAsia="MS Gothic"/>
              </w:rPr>
              <w:t xml:space="preserve">Fire </w:t>
            </w:r>
            <w:r>
              <w:rPr>
                <w:rFonts w:eastAsia="MS Gothic"/>
              </w:rPr>
              <w:t>s</w:t>
            </w:r>
            <w:r w:rsidRPr="00DD1292">
              <w:rPr>
                <w:rFonts w:eastAsia="MS Gothic"/>
              </w:rPr>
              <w:t xml:space="preserve">afety </w:t>
            </w:r>
            <w:r>
              <w:rPr>
                <w:rFonts w:eastAsia="MS Gothic"/>
              </w:rPr>
              <w:t>e</w:t>
            </w:r>
            <w:r w:rsidRPr="00DD1292">
              <w:rPr>
                <w:rFonts w:eastAsia="MS Gothic"/>
              </w:rPr>
              <w:t>quipment</w:t>
            </w:r>
          </w:p>
        </w:tc>
        <w:tc>
          <w:tcPr>
            <w:tcW w:w="5036" w:type="dxa"/>
            <w:hideMark/>
          </w:tcPr>
          <w:p w14:paraId="51530C51" w14:textId="77777777" w:rsidR="00D174DF" w:rsidRPr="00DD1292" w:rsidRDefault="00D174DF" w:rsidP="009476CD">
            <w:pPr>
              <w:pStyle w:val="Tabletext"/>
            </w:pPr>
            <w:r w:rsidRPr="00DD1292">
              <w:t>Inspection of fire sprinklers, hose reels, extinguishers, fire blankets, and emergency lighting where installed.</w:t>
            </w:r>
          </w:p>
        </w:tc>
        <w:tc>
          <w:tcPr>
            <w:tcW w:w="2205" w:type="dxa"/>
            <w:hideMark/>
          </w:tcPr>
          <w:p w14:paraId="7A0C7163" w14:textId="77777777" w:rsidR="00D174DF" w:rsidRPr="001015A7" w:rsidRDefault="00D174DF" w:rsidP="009476CD">
            <w:pPr>
              <w:pStyle w:val="Tablebullet1"/>
            </w:pPr>
            <w:r w:rsidRPr="001015A7">
              <w:t>As required by regulations and property type</w:t>
            </w:r>
          </w:p>
        </w:tc>
      </w:tr>
      <w:tr w:rsidR="00D174DF" w:rsidRPr="00DD1292" w14:paraId="7FFCB19E" w14:textId="77777777" w:rsidTr="04167D7B">
        <w:tc>
          <w:tcPr>
            <w:tcW w:w="0" w:type="auto"/>
            <w:hideMark/>
          </w:tcPr>
          <w:p w14:paraId="69BB080E" w14:textId="77777777" w:rsidR="00D174DF" w:rsidRPr="00DD1292" w:rsidRDefault="00D174DF" w:rsidP="009476CD">
            <w:pPr>
              <w:pStyle w:val="Tabletext"/>
            </w:pPr>
            <w:r w:rsidRPr="00DD1292">
              <w:rPr>
                <w:rFonts w:eastAsia="MS Gothic"/>
              </w:rPr>
              <w:t xml:space="preserve">Structural and </w:t>
            </w:r>
            <w:r>
              <w:rPr>
                <w:rFonts w:eastAsia="MS Gothic"/>
              </w:rPr>
              <w:t>e</w:t>
            </w:r>
            <w:r w:rsidRPr="00DD1292">
              <w:rPr>
                <w:rFonts w:eastAsia="MS Gothic"/>
              </w:rPr>
              <w:t xml:space="preserve">nvironmental </w:t>
            </w:r>
            <w:r>
              <w:rPr>
                <w:rFonts w:eastAsia="MS Gothic"/>
              </w:rPr>
              <w:t>s</w:t>
            </w:r>
            <w:r w:rsidRPr="00DD1292">
              <w:rPr>
                <w:rFonts w:eastAsia="MS Gothic"/>
              </w:rPr>
              <w:t>afety</w:t>
            </w:r>
          </w:p>
        </w:tc>
        <w:tc>
          <w:tcPr>
            <w:tcW w:w="5036" w:type="dxa"/>
            <w:hideMark/>
          </w:tcPr>
          <w:p w14:paraId="4730FB38" w14:textId="77777777" w:rsidR="00D174DF" w:rsidRPr="00DD1292" w:rsidRDefault="00D174DF" w:rsidP="009476CD">
            <w:pPr>
              <w:pStyle w:val="Tabletext"/>
            </w:pPr>
            <w:r w:rsidRPr="00DD1292">
              <w:t>Ensuring the property is structurally sound, weatherproof, free from mould/damp, and adequately ventilated.</w:t>
            </w:r>
          </w:p>
        </w:tc>
        <w:tc>
          <w:tcPr>
            <w:tcW w:w="2205" w:type="dxa"/>
            <w:hideMark/>
          </w:tcPr>
          <w:p w14:paraId="3D227008" w14:textId="77777777" w:rsidR="00D174DF" w:rsidRPr="001015A7" w:rsidRDefault="00D174DF" w:rsidP="009476CD">
            <w:pPr>
              <w:pStyle w:val="Tablebullet1"/>
            </w:pPr>
            <w:r w:rsidRPr="001015A7">
              <w:t>Ongoing maintenance</w:t>
            </w:r>
          </w:p>
          <w:p w14:paraId="6D30B0D4" w14:textId="0FA43CA4" w:rsidR="00D174DF" w:rsidRPr="001015A7" w:rsidRDefault="00D174DF" w:rsidP="009476CD">
            <w:pPr>
              <w:pStyle w:val="Tablebullet1"/>
            </w:pPr>
            <w:r w:rsidRPr="001015A7">
              <w:t xml:space="preserve">Minimum standards </w:t>
            </w:r>
            <w:proofErr w:type="gramStart"/>
            <w:r w:rsidRPr="001015A7">
              <w:t>apply at all times</w:t>
            </w:r>
            <w:proofErr w:type="gramEnd"/>
          </w:p>
        </w:tc>
      </w:tr>
    </w:tbl>
    <w:p w14:paraId="1C36FD4D" w14:textId="036116D6" w:rsidR="00D174DF" w:rsidRPr="00FD5DC1" w:rsidRDefault="00D174DF" w:rsidP="00D174DF">
      <w:pPr>
        <w:pStyle w:val="Bodyaftertablefigure"/>
      </w:pPr>
      <w:bookmarkStart w:id="40" w:name="_Toc207178196"/>
      <w:bookmarkStart w:id="41" w:name="_Toc206744003"/>
      <w:bookmarkStart w:id="42" w:name="_Toc207178192"/>
      <w:r w:rsidRPr="00FD5DC1">
        <w:t xml:space="preserve">These checks are generally completed by </w:t>
      </w:r>
      <w:r w:rsidR="005D42FF">
        <w:t xml:space="preserve">the </w:t>
      </w:r>
      <w:r w:rsidRPr="00FD5DC1">
        <w:t>Homes Victoria asset management team or external contractors</w:t>
      </w:r>
    </w:p>
    <w:p w14:paraId="04A0330A" w14:textId="77777777" w:rsidR="00D174DF" w:rsidRPr="0016440D" w:rsidRDefault="00D174DF" w:rsidP="00D174DF">
      <w:pPr>
        <w:pStyle w:val="Heading2"/>
      </w:pPr>
      <w:bookmarkStart w:id="43" w:name="_Toc226977351"/>
      <w:r w:rsidRPr="0016440D">
        <w:t>Bushfire preparedness</w:t>
      </w:r>
      <w:bookmarkEnd w:id="43"/>
      <w:r w:rsidRPr="0016440D">
        <w:t xml:space="preserve"> </w:t>
      </w:r>
      <w:bookmarkEnd w:id="40"/>
    </w:p>
    <w:p w14:paraId="10D2C5BA" w14:textId="77777777" w:rsidR="00D174DF" w:rsidRPr="002F2414" w:rsidRDefault="00D174DF" w:rsidP="00D174DF">
      <w:pPr>
        <w:pStyle w:val="Body"/>
      </w:pPr>
      <w:r w:rsidRPr="00021202">
        <w:t>Under the Social Services Sector Emergency Management policy, the Fire Services Team sends annual bushfire preparedness communications to local housing offices, usually in September. Ahead of the season, they provide a list of public housing properties in ‘Extreme’ or ‘Very High’ bushfire risk zones (as defined by CFA) and guidance on actions to take, such as</w:t>
      </w:r>
      <w:r>
        <w:t>:</w:t>
      </w:r>
    </w:p>
    <w:p w14:paraId="00F821CD" w14:textId="77777777" w:rsidR="00D174DF" w:rsidRPr="002F2414" w:rsidRDefault="00D174DF" w:rsidP="00D174DF">
      <w:pPr>
        <w:pStyle w:val="Bullet1"/>
      </w:pPr>
      <w:r>
        <w:t>r</w:t>
      </w:r>
      <w:r w:rsidRPr="002F2414">
        <w:t>eviewing the provided property list with particular attention to each property’s proximity to bushland.</w:t>
      </w:r>
    </w:p>
    <w:p w14:paraId="4A3575E9" w14:textId="77777777" w:rsidR="00D174DF" w:rsidRDefault="00D174DF" w:rsidP="00D174DF">
      <w:pPr>
        <w:pStyle w:val="Bullet1"/>
      </w:pPr>
      <w:r>
        <w:t>a</w:t>
      </w:r>
      <w:r w:rsidRPr="002F2414">
        <w:t>pplying local knowledge during the review to identify any properties that may have been missed. This includes</w:t>
      </w:r>
      <w:r>
        <w:t>:</w:t>
      </w:r>
    </w:p>
    <w:p w14:paraId="7FF94D93" w14:textId="50C90ED7" w:rsidR="00D174DF" w:rsidRDefault="00D174DF" w:rsidP="00D174DF">
      <w:pPr>
        <w:pStyle w:val="Bullet2"/>
      </w:pPr>
      <w:r>
        <w:t>i</w:t>
      </w:r>
      <w:r w:rsidRPr="002F2414">
        <w:t>dentifying any newly acquired</w:t>
      </w:r>
      <w:r w:rsidR="005D42FF">
        <w:t xml:space="preserve"> properties</w:t>
      </w:r>
    </w:p>
    <w:p w14:paraId="1A21F538" w14:textId="77777777" w:rsidR="00D174DF" w:rsidRPr="002F2414" w:rsidRDefault="00D174DF" w:rsidP="00D174DF">
      <w:pPr>
        <w:pStyle w:val="Bullet2"/>
      </w:pPr>
      <w:r>
        <w:t>l</w:t>
      </w:r>
      <w:r w:rsidRPr="002F2414">
        <w:t>eased properties not yet listed for further investigation and appropriate action.</w:t>
      </w:r>
    </w:p>
    <w:p w14:paraId="23C91FB7" w14:textId="77777777" w:rsidR="00D174DF" w:rsidRPr="002F2414" w:rsidRDefault="00D174DF" w:rsidP="00D174DF">
      <w:pPr>
        <w:pStyle w:val="Bullet1"/>
      </w:pPr>
      <w:r>
        <w:lastRenderedPageBreak/>
        <w:t>c</w:t>
      </w:r>
      <w:r w:rsidRPr="002F2414">
        <w:t>onducting inspections of each property and completing a Bushfire Preparation Report to address any identified issues.</w:t>
      </w:r>
    </w:p>
    <w:p w14:paraId="75D2760F" w14:textId="77777777" w:rsidR="00D174DF" w:rsidRDefault="00D174DF" w:rsidP="00D174DF">
      <w:pPr>
        <w:pStyle w:val="Bodyafterbullets"/>
      </w:pPr>
      <w:r w:rsidRPr="002F2414">
        <w:t>Following inspections, local offices must</w:t>
      </w:r>
      <w:r>
        <w:t>:</w:t>
      </w:r>
    </w:p>
    <w:p w14:paraId="260821B3" w14:textId="77777777" w:rsidR="00D174DF" w:rsidRPr="002F2414" w:rsidRDefault="00D174DF" w:rsidP="00D174DF">
      <w:pPr>
        <w:pStyle w:val="Bullet1"/>
      </w:pPr>
      <w:r>
        <w:t>c</w:t>
      </w:r>
      <w:r w:rsidRPr="002F2414">
        <w:t>onfirm that all at-risk properties have been serviced</w:t>
      </w:r>
    </w:p>
    <w:p w14:paraId="21019A6F" w14:textId="77777777" w:rsidR="00D174DF" w:rsidRPr="002F2414" w:rsidRDefault="00D174DF" w:rsidP="00D174DF">
      <w:pPr>
        <w:pStyle w:val="Bullet1"/>
      </w:pPr>
      <w:r>
        <w:t>f</w:t>
      </w:r>
      <w:r w:rsidRPr="002F2414">
        <w:t>orward each property’s address accompanied by:</w:t>
      </w:r>
    </w:p>
    <w:p w14:paraId="558E55F6" w14:textId="795001A9" w:rsidR="00D174DF" w:rsidRPr="002F2414" w:rsidRDefault="00D174DF" w:rsidP="00D174DF">
      <w:pPr>
        <w:pStyle w:val="Bullet2"/>
      </w:pPr>
      <w:r>
        <w:t>t</w:t>
      </w:r>
      <w:r w:rsidRPr="002F2414">
        <w:t>he completed Bushfire Preparation Report</w:t>
      </w:r>
    </w:p>
    <w:p w14:paraId="50849CB4" w14:textId="3F20327C" w:rsidR="00D174DF" w:rsidRPr="002F2414" w:rsidRDefault="6761FE1F" w:rsidP="00D174DF">
      <w:pPr>
        <w:pStyle w:val="Bullet2"/>
      </w:pPr>
      <w:r>
        <w:t xml:space="preserve">photographs of any potential hazards to the Contract Manager (Garden Maintenance) via the central email </w:t>
      </w:r>
      <w:hyperlink r:id="rId35">
        <w:r w:rsidRPr="04167D7B">
          <w:rPr>
            <w:rStyle w:val="Hyperlink"/>
          </w:rPr>
          <w:t>PrecinctServicesTeam@homes.vic.gov.au</w:t>
        </w:r>
      </w:hyperlink>
      <w:r>
        <w:t xml:space="preserve">. </w:t>
      </w:r>
    </w:p>
    <w:p w14:paraId="0A7C732B" w14:textId="77777777" w:rsidR="00D174DF" w:rsidRDefault="00D174DF" w:rsidP="00D174DF">
      <w:pPr>
        <w:pStyle w:val="Bodyafterbullets"/>
      </w:pPr>
      <w:r w:rsidRPr="00C35B1A">
        <w:t xml:space="preserve">The Contract Manager </w:t>
      </w:r>
      <w:r>
        <w:t>must</w:t>
      </w:r>
      <w:r w:rsidRPr="00C35B1A">
        <w:t xml:space="preserve"> </w:t>
      </w:r>
      <w:r w:rsidRPr="00F50721">
        <w:t>log the information</w:t>
      </w:r>
      <w:r w:rsidRPr="00C35B1A">
        <w:t xml:space="preserve"> and provide advice on any necessary follow-up actions.</w:t>
      </w:r>
    </w:p>
    <w:p w14:paraId="635B00ED" w14:textId="50D77AFE" w:rsidR="00D174DF" w:rsidRPr="002F2414" w:rsidRDefault="6761FE1F" w:rsidP="00D174DF">
      <w:pPr>
        <w:pStyle w:val="Body"/>
      </w:pPr>
      <w:r>
        <w:t xml:space="preserve">It is the responsibility of each local housing office to ensure that listed non-estate properties are prepared adequately for the bushfire season. For any non-compliance issues, local housing offices should contact the Compliance, Safety and Incident Management Team at </w:t>
      </w:r>
      <w:hyperlink r:id="rId36">
        <w:r w:rsidRPr="04167D7B">
          <w:rPr>
            <w:rStyle w:val="Hyperlink"/>
          </w:rPr>
          <w:t>housing-compliance-safety-incident-management@homes.vic.gov.au</w:t>
        </w:r>
      </w:hyperlink>
      <w:r>
        <w:t>.</w:t>
      </w:r>
    </w:p>
    <w:p w14:paraId="353F68CD" w14:textId="77777777" w:rsidR="00D174DF" w:rsidRPr="002F2414" w:rsidRDefault="00D174DF" w:rsidP="00D174DF">
      <w:pPr>
        <w:pStyle w:val="Body"/>
      </w:pPr>
      <w:r w:rsidRPr="002F2414">
        <w:t>This procedure should be progressively implemented from September through November and continue until mid-December each year, or as directed by the Fire Services Team</w:t>
      </w:r>
      <w:r>
        <w:t>.</w:t>
      </w:r>
    </w:p>
    <w:p w14:paraId="5CA45F1B" w14:textId="068B9092" w:rsidR="00D174DF" w:rsidRDefault="6761FE1F" w:rsidP="00D174DF">
      <w:pPr>
        <w:pStyle w:val="Body"/>
        <w:sectPr w:rsidR="00D174DF" w:rsidSect="00D174DF">
          <w:pgSz w:w="11906" w:h="16838" w:code="9"/>
          <w:pgMar w:top="851" w:right="1304" w:bottom="1418" w:left="1304" w:header="680" w:footer="567" w:gutter="0"/>
          <w:cols w:space="340"/>
          <w:docGrid w:linePitch="360"/>
        </w:sectPr>
      </w:pPr>
      <w:r>
        <w:t xml:space="preserve">CSHS Managers should continue to monitor bushfire risks and ensure all staff are aware of the </w:t>
      </w:r>
      <w:hyperlink r:id="rId37">
        <w:r w:rsidRPr="04167D7B">
          <w:rPr>
            <w:rStyle w:val="Hyperlink"/>
          </w:rPr>
          <w:t>Country Fire Authority’s</w:t>
        </w:r>
      </w:hyperlink>
      <w:r>
        <w:t xml:space="preserve"> website </w:t>
      </w:r>
      <w:hyperlink r:id="rId38" w:history="1">
        <w:r w:rsidR="008A3609" w:rsidRPr="00540C80">
          <w:rPr>
            <w:rStyle w:val="Hyperlink"/>
          </w:rPr>
          <w:t>http://www.cfa.vic.gov.au</w:t>
        </w:r>
      </w:hyperlink>
      <w:r w:rsidR="008A3609">
        <w:t xml:space="preserve"> </w:t>
      </w:r>
      <w:r w:rsidR="04494C4C">
        <w:t xml:space="preserve"> </w:t>
      </w:r>
      <w:r>
        <w:t>for up-to-date information</w:t>
      </w:r>
      <w:r w:rsidR="04494C4C">
        <w:t>.</w:t>
      </w:r>
      <w:r>
        <w:t xml:space="preserve"> </w:t>
      </w:r>
    </w:p>
    <w:p w14:paraId="28E17876" w14:textId="77777777" w:rsidR="00D174DF" w:rsidRDefault="00D174DF" w:rsidP="00D174DF">
      <w:pPr>
        <w:pStyle w:val="Heading1"/>
      </w:pPr>
      <w:bookmarkStart w:id="44" w:name="_Identification_and_management"/>
      <w:bookmarkStart w:id="45" w:name="_Toc206744004"/>
      <w:bookmarkStart w:id="46" w:name="_Toc207178193"/>
      <w:bookmarkStart w:id="47" w:name="_Toc226977352"/>
      <w:bookmarkEnd w:id="41"/>
      <w:bookmarkEnd w:id="42"/>
      <w:bookmarkEnd w:id="44"/>
      <w:r w:rsidRPr="001015A7">
        <w:lastRenderedPageBreak/>
        <w:t>Identification and management of</w:t>
      </w:r>
      <w:r>
        <w:t xml:space="preserve"> f</w:t>
      </w:r>
      <w:r w:rsidRPr="00C906C1">
        <w:t xml:space="preserve">ire </w:t>
      </w:r>
      <w:r>
        <w:t>r</w:t>
      </w:r>
      <w:r w:rsidRPr="00C906C1">
        <w:t>isk</w:t>
      </w:r>
      <w:bookmarkEnd w:id="45"/>
      <w:bookmarkEnd w:id="46"/>
      <w:bookmarkEnd w:id="47"/>
    </w:p>
    <w:p w14:paraId="6CD6FEB0" w14:textId="77777777" w:rsidR="00D174DF" w:rsidRPr="001015A7" w:rsidRDefault="00D174DF" w:rsidP="00D174DF">
      <w:pPr>
        <w:pStyle w:val="Body"/>
      </w:pPr>
      <w:r w:rsidRPr="001015A7">
        <w:t>Effective identification and management of fire risk require a proactive, renter-centred approach.</w:t>
      </w:r>
      <w:r>
        <w:t xml:space="preserve"> </w:t>
      </w:r>
      <w:r w:rsidRPr="001015A7">
        <w:t>This approach includes:</w:t>
      </w:r>
    </w:p>
    <w:p w14:paraId="0EF58C25" w14:textId="77777777" w:rsidR="00D174DF" w:rsidRPr="001015A7" w:rsidRDefault="00D174DF" w:rsidP="00D174DF">
      <w:pPr>
        <w:pStyle w:val="Bullet1"/>
      </w:pPr>
      <w:r>
        <w:t>c</w:t>
      </w:r>
      <w:r w:rsidRPr="001015A7">
        <w:t>onducting home visits to assess living conditions and identify potential fire hazards.</w:t>
      </w:r>
    </w:p>
    <w:p w14:paraId="7D0E119F" w14:textId="77777777" w:rsidR="00D174DF" w:rsidRPr="001015A7" w:rsidRDefault="00D174DF" w:rsidP="00D174DF">
      <w:pPr>
        <w:pStyle w:val="Bullet1"/>
      </w:pPr>
      <w:r>
        <w:t>c</w:t>
      </w:r>
      <w:r w:rsidRPr="001015A7">
        <w:t>onducting regular estate inspections and comprehensive high-rise building walkthroughs to identify and promptly remediate:</w:t>
      </w:r>
    </w:p>
    <w:p w14:paraId="1FC70B15" w14:textId="77777777" w:rsidR="00D174DF" w:rsidRPr="001015A7" w:rsidRDefault="00D174DF" w:rsidP="00D174DF">
      <w:pPr>
        <w:pStyle w:val="Bullet2"/>
      </w:pPr>
      <w:r w:rsidRPr="001015A7">
        <w:t>Obstructions</w:t>
      </w:r>
    </w:p>
    <w:p w14:paraId="3200E418" w14:textId="77777777" w:rsidR="00D174DF" w:rsidRPr="001015A7" w:rsidRDefault="00D174DF" w:rsidP="00D174DF">
      <w:pPr>
        <w:pStyle w:val="Bullet2"/>
      </w:pPr>
      <w:r w:rsidRPr="001015A7">
        <w:t>Fire hazards</w:t>
      </w:r>
    </w:p>
    <w:p w14:paraId="673B40C9" w14:textId="77777777" w:rsidR="00D174DF" w:rsidRPr="001015A7" w:rsidRDefault="00D174DF" w:rsidP="00D174DF">
      <w:pPr>
        <w:pStyle w:val="Bullet2"/>
      </w:pPr>
      <w:r w:rsidRPr="001015A7">
        <w:t>Other safety risks in common areas.</w:t>
      </w:r>
    </w:p>
    <w:p w14:paraId="67315794" w14:textId="77777777" w:rsidR="00D174DF" w:rsidRPr="001015A7" w:rsidRDefault="00D174DF" w:rsidP="00D174DF">
      <w:pPr>
        <w:pStyle w:val="Bullet1"/>
      </w:pPr>
      <w:r>
        <w:t>d</w:t>
      </w:r>
      <w:r w:rsidRPr="001015A7">
        <w:t>iscussing fire safety practices directly with renters to raise awareness and encourage safe behaviours. For example, during new tenancy signups.</w:t>
      </w:r>
    </w:p>
    <w:p w14:paraId="6AF9AC91" w14:textId="77777777" w:rsidR="00D174DF" w:rsidRDefault="00D174DF" w:rsidP="00D174DF">
      <w:pPr>
        <w:pStyle w:val="Bullet1"/>
      </w:pPr>
      <w:r>
        <w:t>c</w:t>
      </w:r>
      <w:r w:rsidRPr="001015A7">
        <w:t>reating client alerts for renters identified with fire risk behaviours.</w:t>
      </w:r>
    </w:p>
    <w:p w14:paraId="075E34C9" w14:textId="41C8EAAE" w:rsidR="00D174DF" w:rsidRPr="001015A7" w:rsidRDefault="6761FE1F" w:rsidP="00D174DF">
      <w:pPr>
        <w:pStyle w:val="Bullet2"/>
      </w:pPr>
      <w:r>
        <w:t xml:space="preserve">For more information on client alerts refer to the Client Alerts Practice Guidance on the Public Housing Resources SharePoint, </w:t>
      </w:r>
      <w:hyperlink r:id="rId39">
        <w:r w:rsidRPr="04167D7B">
          <w:rPr>
            <w:rStyle w:val="Hyperlink"/>
          </w:rPr>
          <w:t>Housing Practice Advice and Support page</w:t>
        </w:r>
      </w:hyperlink>
      <w:r>
        <w:t xml:space="preserve"> </w:t>
      </w:r>
      <w:hyperlink r:id="rId40" w:history="1">
        <w:r w:rsidR="008A3609" w:rsidRPr="00540C80">
          <w:rPr>
            <w:rStyle w:val="Hyperlink"/>
          </w:rPr>
          <w:t>https://dhhsvicgovau.sharepoint.com/sites/Publichousingresources/SitePages/Housing-Practice-Advice-and-Support.aspx</w:t>
        </w:r>
      </w:hyperlink>
      <w:r w:rsidR="008A3609">
        <w:t xml:space="preserve"> </w:t>
      </w:r>
      <w:r>
        <w:t>(internal link)</w:t>
      </w:r>
    </w:p>
    <w:p w14:paraId="441BAB1B" w14:textId="77777777" w:rsidR="00D174DF" w:rsidRPr="003965E5" w:rsidRDefault="00D174DF" w:rsidP="00D174DF">
      <w:pPr>
        <w:pStyle w:val="Heading2"/>
      </w:pPr>
      <w:bookmarkStart w:id="48" w:name="_Toc206584847"/>
      <w:bookmarkStart w:id="49" w:name="_Observable_fire_risk"/>
      <w:bookmarkStart w:id="50" w:name="_Toc206744005"/>
      <w:bookmarkStart w:id="51" w:name="_Toc207178194"/>
      <w:bookmarkStart w:id="52" w:name="_Toc226977353"/>
      <w:bookmarkEnd w:id="48"/>
      <w:bookmarkEnd w:id="49"/>
      <w:r w:rsidRPr="001015A7">
        <w:t>Observable</w:t>
      </w:r>
      <w:r w:rsidRPr="003965E5">
        <w:t xml:space="preserve"> fire risk behaviour</w:t>
      </w:r>
      <w:r>
        <w:t>s</w:t>
      </w:r>
      <w:bookmarkEnd w:id="50"/>
      <w:bookmarkEnd w:id="51"/>
      <w:bookmarkEnd w:id="52"/>
    </w:p>
    <w:p w14:paraId="74800B77" w14:textId="77777777" w:rsidR="00D174DF" w:rsidRPr="003E4329" w:rsidRDefault="00D174DF" w:rsidP="00D174DF">
      <w:pPr>
        <w:pStyle w:val="Body"/>
      </w:pPr>
      <w:r>
        <w:t xml:space="preserve">The following tables outline situations where fire risk behaviours may be identified or observed </w:t>
      </w:r>
      <w:r w:rsidRPr="003E4329">
        <w:t>during specific housing activities and renter interactions. Each scenario is accompanied by key staff actions to effectively:</w:t>
      </w:r>
    </w:p>
    <w:p w14:paraId="6F44BA35" w14:textId="77777777" w:rsidR="00D174DF" w:rsidRPr="001015A7" w:rsidRDefault="00D174DF" w:rsidP="00D174DF">
      <w:pPr>
        <w:pStyle w:val="Bullet1"/>
      </w:pPr>
      <w:r>
        <w:t>i</w:t>
      </w:r>
      <w:r w:rsidRPr="001015A7">
        <w:t>dentify</w:t>
      </w:r>
    </w:p>
    <w:p w14:paraId="3AA86556" w14:textId="77777777" w:rsidR="00D174DF" w:rsidRPr="001015A7" w:rsidRDefault="00D174DF" w:rsidP="00D174DF">
      <w:pPr>
        <w:pStyle w:val="Bullet1"/>
      </w:pPr>
      <w:r>
        <w:t>r</w:t>
      </w:r>
      <w:r w:rsidRPr="001015A7">
        <w:t>espond to</w:t>
      </w:r>
    </w:p>
    <w:p w14:paraId="6944653D" w14:textId="77777777" w:rsidR="00D174DF" w:rsidRPr="001015A7" w:rsidRDefault="00D174DF" w:rsidP="00D174DF">
      <w:pPr>
        <w:pStyle w:val="Bullet1"/>
      </w:pPr>
      <w:r>
        <w:t>m</w:t>
      </w:r>
      <w:r w:rsidRPr="001015A7">
        <w:t>anage the associated risks.</w:t>
      </w:r>
    </w:p>
    <w:p w14:paraId="7FECBC8F" w14:textId="77777777" w:rsidR="00D174DF" w:rsidRPr="001015A7" w:rsidRDefault="00D174DF" w:rsidP="00D174DF">
      <w:pPr>
        <w:pStyle w:val="Tablecaption"/>
      </w:pPr>
      <w:r w:rsidRPr="001015A7">
        <w:t xml:space="preserve">Table </w:t>
      </w:r>
      <w:r>
        <w:t>5</w:t>
      </w:r>
      <w:r w:rsidRPr="001015A7">
        <w:t>a: Matching clients with housing, and offers of housing interviews</w:t>
      </w:r>
    </w:p>
    <w:tbl>
      <w:tblPr>
        <w:tblStyle w:val="TableGrid"/>
        <w:tblW w:w="5000" w:type="pct"/>
        <w:tblLook w:val="04A0" w:firstRow="1" w:lastRow="0" w:firstColumn="1" w:lastColumn="0" w:noHBand="0" w:noVBand="1"/>
      </w:tblPr>
      <w:tblGrid>
        <w:gridCol w:w="4674"/>
        <w:gridCol w:w="4614"/>
      </w:tblGrid>
      <w:tr w:rsidR="00D174DF" w:rsidRPr="00D2378C" w14:paraId="507C3B2C" w14:textId="77777777" w:rsidTr="04167D7B">
        <w:trPr>
          <w:trHeight w:val="459"/>
        </w:trPr>
        <w:tc>
          <w:tcPr>
            <w:tcW w:w="2516" w:type="pct"/>
          </w:tcPr>
          <w:p w14:paraId="380AAD44" w14:textId="77777777" w:rsidR="00D174DF" w:rsidRPr="001015A7" w:rsidRDefault="00D174DF" w:rsidP="009476CD">
            <w:pPr>
              <w:pStyle w:val="Tablecolhead"/>
            </w:pPr>
            <w:r w:rsidRPr="001015A7">
              <w:t>Situation/Behavioural indicators</w:t>
            </w:r>
          </w:p>
        </w:tc>
        <w:tc>
          <w:tcPr>
            <w:tcW w:w="2484" w:type="pct"/>
            <w:hideMark/>
          </w:tcPr>
          <w:p w14:paraId="0CA5D22A" w14:textId="77777777" w:rsidR="00D174DF" w:rsidRPr="001015A7" w:rsidRDefault="00D174DF" w:rsidP="009476CD">
            <w:pPr>
              <w:pStyle w:val="Tablecolhead"/>
            </w:pPr>
            <w:r w:rsidRPr="001015A7">
              <w:t>Key response actions</w:t>
            </w:r>
          </w:p>
        </w:tc>
      </w:tr>
      <w:tr w:rsidR="00D174DF" w:rsidRPr="008759CC" w14:paraId="21500D23" w14:textId="77777777" w:rsidTr="04167D7B">
        <w:trPr>
          <w:trHeight w:val="557"/>
        </w:trPr>
        <w:tc>
          <w:tcPr>
            <w:tcW w:w="2516" w:type="pct"/>
          </w:tcPr>
          <w:p w14:paraId="48F6DD60" w14:textId="77777777" w:rsidR="00D174DF" w:rsidRPr="00D87C93" w:rsidRDefault="00D174DF" w:rsidP="009476CD">
            <w:pPr>
              <w:pStyle w:val="Tabletext"/>
            </w:pPr>
            <w:r>
              <w:t>There were no documented or verbal indicators during the housing allocation process.</w:t>
            </w:r>
          </w:p>
        </w:tc>
        <w:tc>
          <w:tcPr>
            <w:tcW w:w="2484" w:type="pct"/>
          </w:tcPr>
          <w:p w14:paraId="41979646" w14:textId="77777777" w:rsidR="00D174DF" w:rsidRDefault="00D174DF" w:rsidP="009476CD">
            <w:pPr>
              <w:pStyle w:val="Tablebullet1"/>
            </w:pPr>
            <w:r w:rsidRPr="00000146">
              <w:rPr>
                <w:b/>
                <w:bCs/>
              </w:rPr>
              <w:t>Seek</w:t>
            </w:r>
            <w:r>
              <w:t xml:space="preserve"> to i</w:t>
            </w:r>
            <w:r w:rsidRPr="009F52B2">
              <w:t>dentify and document any specific client needs, such as</w:t>
            </w:r>
            <w:r>
              <w:t>:</w:t>
            </w:r>
          </w:p>
          <w:p w14:paraId="6F6CD292" w14:textId="77777777" w:rsidR="00D174DF" w:rsidRDefault="00D174DF" w:rsidP="009476CD">
            <w:pPr>
              <w:pStyle w:val="Tablebullet2"/>
            </w:pPr>
            <w:r>
              <w:t>s</w:t>
            </w:r>
            <w:r w:rsidRPr="009F52B2">
              <w:t>upport</w:t>
            </w:r>
            <w:r>
              <w:t xml:space="preserve"> requirements</w:t>
            </w:r>
          </w:p>
          <w:p w14:paraId="3CD70E65" w14:textId="77777777" w:rsidR="00D174DF" w:rsidRPr="008759CC" w:rsidRDefault="00D174DF" w:rsidP="009476CD">
            <w:pPr>
              <w:pStyle w:val="Tablebullet2"/>
            </w:pPr>
            <w:r>
              <w:t>o</w:t>
            </w:r>
            <w:r w:rsidRPr="009F52B2">
              <w:t>ther considerations that may impact fire safety.</w:t>
            </w:r>
          </w:p>
        </w:tc>
      </w:tr>
      <w:tr w:rsidR="00D174DF" w14:paraId="1FAF9B4A" w14:textId="77777777" w:rsidTr="04167D7B">
        <w:trPr>
          <w:trHeight w:val="1086"/>
        </w:trPr>
        <w:tc>
          <w:tcPr>
            <w:tcW w:w="2516" w:type="pct"/>
          </w:tcPr>
          <w:p w14:paraId="1714C664" w14:textId="77777777" w:rsidR="00D174DF" w:rsidRDefault="00D174DF" w:rsidP="009476CD">
            <w:pPr>
              <w:pStyle w:val="Tabletext"/>
            </w:pPr>
            <w:r w:rsidRPr="00D87C93">
              <w:t xml:space="preserve">Supporting documentation on file identifies and </w:t>
            </w:r>
            <w:r w:rsidRPr="009B1FC4">
              <w:t>flags risk behaviours. When offering housing to the next available applicant on the Victorian Housing Register (VHR), staff review the applicant’s file and identify fire</w:t>
            </w:r>
            <w:r w:rsidRPr="00757821">
              <w:t xml:space="preserve"> risk behaviours</w:t>
            </w:r>
            <w:r>
              <w:t xml:space="preserve">, </w:t>
            </w:r>
            <w:r w:rsidRPr="00757821">
              <w:t>such as</w:t>
            </w:r>
            <w:r>
              <w:t>:</w:t>
            </w:r>
          </w:p>
          <w:p w14:paraId="130BB988" w14:textId="77777777" w:rsidR="00D174DF" w:rsidRDefault="00D174DF" w:rsidP="009476CD">
            <w:pPr>
              <w:pStyle w:val="Tablebullet1"/>
            </w:pPr>
            <w:r>
              <w:t>a</w:t>
            </w:r>
            <w:r w:rsidRPr="00757821">
              <w:t xml:space="preserve"> history of arson</w:t>
            </w:r>
            <w:r>
              <w:t xml:space="preserve">, </w:t>
            </w:r>
            <w:r w:rsidRPr="00757821">
              <w:t>and</w:t>
            </w:r>
          </w:p>
          <w:p w14:paraId="43D949A8" w14:textId="77777777" w:rsidR="00D174DF" w:rsidRDefault="00D174DF" w:rsidP="009476CD">
            <w:pPr>
              <w:pStyle w:val="Tablebullet1"/>
            </w:pPr>
            <w:r>
              <w:t>S</w:t>
            </w:r>
            <w:r w:rsidRPr="00757821">
              <w:t xml:space="preserve">pecial </w:t>
            </w:r>
            <w:r>
              <w:t>A</w:t>
            </w:r>
            <w:r w:rsidRPr="00757821">
              <w:t xml:space="preserve">ccommodation </w:t>
            </w:r>
            <w:r>
              <w:t>R</w:t>
            </w:r>
            <w:r w:rsidRPr="00757821">
              <w:t>equirements that indicate the need for extensive property modifications.</w:t>
            </w:r>
          </w:p>
        </w:tc>
        <w:tc>
          <w:tcPr>
            <w:tcW w:w="2484" w:type="pct"/>
          </w:tcPr>
          <w:p w14:paraId="01EB952A" w14:textId="77777777" w:rsidR="00D174DF" w:rsidRPr="00C431B6" w:rsidRDefault="00D174DF" w:rsidP="009476CD">
            <w:pPr>
              <w:pStyle w:val="Tablebullet1"/>
            </w:pPr>
            <w:r w:rsidRPr="00000146">
              <w:rPr>
                <w:b/>
                <w:bCs/>
              </w:rPr>
              <w:t xml:space="preserve">Before </w:t>
            </w:r>
            <w:r w:rsidRPr="00533D60">
              <w:t>proceeding</w:t>
            </w:r>
            <w:r w:rsidRPr="00C431B6">
              <w:t xml:space="preserve"> with a housing offer, assess the </w:t>
            </w:r>
            <w:r>
              <w:t>f</w:t>
            </w:r>
            <w:r w:rsidRPr="00C431B6">
              <w:t xml:space="preserve">ire risk behaviours exhibited by the renter to determine </w:t>
            </w:r>
            <w:r>
              <w:t xml:space="preserve">property </w:t>
            </w:r>
            <w:r w:rsidRPr="00C431B6">
              <w:t>suitability</w:t>
            </w:r>
            <w:r>
              <w:t>.</w:t>
            </w:r>
          </w:p>
          <w:p w14:paraId="45C62BA6" w14:textId="2A91CE7B" w:rsidR="00D174DF" w:rsidRPr="00044802" w:rsidRDefault="6761FE1F" w:rsidP="009476CD">
            <w:pPr>
              <w:pStyle w:val="Tablebullet1"/>
            </w:pPr>
            <w:r w:rsidRPr="04167D7B">
              <w:rPr>
                <w:b/>
                <w:bCs/>
              </w:rPr>
              <w:t>Engage</w:t>
            </w:r>
            <w:r>
              <w:t xml:space="preserve"> the Fire Services Team </w:t>
            </w:r>
            <w:hyperlink r:id="rId41">
              <w:r w:rsidRPr="04167D7B">
                <w:rPr>
                  <w:rStyle w:val="Hyperlink"/>
                </w:rPr>
                <w:t>dhs-m-frmuco-ordinators@homes.vic.gov.au</w:t>
              </w:r>
            </w:hyperlink>
            <w:r>
              <w:t xml:space="preserve"> to complete a thorough assessment of the client’s needs.</w:t>
            </w:r>
          </w:p>
          <w:p w14:paraId="5E854C68" w14:textId="77777777" w:rsidR="00D174DF" w:rsidRPr="000D3E2E" w:rsidRDefault="00D174DF" w:rsidP="009476CD">
            <w:pPr>
              <w:pStyle w:val="Tablebullet1"/>
            </w:pPr>
            <w:r w:rsidRPr="00533D60">
              <w:rPr>
                <w:b/>
                <w:bCs/>
              </w:rPr>
              <w:t>Review</w:t>
            </w:r>
            <w:r w:rsidRPr="001015A7">
              <w:t xml:space="preserve"> Special Accommodation Requirements and engage a Field Services Officer to assess the feasibility of required modifications, including obtaining costings</w:t>
            </w:r>
            <w:r>
              <w:t xml:space="preserve">, </w:t>
            </w:r>
            <w:r w:rsidRPr="001015A7">
              <w:t>for CSHS Manager review and approval.</w:t>
            </w:r>
            <w:r w:rsidRPr="001015A7">
              <w:rPr>
                <w:rFonts w:eastAsia="MS Gothic"/>
              </w:rPr>
              <w:t> </w:t>
            </w:r>
          </w:p>
          <w:p w14:paraId="3AD11F1A" w14:textId="77777777" w:rsidR="00D174DF" w:rsidRDefault="00D174DF" w:rsidP="009476CD">
            <w:pPr>
              <w:pStyle w:val="Tablebullet1"/>
            </w:pPr>
            <w:r w:rsidRPr="003C76D3">
              <w:rPr>
                <w:b/>
                <w:bCs/>
              </w:rPr>
              <w:lastRenderedPageBreak/>
              <w:t>Where modifications are not considered reasonable</w:t>
            </w:r>
            <w:r w:rsidRPr="001015A7">
              <w:t>, staff should consider a referral to National Disability Insurance Scheme, Specialist Disability Accommodation</w:t>
            </w:r>
            <w:r>
              <w:t>.</w:t>
            </w:r>
          </w:p>
          <w:p w14:paraId="03A302D0" w14:textId="77777777" w:rsidR="00D174DF" w:rsidRPr="005A58BA" w:rsidRDefault="00D174DF" w:rsidP="009476CD">
            <w:pPr>
              <w:pStyle w:val="Tablebullet1"/>
            </w:pPr>
            <w:r w:rsidRPr="009E12F9">
              <w:rPr>
                <w:b/>
                <w:bCs/>
              </w:rPr>
              <w:t xml:space="preserve">Create </w:t>
            </w:r>
            <w:r w:rsidRPr="009E12F9">
              <w:t>a client alert to flag fire risk behaviours</w:t>
            </w:r>
            <w:r>
              <w:t>.</w:t>
            </w:r>
          </w:p>
        </w:tc>
      </w:tr>
      <w:tr w:rsidR="00D174DF" w14:paraId="0E682BED" w14:textId="77777777" w:rsidTr="04167D7B">
        <w:trPr>
          <w:trHeight w:val="699"/>
        </w:trPr>
        <w:tc>
          <w:tcPr>
            <w:tcW w:w="2516" w:type="pct"/>
          </w:tcPr>
          <w:p w14:paraId="2EE5226D" w14:textId="77777777" w:rsidR="00D174DF" w:rsidRPr="00221F86" w:rsidRDefault="00D174DF" w:rsidP="009476CD">
            <w:pPr>
              <w:pStyle w:val="Tabletext"/>
            </w:pPr>
            <w:r w:rsidRPr="00413DAA">
              <w:lastRenderedPageBreak/>
              <w:t>At the housing offer interview, support workers flag behaviours that may increase fire risk. For example, the renter has a history of leaving cooking unattended, which has previously caused fires.</w:t>
            </w:r>
          </w:p>
        </w:tc>
        <w:tc>
          <w:tcPr>
            <w:tcW w:w="2484" w:type="pct"/>
          </w:tcPr>
          <w:p w14:paraId="27668072" w14:textId="77777777" w:rsidR="00D174DF" w:rsidRDefault="00D174DF" w:rsidP="009476CD">
            <w:pPr>
              <w:pStyle w:val="Tablebullet1"/>
            </w:pPr>
            <w:r w:rsidRPr="00E0246B">
              <w:rPr>
                <w:b/>
                <w:bCs/>
              </w:rPr>
              <w:t>Seek</w:t>
            </w:r>
            <w:r w:rsidRPr="00526232">
              <w:t xml:space="preserve"> to understand the circumstances of fire incidents to identify causes and to guide tailored responses. These may include</w:t>
            </w:r>
            <w:r>
              <w:t>:</w:t>
            </w:r>
          </w:p>
          <w:p w14:paraId="225A6EE1" w14:textId="77777777" w:rsidR="00D174DF" w:rsidRPr="00526232" w:rsidRDefault="00D174DF" w:rsidP="009476CD">
            <w:pPr>
              <w:pStyle w:val="Tablebullet2"/>
            </w:pPr>
            <w:r>
              <w:t>m</w:t>
            </w:r>
            <w:r w:rsidRPr="00C90C68">
              <w:t>ak</w:t>
            </w:r>
            <w:r>
              <w:t>ing</w:t>
            </w:r>
            <w:r w:rsidRPr="00C90C68">
              <w:t xml:space="preserve"> a referral to establish tenancy support</w:t>
            </w:r>
            <w:r w:rsidRPr="00526232">
              <w:t>.</w:t>
            </w:r>
          </w:p>
          <w:p w14:paraId="025C82F0" w14:textId="77777777" w:rsidR="00D174DF" w:rsidRDefault="00D174DF" w:rsidP="009476CD">
            <w:pPr>
              <w:pStyle w:val="Tablebullet2"/>
            </w:pPr>
            <w:r>
              <w:t>i</w:t>
            </w:r>
            <w:r w:rsidRPr="00526232">
              <w:t>mplementing safety measures such as Special Accommodation Requirements (e.g., home safety aids)</w:t>
            </w:r>
            <w:r>
              <w:t xml:space="preserve"> </w:t>
            </w:r>
            <w:r w:rsidRPr="00526232">
              <w:t>to reduce future risk</w:t>
            </w:r>
            <w:r>
              <w:t>.</w:t>
            </w:r>
            <w:r w:rsidRPr="00526232">
              <w:t xml:space="preserve"> </w:t>
            </w:r>
          </w:p>
          <w:p w14:paraId="3217D275" w14:textId="77777777" w:rsidR="00D174DF" w:rsidRPr="00526232" w:rsidRDefault="00D174DF" w:rsidP="009476CD">
            <w:pPr>
              <w:pStyle w:val="Tablebullet1"/>
            </w:pPr>
            <w:r w:rsidRPr="00E0246B">
              <w:rPr>
                <w:b/>
                <w:bCs/>
              </w:rPr>
              <w:t>Assess</w:t>
            </w:r>
            <w:r w:rsidRPr="00526232">
              <w:t xml:space="preserve"> the suitability and safety of the property offered, considering any identified risk behaviours.</w:t>
            </w:r>
          </w:p>
          <w:p w14:paraId="56F19EDB" w14:textId="77777777" w:rsidR="00D174DF" w:rsidRDefault="00D174DF" w:rsidP="009476CD">
            <w:pPr>
              <w:pStyle w:val="Tablebullet1"/>
            </w:pPr>
            <w:r w:rsidRPr="002D17C8">
              <w:rPr>
                <w:b/>
                <w:bCs/>
              </w:rPr>
              <w:t>Consider</w:t>
            </w:r>
            <w:r w:rsidRPr="00526232">
              <w:t xml:space="preserve"> whether it is appropriate to flag concerning behaviours using a client alert, based on assessed risk.</w:t>
            </w:r>
          </w:p>
        </w:tc>
      </w:tr>
    </w:tbl>
    <w:p w14:paraId="4D69D9F2" w14:textId="77777777" w:rsidR="00D174DF" w:rsidRPr="009E3C3E" w:rsidRDefault="00D174DF" w:rsidP="00D174DF">
      <w:pPr>
        <w:pStyle w:val="Tablecaption"/>
      </w:pPr>
      <w:r w:rsidRPr="009E3C3E">
        <w:t xml:space="preserve">Table </w:t>
      </w:r>
      <w:r>
        <w:t>5</w:t>
      </w:r>
      <w:r w:rsidRPr="009E3C3E">
        <w:t>b: New tenancy signup</w:t>
      </w:r>
    </w:p>
    <w:tbl>
      <w:tblPr>
        <w:tblStyle w:val="TableGrid"/>
        <w:tblW w:w="0" w:type="auto"/>
        <w:tblLook w:val="04A0" w:firstRow="1" w:lastRow="0" w:firstColumn="1" w:lastColumn="0" w:noHBand="0" w:noVBand="1"/>
      </w:tblPr>
      <w:tblGrid>
        <w:gridCol w:w="4644"/>
        <w:gridCol w:w="4644"/>
      </w:tblGrid>
      <w:tr w:rsidR="00D174DF" w14:paraId="5C745DBF" w14:textId="77777777" w:rsidTr="009476CD">
        <w:tc>
          <w:tcPr>
            <w:tcW w:w="4644" w:type="dxa"/>
          </w:tcPr>
          <w:p w14:paraId="70DAF140" w14:textId="77777777" w:rsidR="00D174DF" w:rsidRPr="009E3C3E" w:rsidRDefault="00D174DF" w:rsidP="009476CD">
            <w:pPr>
              <w:pStyle w:val="Tablecolhead"/>
            </w:pPr>
            <w:r w:rsidRPr="009E3C3E">
              <w:t>Situation/Behavioural indicators</w:t>
            </w:r>
          </w:p>
        </w:tc>
        <w:tc>
          <w:tcPr>
            <w:tcW w:w="4644" w:type="dxa"/>
          </w:tcPr>
          <w:p w14:paraId="1A662A60" w14:textId="77777777" w:rsidR="00D174DF" w:rsidRPr="009E3C3E" w:rsidRDefault="00D174DF" w:rsidP="009476CD">
            <w:pPr>
              <w:pStyle w:val="Tablecolhead"/>
            </w:pPr>
            <w:r w:rsidRPr="009E3C3E">
              <w:t>Key response actions</w:t>
            </w:r>
          </w:p>
        </w:tc>
      </w:tr>
      <w:tr w:rsidR="00D174DF" w14:paraId="4235466E" w14:textId="77777777" w:rsidTr="009476CD">
        <w:tc>
          <w:tcPr>
            <w:tcW w:w="4644" w:type="dxa"/>
          </w:tcPr>
          <w:p w14:paraId="773D3D0D" w14:textId="77777777" w:rsidR="00D174DF" w:rsidRDefault="00D174DF" w:rsidP="009476CD">
            <w:pPr>
              <w:pStyle w:val="Tabletext"/>
              <w:rPr>
                <w:rFonts w:cs="Arial"/>
                <w:sz w:val="22"/>
                <w:szCs w:val="22"/>
              </w:rPr>
            </w:pPr>
            <w:r>
              <w:t>F</w:t>
            </w:r>
            <w:r w:rsidRPr="003E3259">
              <w:t>ire</w:t>
            </w:r>
            <w:r w:rsidRPr="00AB6354">
              <w:t xml:space="preserve"> risk behaviours exhibited by renters</w:t>
            </w:r>
            <w:r>
              <w:t>.</w:t>
            </w:r>
          </w:p>
        </w:tc>
        <w:tc>
          <w:tcPr>
            <w:tcW w:w="4644" w:type="dxa"/>
          </w:tcPr>
          <w:p w14:paraId="035C25AB" w14:textId="77777777" w:rsidR="00D174DF" w:rsidRPr="009B7BDB" w:rsidRDefault="00D174DF" w:rsidP="009476CD">
            <w:pPr>
              <w:pStyle w:val="Tablebullet1"/>
              <w:rPr>
                <w:b/>
                <w:bCs/>
              </w:rPr>
            </w:pPr>
            <w:r w:rsidRPr="00C54FA2">
              <w:t>Seek</w:t>
            </w:r>
            <w:r w:rsidRPr="009B7BDB">
              <w:t xml:space="preserve"> to understand the circumstances of fire incidents to identify causes and to guide tailored responses. These may include:</w:t>
            </w:r>
          </w:p>
          <w:p w14:paraId="011DD409" w14:textId="77777777" w:rsidR="00D174DF" w:rsidRPr="009B7BDB" w:rsidRDefault="00D174DF" w:rsidP="009476CD">
            <w:pPr>
              <w:pStyle w:val="Tablebullet2"/>
              <w:rPr>
                <w:b/>
                <w:bCs/>
              </w:rPr>
            </w:pPr>
            <w:r w:rsidRPr="009B7BDB">
              <w:t>making a referral to establish tenancy support.</w:t>
            </w:r>
          </w:p>
          <w:p w14:paraId="705C189C" w14:textId="77777777" w:rsidR="00D174DF" w:rsidRPr="009B7BDB" w:rsidRDefault="00D174DF" w:rsidP="009476CD">
            <w:pPr>
              <w:pStyle w:val="Tablebullet2"/>
              <w:rPr>
                <w:b/>
                <w:bCs/>
              </w:rPr>
            </w:pPr>
            <w:r w:rsidRPr="009B7BDB">
              <w:t xml:space="preserve">implementing safety measures such as Special Accommodation Requirements (e.g., home safety aids) to reduce future risk. </w:t>
            </w:r>
          </w:p>
          <w:p w14:paraId="1829137C" w14:textId="77777777" w:rsidR="00D174DF" w:rsidRPr="00FA4DDB" w:rsidRDefault="00D174DF" w:rsidP="009476CD">
            <w:pPr>
              <w:pStyle w:val="Tablebullet1"/>
            </w:pPr>
            <w:r w:rsidRPr="00C54FA2">
              <w:rPr>
                <w:color w:val="000000"/>
              </w:rPr>
              <w:t>If behaviours present a high fire risk or require significant property modifications that were not disclosed during the housing offer, staff must consult their Team Manager or CSHS Manager to assess risks and renter needs.</w:t>
            </w:r>
            <w:r>
              <w:rPr>
                <w:color w:val="000000"/>
              </w:rPr>
              <w:t xml:space="preserve"> </w:t>
            </w:r>
            <w:r w:rsidRPr="00C10A92">
              <w:t xml:space="preserve">A decision must then be made on whether to proceed with the sign-up or overturn the offer acceptance. </w:t>
            </w:r>
          </w:p>
          <w:p w14:paraId="7ADD2FF8" w14:textId="77777777" w:rsidR="00D174DF" w:rsidRDefault="00D174DF" w:rsidP="009476CD">
            <w:pPr>
              <w:pStyle w:val="Tablebullet1"/>
            </w:pPr>
            <w:r w:rsidRPr="00C54FA2">
              <w:rPr>
                <w:color w:val="000000"/>
              </w:rPr>
              <w:t>If the sign-up proceeds, an interim plan must be implemented</w:t>
            </w:r>
            <w:r w:rsidRPr="00FA4DDB">
              <w:rPr>
                <w:color w:val="000000"/>
              </w:rPr>
              <w:t xml:space="preserve"> to manage fire risks until longer-term solutions, such as those identified through the Special</w:t>
            </w:r>
            <w:r w:rsidRPr="005D1461">
              <w:rPr>
                <w:color w:val="000000"/>
              </w:rPr>
              <w:t xml:space="preserve"> Accommodation Requirements process can be implemented</w:t>
            </w:r>
            <w:r>
              <w:rPr>
                <w:color w:val="000000"/>
              </w:rPr>
              <w:t>.</w:t>
            </w:r>
          </w:p>
          <w:p w14:paraId="12863894" w14:textId="77777777" w:rsidR="00D174DF" w:rsidRDefault="00D174DF" w:rsidP="009476CD">
            <w:pPr>
              <w:pStyle w:val="Tablebullet1"/>
              <w:rPr>
                <w:rFonts w:cs="Arial"/>
                <w:sz w:val="22"/>
                <w:szCs w:val="22"/>
              </w:rPr>
            </w:pPr>
            <w:r w:rsidRPr="00C54FA2">
              <w:rPr>
                <w:b/>
                <w:bCs/>
              </w:rPr>
              <w:t>Negotiate</w:t>
            </w:r>
            <w:r w:rsidRPr="0036405C">
              <w:t xml:space="preserve"> the scheduling of </w:t>
            </w:r>
            <w:r>
              <w:t>R</w:t>
            </w:r>
            <w:r w:rsidRPr="0036405C">
              <w:t xml:space="preserve">enter </w:t>
            </w:r>
            <w:r>
              <w:t>P</w:t>
            </w:r>
            <w:r w:rsidRPr="0036405C">
              <w:t xml:space="preserve">articipation </w:t>
            </w:r>
            <w:r>
              <w:t>H</w:t>
            </w:r>
            <w:r w:rsidRPr="0036405C">
              <w:t xml:space="preserve">ome </w:t>
            </w:r>
            <w:r>
              <w:t>V</w:t>
            </w:r>
            <w:r w:rsidRPr="0036405C">
              <w:t>isits at a frequency deemed necessary by support workers and staff</w:t>
            </w:r>
            <w:r>
              <w:t xml:space="preserve">. For </w:t>
            </w:r>
            <w:r w:rsidRPr="0036405C">
              <w:t>example, quarterly</w:t>
            </w:r>
            <w:r>
              <w:t xml:space="preserve"> </w:t>
            </w:r>
            <w:r w:rsidRPr="0036405C">
              <w:t>visits</w:t>
            </w:r>
            <w:r>
              <w:t xml:space="preserve"> </w:t>
            </w:r>
            <w:r w:rsidRPr="0036405C">
              <w:t>to monitor fire risk behaviours and overall safety.</w:t>
            </w:r>
          </w:p>
        </w:tc>
      </w:tr>
    </w:tbl>
    <w:p w14:paraId="10DBBA70" w14:textId="77777777" w:rsidR="00D174DF" w:rsidRDefault="00D174DF" w:rsidP="00D174DF">
      <w:pPr>
        <w:pStyle w:val="Tablecaption"/>
      </w:pPr>
      <w:r>
        <w:lastRenderedPageBreak/>
        <w:t xml:space="preserve">Table 5c: </w:t>
      </w:r>
      <w:r w:rsidRPr="009E3C3E">
        <w:t>General</w:t>
      </w:r>
    </w:p>
    <w:tbl>
      <w:tblPr>
        <w:tblStyle w:val="TableGrid"/>
        <w:tblW w:w="0" w:type="auto"/>
        <w:tblLook w:val="04A0" w:firstRow="1" w:lastRow="0" w:firstColumn="1" w:lastColumn="0" w:noHBand="0" w:noVBand="1"/>
      </w:tblPr>
      <w:tblGrid>
        <w:gridCol w:w="4644"/>
        <w:gridCol w:w="4644"/>
      </w:tblGrid>
      <w:tr w:rsidR="00D174DF" w14:paraId="3D240D42" w14:textId="77777777" w:rsidTr="04167D7B">
        <w:tc>
          <w:tcPr>
            <w:tcW w:w="4644" w:type="dxa"/>
          </w:tcPr>
          <w:p w14:paraId="588C114F" w14:textId="77777777" w:rsidR="00D174DF" w:rsidRPr="00B2339B" w:rsidRDefault="00D174DF" w:rsidP="009476CD">
            <w:pPr>
              <w:pStyle w:val="Tablecolhead"/>
            </w:pPr>
            <w:r w:rsidRPr="00B2339B">
              <w:t>Situation/Behavioural indicators</w:t>
            </w:r>
          </w:p>
        </w:tc>
        <w:tc>
          <w:tcPr>
            <w:tcW w:w="4644" w:type="dxa"/>
          </w:tcPr>
          <w:p w14:paraId="1080ED80" w14:textId="77777777" w:rsidR="00D174DF" w:rsidRPr="00B2339B" w:rsidRDefault="00D174DF" w:rsidP="009476CD">
            <w:pPr>
              <w:pStyle w:val="Tablecolhead"/>
            </w:pPr>
            <w:r w:rsidRPr="00B2339B">
              <w:t>Key response actions</w:t>
            </w:r>
          </w:p>
        </w:tc>
      </w:tr>
      <w:tr w:rsidR="00D174DF" w14:paraId="388F52F0" w14:textId="77777777" w:rsidTr="04167D7B">
        <w:tc>
          <w:tcPr>
            <w:tcW w:w="4644" w:type="dxa"/>
          </w:tcPr>
          <w:p w14:paraId="2B1D7AF0" w14:textId="77777777" w:rsidR="00D174DF" w:rsidRPr="007F33D7" w:rsidRDefault="00D174DF" w:rsidP="009476CD">
            <w:pPr>
              <w:pStyle w:val="Tablebullet1"/>
            </w:pPr>
            <w:r w:rsidRPr="007F33D7">
              <w:t>Witnessing unsafe smoking practices, such as discarding cigarettes without fully extinguishing them or improperly disposing of cigarette butts.</w:t>
            </w:r>
          </w:p>
          <w:p w14:paraId="25021A7D" w14:textId="77777777" w:rsidR="00D174DF" w:rsidRPr="007F33D7" w:rsidRDefault="00D174DF" w:rsidP="009476CD">
            <w:pPr>
              <w:pStyle w:val="Tablebullet1"/>
            </w:pPr>
            <w:r w:rsidRPr="007F33D7">
              <w:t>Overloaded electrical outlets, such as plugging multiple devices into common area outlets using extension leads that extend into a property.</w:t>
            </w:r>
          </w:p>
          <w:p w14:paraId="5CBEE3F5" w14:textId="77777777" w:rsidR="00D174DF" w:rsidRPr="007F33D7" w:rsidRDefault="00D174DF" w:rsidP="009476CD">
            <w:pPr>
              <w:pStyle w:val="Tablebullet1"/>
            </w:pPr>
            <w:r w:rsidRPr="007F33D7">
              <w:t>Presence of flammable materials stored improperly, such as paints, solvents, or rubbish near ignition sources.</w:t>
            </w:r>
          </w:p>
          <w:p w14:paraId="223C10D6" w14:textId="77777777" w:rsidR="00D174DF" w:rsidRPr="007F33D7" w:rsidRDefault="00D174DF" w:rsidP="009476CD">
            <w:pPr>
              <w:pStyle w:val="Tablebullet1"/>
            </w:pPr>
            <w:r w:rsidRPr="007F33D7">
              <w:t>Blocked or cluttered escape routes and fire exits, which could impede evacuation during a fire.</w:t>
            </w:r>
          </w:p>
          <w:p w14:paraId="755EAB9E" w14:textId="77777777" w:rsidR="00D174DF" w:rsidRPr="007F33D7" w:rsidRDefault="00D174DF" w:rsidP="009476CD">
            <w:pPr>
              <w:pStyle w:val="Tablebullet1"/>
            </w:pPr>
            <w:r w:rsidRPr="007F33D7">
              <w:t>Accumulation of rubbish or hoarding behaviours that increase fire load and risk.</w:t>
            </w:r>
          </w:p>
          <w:p w14:paraId="4BEAD059" w14:textId="77777777" w:rsidR="00D174DF" w:rsidRDefault="00D174DF" w:rsidP="009476CD">
            <w:pPr>
              <w:pStyle w:val="Tablebullet1"/>
            </w:pPr>
            <w:r w:rsidRPr="007F33D7">
              <w:t>Evidence of unreported previous fire incidents, such as burn marks on carpets, furniture, or walls.</w:t>
            </w:r>
          </w:p>
        </w:tc>
        <w:tc>
          <w:tcPr>
            <w:tcW w:w="4644" w:type="dxa"/>
          </w:tcPr>
          <w:p w14:paraId="0A47BB3B" w14:textId="77777777" w:rsidR="00D174DF" w:rsidRPr="007C468F" w:rsidRDefault="00D174DF" w:rsidP="009476CD">
            <w:pPr>
              <w:pStyle w:val="Tablebullet1"/>
              <w:rPr>
                <w:b/>
                <w:bCs/>
                <w:sz w:val="24"/>
                <w:szCs w:val="24"/>
              </w:rPr>
            </w:pPr>
            <w:r w:rsidRPr="00455ED2">
              <w:rPr>
                <w:color w:val="000000"/>
              </w:rPr>
              <w:t>Discuss</w:t>
            </w:r>
            <w:r w:rsidRPr="007C468F">
              <w:rPr>
                <w:color w:val="000000"/>
              </w:rPr>
              <w:t xml:space="preserve"> the identified safety risks with the renter and provide appropriate guidance and resources on risk prevention, including:</w:t>
            </w:r>
          </w:p>
          <w:p w14:paraId="7CE67230" w14:textId="77777777" w:rsidR="00D174DF" w:rsidRPr="001A2388" w:rsidRDefault="00D174DF" w:rsidP="009476CD">
            <w:pPr>
              <w:pStyle w:val="Tablebullet2"/>
            </w:pPr>
            <w:r>
              <w:t>t</w:t>
            </w:r>
            <w:r w:rsidRPr="001A2388">
              <w:t>he fire hazards associated with smoking in restricted or high-risk areas</w:t>
            </w:r>
          </w:p>
          <w:p w14:paraId="2FB79EA3" w14:textId="77777777" w:rsidR="00D174DF" w:rsidRPr="001A2388" w:rsidRDefault="00D174DF" w:rsidP="009476CD">
            <w:pPr>
              <w:pStyle w:val="Tablebullet2"/>
            </w:pPr>
            <w:r>
              <w:t>t</w:t>
            </w:r>
            <w:r w:rsidRPr="001A2388">
              <w:t>he dangers of improperly disposing of cigarettes</w:t>
            </w:r>
          </w:p>
          <w:p w14:paraId="324DAF27" w14:textId="77777777" w:rsidR="00D174DF" w:rsidRPr="001A2388" w:rsidRDefault="00D174DF" w:rsidP="009476CD">
            <w:pPr>
              <w:pStyle w:val="Tablebullet2"/>
            </w:pPr>
            <w:r w:rsidRPr="2DD002EE">
              <w:t xml:space="preserve">safe disposal methods such as extinguishing cigarettes in non-combustible ashtrays and never flicking them. </w:t>
            </w:r>
            <w:r w:rsidRPr="2DD002EE">
              <w:rPr>
                <w:rStyle w:val="apple-converted-space"/>
                <w:rFonts w:eastAsia="MS Gothic"/>
              </w:rPr>
              <w:t> </w:t>
            </w:r>
            <w:r w:rsidRPr="001A2388">
              <w:noBreakHyphen/>
              <w:t xml:space="preserve">combustible ashtrays and never flicking them. </w:t>
            </w:r>
          </w:p>
          <w:p w14:paraId="69454022" w14:textId="4A34921F" w:rsidR="00D174DF" w:rsidRPr="001A2388" w:rsidRDefault="6761FE1F" w:rsidP="009476CD">
            <w:pPr>
              <w:pStyle w:val="Tablebullet1"/>
            </w:pPr>
            <w:r>
              <w:t xml:space="preserve">For authoritative staff guidance on safe smoking and disposal practices in Victoria, refer to </w:t>
            </w:r>
            <w:hyperlink r:id="rId42">
              <w:r w:rsidRPr="04167D7B">
                <w:rPr>
                  <w:rStyle w:val="Hyperlink"/>
                </w:rPr>
                <w:t>Fire Rescue Victoria’s Smoking Practices Page</w:t>
              </w:r>
            </w:hyperlink>
            <w:r>
              <w:t xml:space="preserve"> </w:t>
            </w:r>
            <w:hyperlink r:id="rId43" w:history="1">
              <w:r w:rsidR="008A3609" w:rsidRPr="00540C80">
                <w:rPr>
                  <w:rStyle w:val="Hyperlink"/>
                </w:rPr>
                <w:t>https://www.frv.vic.gov.au/smoking-practices</w:t>
              </w:r>
            </w:hyperlink>
            <w:r w:rsidR="008A3609">
              <w:t xml:space="preserve"> </w:t>
            </w:r>
            <w:r w:rsidR="58F44DC3">
              <w:t xml:space="preserve"> </w:t>
            </w:r>
            <w:r>
              <w:t xml:space="preserve"> which outlines safe disposal protocols and fire risk mitigation measures.</w:t>
            </w:r>
          </w:p>
          <w:p w14:paraId="20BA57CF" w14:textId="77777777" w:rsidR="00D174DF" w:rsidRPr="00E36152" w:rsidRDefault="00D174DF" w:rsidP="009476CD">
            <w:pPr>
              <w:pStyle w:val="Tablebullet1"/>
            </w:pPr>
            <w:r w:rsidRPr="00D77BB9">
              <w:rPr>
                <w:b/>
                <w:bCs/>
              </w:rPr>
              <w:t>Engage</w:t>
            </w:r>
            <w:r w:rsidRPr="00E36152">
              <w:t xml:space="preserve"> with the renter and support workers to understand the context and underlying causes of these behaviours or hazards. For example, if a renter is found using an extension lead from a common area to power appliances inside the property, this may indicate underlying issues such as insufficient power outlets within the home, potential electrical faults, or even unpaid electricity bills leading to disconnection - any of which require immediate attention.</w:t>
            </w:r>
          </w:p>
          <w:p w14:paraId="27C7528E" w14:textId="063591E4" w:rsidR="00D174DF" w:rsidRPr="00E36152" w:rsidRDefault="6761FE1F" w:rsidP="009476CD">
            <w:pPr>
              <w:pStyle w:val="Tablebullet1"/>
            </w:pPr>
            <w:r w:rsidRPr="04167D7B">
              <w:rPr>
                <w:b/>
                <w:bCs/>
              </w:rPr>
              <w:t>Follow</w:t>
            </w:r>
            <w:r>
              <w:t xml:space="preserve"> the </w:t>
            </w:r>
            <w:hyperlink r:id="rId44">
              <w:r w:rsidRPr="04167D7B">
                <w:rPr>
                  <w:rStyle w:val="Hyperlink"/>
                </w:rPr>
                <w:t>Residential Rental Agreement Breach Management Operational Guidelines</w:t>
              </w:r>
            </w:hyperlink>
            <w:r>
              <w:t xml:space="preserve"> </w:t>
            </w:r>
            <w:hyperlink r:id="rId45" w:history="1">
              <w:r w:rsidR="00F02370" w:rsidRPr="00540C80">
                <w:rPr>
                  <w:rStyle w:val="Hyperlink"/>
                </w:rPr>
                <w:t>https://providers.dffh.vic.gov.au/tenancy-management-manual</w:t>
              </w:r>
            </w:hyperlink>
            <w:r w:rsidR="00F02370">
              <w:t xml:space="preserve"> </w:t>
            </w:r>
            <w:r w:rsidR="2B8149FA">
              <w:t xml:space="preserve"> </w:t>
            </w:r>
            <w:r>
              <w:t>if the identified behaviours constitute a breach of the rental agreement. For example, if a renter repeatedly engages in unsafe practices despite warnings.</w:t>
            </w:r>
          </w:p>
          <w:p w14:paraId="24B6C776" w14:textId="77777777" w:rsidR="00D174DF" w:rsidRPr="00E36152" w:rsidRDefault="00D174DF" w:rsidP="009476CD">
            <w:pPr>
              <w:pStyle w:val="Tablebullet1"/>
            </w:pPr>
            <w:r w:rsidRPr="00D77BB9">
              <w:rPr>
                <w:b/>
                <w:bCs/>
              </w:rPr>
              <w:t>Consider</w:t>
            </w:r>
            <w:r w:rsidRPr="00E36152">
              <w:t xml:space="preserve"> whether a client alert is necessary to flag risk behaviours. </w:t>
            </w:r>
          </w:p>
          <w:p w14:paraId="130EC459" w14:textId="77777777" w:rsidR="00D174DF" w:rsidRDefault="00D174DF" w:rsidP="009476CD">
            <w:pPr>
              <w:pStyle w:val="Tablebullet1"/>
            </w:pPr>
            <w:r w:rsidRPr="00D77BB9">
              <w:rPr>
                <w:b/>
                <w:bCs/>
              </w:rPr>
              <w:t>Promptly raise appropriate repair requests</w:t>
            </w:r>
            <w:r w:rsidRPr="00E36152">
              <w:t xml:space="preserve"> to address any identified maintenance or safety issues and ensure effective resolution by verifying that all repairs have been completed</w:t>
            </w:r>
            <w:r w:rsidRPr="00756B12">
              <w:t xml:space="preserve"> satisfactorily.</w:t>
            </w:r>
          </w:p>
        </w:tc>
      </w:tr>
    </w:tbl>
    <w:p w14:paraId="6D6D9B66" w14:textId="77777777" w:rsidR="00D174DF" w:rsidRDefault="00D174DF" w:rsidP="00D174DF">
      <w:pPr>
        <w:pStyle w:val="Tablecaption"/>
        <w:rPr>
          <w:rFonts w:cs="Arial"/>
          <w:sz w:val="22"/>
          <w:szCs w:val="22"/>
        </w:rPr>
      </w:pPr>
      <w:r>
        <w:t>Table 5d: Home visits</w:t>
      </w:r>
    </w:p>
    <w:tbl>
      <w:tblPr>
        <w:tblStyle w:val="TableGrid"/>
        <w:tblW w:w="0" w:type="auto"/>
        <w:tblLook w:val="04A0" w:firstRow="1" w:lastRow="0" w:firstColumn="1" w:lastColumn="0" w:noHBand="0" w:noVBand="1"/>
      </w:tblPr>
      <w:tblGrid>
        <w:gridCol w:w="4644"/>
        <w:gridCol w:w="4644"/>
      </w:tblGrid>
      <w:tr w:rsidR="00D174DF" w14:paraId="45B42B9F" w14:textId="77777777" w:rsidTr="04167D7B">
        <w:tc>
          <w:tcPr>
            <w:tcW w:w="4644" w:type="dxa"/>
          </w:tcPr>
          <w:p w14:paraId="20EF8C92" w14:textId="77777777" w:rsidR="00D174DF" w:rsidRPr="00B2339B" w:rsidRDefault="00D174DF" w:rsidP="009476CD">
            <w:pPr>
              <w:pStyle w:val="Tablecolhead"/>
            </w:pPr>
            <w:r w:rsidRPr="00B2339B">
              <w:t>Situation/Behavioural indicators</w:t>
            </w:r>
          </w:p>
        </w:tc>
        <w:tc>
          <w:tcPr>
            <w:tcW w:w="4644" w:type="dxa"/>
          </w:tcPr>
          <w:p w14:paraId="20F081E6" w14:textId="77777777" w:rsidR="00D174DF" w:rsidRPr="00B2339B" w:rsidRDefault="00D174DF" w:rsidP="009476CD">
            <w:pPr>
              <w:pStyle w:val="Tablecolhead"/>
            </w:pPr>
            <w:r w:rsidRPr="00B2339B">
              <w:t>Key response actions</w:t>
            </w:r>
          </w:p>
        </w:tc>
      </w:tr>
      <w:tr w:rsidR="00D174DF" w14:paraId="07725314" w14:textId="77777777" w:rsidTr="04167D7B">
        <w:tc>
          <w:tcPr>
            <w:tcW w:w="4644" w:type="dxa"/>
          </w:tcPr>
          <w:p w14:paraId="2BFA4F26" w14:textId="77777777" w:rsidR="00D174DF" w:rsidRPr="0015264B" w:rsidRDefault="00D174DF" w:rsidP="009476CD">
            <w:pPr>
              <w:pStyle w:val="Tabletext"/>
            </w:pPr>
            <w:r w:rsidRPr="0015264B">
              <w:t>Hoarding</w:t>
            </w:r>
          </w:p>
        </w:tc>
        <w:tc>
          <w:tcPr>
            <w:tcW w:w="4644" w:type="dxa"/>
          </w:tcPr>
          <w:p w14:paraId="3CBB3D38" w14:textId="77777777" w:rsidR="00D174DF" w:rsidRPr="006E5142" w:rsidRDefault="00D174DF" w:rsidP="009476CD">
            <w:pPr>
              <w:pStyle w:val="Tablebullet1"/>
            </w:pPr>
            <w:r w:rsidRPr="00870BFF">
              <w:rPr>
                <w:b/>
                <w:bCs/>
              </w:rPr>
              <w:t>Make</w:t>
            </w:r>
            <w:r w:rsidRPr="006E5142">
              <w:t xml:space="preserve"> appropriate support referrals to address underlying risks and provide ongoing assistance.</w:t>
            </w:r>
          </w:p>
          <w:p w14:paraId="76287411" w14:textId="77777777" w:rsidR="00D174DF" w:rsidRDefault="00D174DF" w:rsidP="009476CD">
            <w:pPr>
              <w:pStyle w:val="Tablebullet1"/>
            </w:pPr>
            <w:r w:rsidRPr="00870BFF">
              <w:rPr>
                <w:b/>
                <w:bCs/>
              </w:rPr>
              <w:lastRenderedPageBreak/>
              <w:t>Check</w:t>
            </w:r>
            <w:r w:rsidRPr="006E5142">
              <w:t xml:space="preserve"> that all smoke alarms are installed and fully functional</w:t>
            </w:r>
            <w:r>
              <w:t>.</w:t>
            </w:r>
          </w:p>
          <w:p w14:paraId="08F9B181" w14:textId="77777777" w:rsidR="00D174DF" w:rsidRDefault="00D174DF" w:rsidP="009476CD">
            <w:pPr>
              <w:pStyle w:val="Tablebullet1"/>
            </w:pPr>
            <w:r>
              <w:rPr>
                <w:b/>
                <w:bCs/>
              </w:rPr>
              <w:t>Inspect and r</w:t>
            </w:r>
            <w:r w:rsidRPr="00604B03">
              <w:rPr>
                <w:b/>
                <w:bCs/>
              </w:rPr>
              <w:t>equest</w:t>
            </w:r>
            <w:r w:rsidRPr="000B0E6C">
              <w:t xml:space="preserve"> the removal of clutter to maintain a minimum one</w:t>
            </w:r>
            <w:r>
              <w:t xml:space="preserve"> </w:t>
            </w:r>
            <w:r w:rsidRPr="000B0E6C">
              <w:t xml:space="preserve">metre clearance around stove tops, cooking appliances, and heaters, </w:t>
            </w:r>
            <w:r>
              <w:t>to reduce</w:t>
            </w:r>
            <w:r w:rsidRPr="000B0E6C">
              <w:t xml:space="preserve"> fire hazards.</w:t>
            </w:r>
          </w:p>
          <w:p w14:paraId="6E1B691E" w14:textId="77777777" w:rsidR="00D174DF" w:rsidRDefault="00D174DF" w:rsidP="009476CD">
            <w:pPr>
              <w:pStyle w:val="Tablebullet1"/>
            </w:pPr>
            <w:r>
              <w:rPr>
                <w:b/>
                <w:bCs/>
              </w:rPr>
              <w:t>Inspect and r</w:t>
            </w:r>
            <w:r w:rsidRPr="00870BFF">
              <w:rPr>
                <w:b/>
                <w:bCs/>
              </w:rPr>
              <w:t>equest</w:t>
            </w:r>
            <w:r w:rsidRPr="00870BFF">
              <w:t xml:space="preserve"> the removal of electrical items, power boards, or outlets that are concealed under clutter to reduce the risk of overheating and electrical fires.</w:t>
            </w:r>
          </w:p>
          <w:p w14:paraId="2C9C9A23" w14:textId="77777777" w:rsidR="00D174DF" w:rsidRDefault="00D174DF" w:rsidP="009476CD">
            <w:pPr>
              <w:pStyle w:val="Tablebullet1"/>
            </w:pPr>
            <w:r w:rsidRPr="001A2474">
              <w:rPr>
                <w:b/>
                <w:bCs/>
              </w:rPr>
              <w:t>Discourage</w:t>
            </w:r>
            <w:r>
              <w:t xml:space="preserve"> the use of potential ignition sources such as cigarettes, candles, or incense within the property.</w:t>
            </w:r>
          </w:p>
          <w:p w14:paraId="0ED1FC78" w14:textId="77777777" w:rsidR="00D174DF" w:rsidRDefault="00D174DF" w:rsidP="009476CD">
            <w:pPr>
              <w:pStyle w:val="Tablebullet1"/>
            </w:pPr>
            <w:r w:rsidRPr="00CB31A7">
              <w:rPr>
                <w:b/>
                <w:bCs/>
              </w:rPr>
              <w:t>Notify</w:t>
            </w:r>
            <w:r w:rsidRPr="00E61DCD">
              <w:t xml:space="preserve"> Fire Rescue Victoria or the Country Fire Authority</w:t>
            </w:r>
            <w:r>
              <w:t xml:space="preserve"> </w:t>
            </w:r>
            <w:r w:rsidRPr="00E61DCD">
              <w:t>of any hoarding behaviours that pose a heightened fire risk. </w:t>
            </w:r>
            <w:r w:rsidRPr="001A2474">
              <w:t>Refer</w:t>
            </w:r>
            <w:r w:rsidRPr="008770BA">
              <w:t xml:space="preserve"> to</w:t>
            </w:r>
            <w:r>
              <w:t>:</w:t>
            </w:r>
          </w:p>
          <w:p w14:paraId="28CF5393" w14:textId="4E0F1CC4" w:rsidR="00D174DF" w:rsidRDefault="6761FE1F" w:rsidP="009476CD">
            <w:pPr>
              <w:pStyle w:val="Tablebullet2"/>
            </w:pPr>
            <w:hyperlink r:id="rId46">
              <w:r w:rsidRPr="04167D7B">
                <w:rPr>
                  <w:rStyle w:val="Hyperlink"/>
                </w:rPr>
                <w:t>Fire Rescue Victoria’s Hoarding guidance</w:t>
              </w:r>
            </w:hyperlink>
            <w:r>
              <w:t xml:space="preserve"> </w:t>
            </w:r>
            <w:hyperlink r:id="rId47" w:history="1">
              <w:r w:rsidR="00F02370" w:rsidRPr="00540C80">
                <w:rPr>
                  <w:rStyle w:val="Hyperlink"/>
                </w:rPr>
                <w:t>https://www.frv.vic.gov.au/hoarding</w:t>
              </w:r>
            </w:hyperlink>
            <w:r w:rsidR="00F02370">
              <w:t xml:space="preserve"> </w:t>
            </w:r>
            <w:r>
              <w:t xml:space="preserve">for detailed recommendations and contact details for their At-Risk Groups Unit. </w:t>
            </w:r>
          </w:p>
          <w:p w14:paraId="34C5E8EC" w14:textId="3BF74F76" w:rsidR="00D174DF" w:rsidRDefault="6761FE1F" w:rsidP="009476CD">
            <w:pPr>
              <w:pStyle w:val="Tablebullet2"/>
            </w:pPr>
            <w:r>
              <w:t>Country Fire Authority’s</w:t>
            </w:r>
            <w:r w:rsidR="00F02370">
              <w:t xml:space="preserve"> </w:t>
            </w:r>
            <w:hyperlink r:id="rId48">
              <w:hyperlink r:id="rId49">
                <w:r w:rsidRPr="04167D7B">
                  <w:rPr>
                    <w:rStyle w:val="Hyperlink"/>
                  </w:rPr>
                  <w:t> Fire Risks of Hoarding </w:t>
                </w:r>
              </w:hyperlink>
              <w:r w:rsidRPr="04167D7B">
                <w:rPr>
                  <w:rStyle w:val="Hyperlink"/>
                </w:rPr>
                <w:t>resource</w:t>
              </w:r>
            </w:hyperlink>
            <w:r>
              <w:t xml:space="preserve"> </w:t>
            </w:r>
            <w:hyperlink r:id="rId50" w:history="1">
              <w:r w:rsidR="00F02370" w:rsidRPr="00540C80">
                <w:rPr>
                  <w:rStyle w:val="Hyperlink"/>
                </w:rPr>
                <w:t>https://www.cfa.vic.gov.au/plan-prepare/fires-in-the-home/fire-risks-of-hoarding</w:t>
              </w:r>
            </w:hyperlink>
            <w:r w:rsidR="00F02370">
              <w:t xml:space="preserve"> </w:t>
            </w:r>
            <w:r w:rsidR="1987D646">
              <w:t xml:space="preserve"> </w:t>
            </w:r>
            <w:r>
              <w:t xml:space="preserve">which outlines the fire safety implications and provides practical advice. </w:t>
            </w:r>
          </w:p>
          <w:p w14:paraId="27857A41" w14:textId="77777777" w:rsidR="00D174DF" w:rsidRDefault="00D174DF" w:rsidP="009476CD">
            <w:pPr>
              <w:pStyle w:val="Tablebullet1"/>
            </w:pPr>
            <w:r w:rsidRPr="009E12F9">
              <w:rPr>
                <w:b/>
                <w:bCs/>
              </w:rPr>
              <w:t xml:space="preserve">Create </w:t>
            </w:r>
            <w:r w:rsidRPr="009E12F9">
              <w:t>a client alert to flag fire risk behaviours</w:t>
            </w:r>
            <w:r>
              <w:t>.</w:t>
            </w:r>
          </w:p>
          <w:p w14:paraId="46AFE542" w14:textId="77777777" w:rsidR="00D174DF" w:rsidRDefault="00D174DF" w:rsidP="009476CD">
            <w:pPr>
              <w:pStyle w:val="Tablebullet1"/>
            </w:pPr>
            <w:r w:rsidRPr="008760F6">
              <w:rPr>
                <w:color w:val="000000"/>
              </w:rPr>
              <w:t>Negotiate</w:t>
            </w:r>
            <w:r>
              <w:rPr>
                <w:color w:val="000000"/>
              </w:rPr>
              <w:t xml:space="preserve"> the scheduling of </w:t>
            </w:r>
            <w:r w:rsidRPr="00300127">
              <w:rPr>
                <w:color w:val="000000"/>
              </w:rPr>
              <w:t xml:space="preserve">Renter Participation Home Visits at a frequency agreed upon by support staff and workers, based on the renter’s </w:t>
            </w:r>
            <w:r w:rsidRPr="00300127">
              <w:t>needs and risk level. </w:t>
            </w:r>
          </w:p>
          <w:p w14:paraId="64FAE00E" w14:textId="4C74E5FC" w:rsidR="00D174DF" w:rsidRDefault="6761FE1F" w:rsidP="009476CD">
            <w:pPr>
              <w:pStyle w:val="Tablebullet1"/>
            </w:pPr>
            <w:r>
              <w:t xml:space="preserve">For more information refer to the </w:t>
            </w:r>
            <w:hyperlink r:id="rId51">
              <w:r w:rsidRPr="04167D7B">
                <w:rPr>
                  <w:rStyle w:val="Hyperlink"/>
                </w:rPr>
                <w:t>Make Safe - guidance for services working with people living with hoarding and environmental neglect</w:t>
              </w:r>
            </w:hyperlink>
            <w:r>
              <w:t xml:space="preserve"> </w:t>
            </w:r>
            <w:hyperlink r:id="rId52" w:history="1">
              <w:r w:rsidR="00F02370" w:rsidRPr="00540C80">
                <w:rPr>
                  <w:rStyle w:val="Hyperlink"/>
                </w:rPr>
                <w:t>https://providers.dffh.vic.gov.au/make-safe-guidance-services-working-people-living-hoarding-and-environmental-neglect-word</w:t>
              </w:r>
            </w:hyperlink>
            <w:r w:rsidR="00F02370">
              <w:t xml:space="preserve"> </w:t>
            </w:r>
            <w:r w:rsidR="2F884FE9">
              <w:t xml:space="preserve"> </w:t>
            </w:r>
          </w:p>
        </w:tc>
      </w:tr>
      <w:tr w:rsidR="00D174DF" w14:paraId="01C62367" w14:textId="77777777" w:rsidTr="04167D7B">
        <w:tc>
          <w:tcPr>
            <w:tcW w:w="4644" w:type="dxa"/>
          </w:tcPr>
          <w:p w14:paraId="47E9DF83" w14:textId="77777777" w:rsidR="00D174DF" w:rsidRPr="00E650A9" w:rsidRDefault="00D174DF" w:rsidP="009476CD">
            <w:pPr>
              <w:pStyle w:val="Tablebullet1"/>
            </w:pPr>
            <w:r w:rsidRPr="009B41D9">
              <w:lastRenderedPageBreak/>
              <w:t>Unauthorised property modifications, such as</w:t>
            </w:r>
            <w:r w:rsidRPr="00E650A9">
              <w:t>:</w:t>
            </w:r>
          </w:p>
          <w:p w14:paraId="723075BC" w14:textId="77777777" w:rsidR="00D174DF" w:rsidRDefault="00D174DF" w:rsidP="009476CD">
            <w:pPr>
              <w:pStyle w:val="Tablebullet2"/>
            </w:pPr>
            <w:r>
              <w:t>i</w:t>
            </w:r>
            <w:r w:rsidRPr="00CC5143">
              <w:t>mproperly installed or altered electrical wiring and outlets, which can lead to short circuits or overheating and increase the risk of electrical fires.</w:t>
            </w:r>
          </w:p>
          <w:p w14:paraId="4821A2A2" w14:textId="77777777" w:rsidR="00D174DF" w:rsidRDefault="00D174DF" w:rsidP="009476CD">
            <w:pPr>
              <w:pStyle w:val="Tablebullet2"/>
            </w:pPr>
            <w:r>
              <w:t>r</w:t>
            </w:r>
            <w:r w:rsidRPr="00D22D8C">
              <w:t>emoval or disabling of smoke alarms or fire safety devices during modifications, reducing early warning capability in case of fire.</w:t>
            </w:r>
          </w:p>
          <w:p w14:paraId="4D690C13" w14:textId="77777777" w:rsidR="00D174DF" w:rsidRPr="009B41D9" w:rsidRDefault="00D174DF" w:rsidP="009476CD">
            <w:pPr>
              <w:pStyle w:val="Tablebullet2"/>
            </w:pPr>
            <w:r>
              <w:t>s</w:t>
            </w:r>
            <w:r w:rsidRPr="009B41D9">
              <w:t>ecurity grills and bars on windows</w:t>
            </w:r>
            <w:r>
              <w:t>.</w:t>
            </w:r>
          </w:p>
          <w:p w14:paraId="52010BF8" w14:textId="77777777" w:rsidR="00D174DF" w:rsidRPr="00D33CCD" w:rsidRDefault="00D174DF" w:rsidP="009476CD">
            <w:pPr>
              <w:pStyle w:val="Tablebullet1"/>
            </w:pPr>
            <w:r w:rsidRPr="009B41D9">
              <w:t>Carrying out mechanical repairs on the property, such as</w:t>
            </w:r>
            <w:r w:rsidRPr="00D33CCD">
              <w:t>:</w:t>
            </w:r>
          </w:p>
          <w:p w14:paraId="0D35057C" w14:textId="77777777" w:rsidR="00D174DF" w:rsidRPr="00D33CCD" w:rsidRDefault="00D174DF" w:rsidP="009476CD">
            <w:pPr>
              <w:pStyle w:val="Tablebullet2"/>
            </w:pPr>
            <w:r w:rsidRPr="00A87DBE">
              <w:rPr>
                <w:b/>
              </w:rPr>
              <w:t>Hot works hazards</w:t>
            </w:r>
            <w:r>
              <w:rPr>
                <w:b/>
                <w:bCs/>
              </w:rPr>
              <w:t>:</w:t>
            </w:r>
            <w:r>
              <w:t xml:space="preserve"> </w:t>
            </w:r>
            <w:r w:rsidRPr="00A87DBE">
              <w:t xml:space="preserve">Activities such as grinding, cutting, or welding </w:t>
            </w:r>
            <w:r>
              <w:t xml:space="preserve">can </w:t>
            </w:r>
            <w:r w:rsidRPr="00A87DBE">
              <w:t xml:space="preserve">generate </w:t>
            </w:r>
            <w:r w:rsidRPr="00A87DBE">
              <w:lastRenderedPageBreak/>
              <w:t xml:space="preserve">sparks and heat that can ignite nearby combustible materials if </w:t>
            </w:r>
            <w:r w:rsidRPr="00D33CCD">
              <w:t>not properly controlled.</w:t>
            </w:r>
          </w:p>
          <w:p w14:paraId="46201819" w14:textId="77777777" w:rsidR="00D174DF" w:rsidRPr="00D33CCD" w:rsidRDefault="00D174DF" w:rsidP="009476CD">
            <w:pPr>
              <w:pStyle w:val="Tablebullet2"/>
            </w:pPr>
            <w:r w:rsidRPr="003D1B2A">
              <w:rPr>
                <w:b/>
                <w:bCs/>
              </w:rPr>
              <w:t>Lack of machine guarding and lockout/tagout procedures</w:t>
            </w:r>
            <w:r>
              <w:rPr>
                <w:b/>
                <w:bCs/>
              </w:rPr>
              <w:t xml:space="preserve">: </w:t>
            </w:r>
            <w:r w:rsidRPr="003D1B2A">
              <w:t>Failing to install protective guards around moving parts</w:t>
            </w:r>
            <w:r>
              <w:rPr>
                <w:b/>
                <w:bCs/>
              </w:rPr>
              <w:t xml:space="preserve"> </w:t>
            </w:r>
            <w:r w:rsidRPr="003D1B2A">
              <w:t>such as gears, belts, blades, or rotating shafts</w:t>
            </w:r>
            <w:r>
              <w:t xml:space="preserve"> </w:t>
            </w:r>
            <w:r w:rsidRPr="003D1B2A">
              <w:t>and not properly isolating equipment during maintenance can lead to serious injuries. These unsafe practices may also increase fire risks by allowing uncontrolled mechanical or electrical activity.</w:t>
            </w:r>
          </w:p>
          <w:p w14:paraId="58495DCF" w14:textId="77777777" w:rsidR="00D174DF" w:rsidRDefault="00D174DF" w:rsidP="009476CD">
            <w:pPr>
              <w:pStyle w:val="Tablebullet1"/>
            </w:pPr>
            <w:r w:rsidRPr="00184F22">
              <w:t>Use of liquid fuel heaters, such as portable kerosene or oil-burning heaters</w:t>
            </w:r>
            <w:r>
              <w:t>.</w:t>
            </w:r>
          </w:p>
          <w:p w14:paraId="11A0A92A" w14:textId="77777777" w:rsidR="00D174DF" w:rsidRDefault="00D174DF" w:rsidP="009476CD">
            <w:pPr>
              <w:pStyle w:val="Tablebullet1"/>
            </w:pPr>
            <w:r>
              <w:t>Use of portable Barbeques or cookers inside the premises.</w:t>
            </w:r>
          </w:p>
        </w:tc>
        <w:tc>
          <w:tcPr>
            <w:tcW w:w="4644" w:type="dxa"/>
          </w:tcPr>
          <w:p w14:paraId="5B86775D" w14:textId="7148B142" w:rsidR="00D174DF" w:rsidRPr="00283B7E" w:rsidRDefault="6761FE1F" w:rsidP="009476CD">
            <w:pPr>
              <w:pStyle w:val="Tablebullet1"/>
            </w:pPr>
            <w:r w:rsidRPr="04167D7B">
              <w:rPr>
                <w:b/>
                <w:bCs/>
              </w:rPr>
              <w:lastRenderedPageBreak/>
              <w:t>Take</w:t>
            </w:r>
            <w:r>
              <w:t xml:space="preserve"> appropriate action in accordance with the </w:t>
            </w:r>
            <w:hyperlink r:id="rId53">
              <w:r w:rsidRPr="04167D7B">
                <w:rPr>
                  <w:rStyle w:val="Hyperlink"/>
                </w:rPr>
                <w:t>Residential Rental Agreement Breach Management Operational Guidelines</w:t>
              </w:r>
            </w:hyperlink>
            <w:r>
              <w:t xml:space="preserve"> </w:t>
            </w:r>
            <w:hyperlink r:id="rId54" w:history="1">
              <w:r w:rsidR="00F02370" w:rsidRPr="00540C80">
                <w:rPr>
                  <w:rStyle w:val="Hyperlink"/>
                </w:rPr>
                <w:t>https://providers.dffh.vic.gov.au/tenancy-management-operational-guidelines</w:t>
              </w:r>
            </w:hyperlink>
            <w:r w:rsidR="00F02370">
              <w:t xml:space="preserve"> </w:t>
            </w:r>
            <w:r w:rsidR="1987D646">
              <w:t xml:space="preserve"> </w:t>
            </w:r>
          </w:p>
          <w:p w14:paraId="509E1316" w14:textId="77777777" w:rsidR="00D174DF" w:rsidRDefault="00D174DF" w:rsidP="009476CD">
            <w:pPr>
              <w:pStyle w:val="Tablebullet1"/>
            </w:pPr>
            <w:r w:rsidRPr="00FA50A3">
              <w:rPr>
                <w:b/>
                <w:bCs/>
              </w:rPr>
              <w:t>Consider</w:t>
            </w:r>
            <w:r>
              <w:t xml:space="preserve"> whether a maintenance claim against the renter should apply.</w:t>
            </w:r>
          </w:p>
          <w:p w14:paraId="5B4F06D6" w14:textId="77777777" w:rsidR="00D174DF" w:rsidRDefault="00D174DF" w:rsidP="009476CD">
            <w:pPr>
              <w:pStyle w:val="Tablebullet2"/>
              <w:numPr>
                <w:ilvl w:val="0"/>
                <w:numId w:val="0"/>
              </w:numPr>
              <w:ind w:left="454" w:hanging="227"/>
            </w:pPr>
          </w:p>
        </w:tc>
      </w:tr>
    </w:tbl>
    <w:p w14:paraId="2948C9DC" w14:textId="77777777" w:rsidR="00D174DF" w:rsidRDefault="00D174DF" w:rsidP="00D174DF">
      <w:pPr>
        <w:pStyle w:val="Body"/>
        <w:sectPr w:rsidR="00D174DF" w:rsidSect="00D174DF">
          <w:pgSz w:w="11906" w:h="16838" w:code="9"/>
          <w:pgMar w:top="1418" w:right="1304" w:bottom="851" w:left="1304" w:header="680" w:footer="567" w:gutter="0"/>
          <w:cols w:space="340"/>
          <w:docGrid w:linePitch="360"/>
        </w:sectPr>
      </w:pPr>
      <w:bookmarkStart w:id="53" w:name="_Toc206744006"/>
      <w:bookmarkStart w:id="54" w:name="_Toc207178195"/>
    </w:p>
    <w:p w14:paraId="6874D38A" w14:textId="77777777" w:rsidR="00D174DF" w:rsidRPr="00DB7AB0" w:rsidRDefault="00D174DF" w:rsidP="00D174DF">
      <w:pPr>
        <w:pStyle w:val="Heading1"/>
      </w:pPr>
      <w:bookmarkStart w:id="55" w:name="_Toc226977354"/>
      <w:r w:rsidRPr="00DB7AB0">
        <w:lastRenderedPageBreak/>
        <w:t>High fire-risk household profiles</w:t>
      </w:r>
      <w:bookmarkEnd w:id="55"/>
      <w:r w:rsidRPr="00DB7AB0">
        <w:t xml:space="preserve"> </w:t>
      </w:r>
      <w:bookmarkEnd w:id="53"/>
      <w:bookmarkEnd w:id="54"/>
    </w:p>
    <w:p w14:paraId="64E44513" w14:textId="77777777" w:rsidR="00D174DF" w:rsidRDefault="00D174DF" w:rsidP="00D174DF">
      <w:pPr>
        <w:pStyle w:val="Body"/>
      </w:pPr>
      <w:r w:rsidRPr="003F3003">
        <w:t>Fire safety planning starts with recogni</w:t>
      </w:r>
      <w:r>
        <w:t>s</w:t>
      </w:r>
      <w:r w:rsidRPr="003F3003">
        <w:t xml:space="preserve">ing who is most vulnerable. High fire-risk households are defined not only by behaviours that increase the likelihood of a fire but also by factors that affect how individuals respond during and after an incident. </w:t>
      </w:r>
    </w:p>
    <w:p w14:paraId="243AD1FB" w14:textId="77777777" w:rsidR="00D174DF" w:rsidRPr="0037214B" w:rsidRDefault="00D174DF" w:rsidP="00D174DF">
      <w:pPr>
        <w:pStyle w:val="Body"/>
      </w:pPr>
      <w:r w:rsidRPr="008770BA">
        <w:t>Common</w:t>
      </w:r>
      <w:r w:rsidRPr="0037214B">
        <w:t xml:space="preserve"> characteristics of high fire-risk households include:</w:t>
      </w:r>
    </w:p>
    <w:p w14:paraId="7F96491F" w14:textId="77777777" w:rsidR="00D174DF" w:rsidRPr="008770BA" w:rsidRDefault="00D174DF" w:rsidP="00D174DF">
      <w:pPr>
        <w:pStyle w:val="Bullet1"/>
      </w:pPr>
      <w:r w:rsidRPr="00F40B72">
        <w:rPr>
          <w:b/>
          <w:bCs/>
        </w:rPr>
        <w:t>Older adults and very young children:</w:t>
      </w:r>
      <w:r>
        <w:t xml:space="preserve"> </w:t>
      </w:r>
      <w:r w:rsidRPr="00E40AB1">
        <w:t>Reduced mobility, slower reaction times, and sensory impairments make evacuation challenging.</w:t>
      </w:r>
    </w:p>
    <w:p w14:paraId="43801A48" w14:textId="77777777" w:rsidR="00D174DF" w:rsidRPr="008770BA" w:rsidRDefault="00D174DF" w:rsidP="00D174DF">
      <w:pPr>
        <w:pStyle w:val="Bullet1"/>
      </w:pPr>
      <w:r w:rsidRPr="00F40B72">
        <w:rPr>
          <w:b/>
          <w:bCs/>
        </w:rPr>
        <w:t>People with disabilities:</w:t>
      </w:r>
      <w:r w:rsidRPr="008770BA">
        <w:t xml:space="preserve"> </w:t>
      </w:r>
      <w:r w:rsidRPr="00E40AB1">
        <w:t>Physical, cognitive, or sensory limitations can hinder hazard detection and prompt evacuation.</w:t>
      </w:r>
    </w:p>
    <w:p w14:paraId="247D04EA" w14:textId="77777777" w:rsidR="00D174DF" w:rsidRPr="008770BA" w:rsidRDefault="00D174DF" w:rsidP="00D174DF">
      <w:pPr>
        <w:pStyle w:val="Bullet1"/>
      </w:pPr>
      <w:r w:rsidRPr="00F40B72">
        <w:rPr>
          <w:b/>
          <w:bCs/>
        </w:rPr>
        <w:t>Households with a history of fire incidents or risky behaviours:</w:t>
      </w:r>
      <w:r>
        <w:t xml:space="preserve"> </w:t>
      </w:r>
      <w:r w:rsidRPr="006745EE">
        <w:t>Unsafe practices such as unattended cooking, indoor smoking, or misuse of appliances increase risk.</w:t>
      </w:r>
    </w:p>
    <w:p w14:paraId="6B3246CB" w14:textId="77777777" w:rsidR="00D174DF" w:rsidRDefault="00D174DF" w:rsidP="00D174DF">
      <w:pPr>
        <w:pStyle w:val="Bullet1"/>
      </w:pPr>
      <w:r w:rsidRPr="004408A8">
        <w:rPr>
          <w:b/>
          <w:bCs/>
        </w:rPr>
        <w:t>Mental Health conditions:</w:t>
      </w:r>
      <w:r>
        <w:t xml:space="preserve"> </w:t>
      </w:r>
      <w:r w:rsidRPr="004408A8">
        <w:t>Disorders like hoarding, autism spectrum disorder, impulse control issues (e.g., pyromania), substance use,</w:t>
      </w:r>
      <w:r>
        <w:t xml:space="preserve"> and </w:t>
      </w:r>
      <w:r w:rsidRPr="004408A8">
        <w:t>depression</w:t>
      </w:r>
      <w:r>
        <w:t xml:space="preserve"> </w:t>
      </w:r>
      <w:r w:rsidRPr="004408A8">
        <w:t>can affect judgment and emergency response.</w:t>
      </w:r>
    </w:p>
    <w:p w14:paraId="02D2C606" w14:textId="77777777" w:rsidR="00D174DF" w:rsidRDefault="00D174DF" w:rsidP="00D174DF">
      <w:pPr>
        <w:pStyle w:val="Heading2"/>
      </w:pPr>
      <w:bookmarkStart w:id="56" w:name="_Fire_safety_considerations"/>
      <w:bookmarkStart w:id="57" w:name="_Toc226977355"/>
      <w:bookmarkEnd w:id="56"/>
      <w:r w:rsidRPr="002C2213">
        <w:t>Fire safety considerations</w:t>
      </w:r>
      <w:bookmarkEnd w:id="57"/>
    </w:p>
    <w:p w14:paraId="6B03736C" w14:textId="77777777" w:rsidR="00D174DF" w:rsidRDefault="00D174DF" w:rsidP="00D174DF">
      <w:pPr>
        <w:pStyle w:val="Body"/>
      </w:pPr>
      <w:r>
        <w:t>Fire safety measures must account for individual vulnerabilities that can impact hazard detection and emergency response. Factors such as sensory impairments, communication barriers, behavioural challenges, and physical limitations may reduce a person’s ability to notice alarms, understand instructions, or evacuate safely. For example:</w:t>
      </w:r>
    </w:p>
    <w:p w14:paraId="7E6FEC9F" w14:textId="77777777" w:rsidR="00D174DF" w:rsidRDefault="00D174DF" w:rsidP="00D174DF">
      <w:pPr>
        <w:pStyle w:val="Bullet1"/>
      </w:pPr>
      <w:r>
        <w:t>Individuals with Autism Spectrum Disorder may experience heightened sensory sensitivities or atypical reactions during emergencies.</w:t>
      </w:r>
    </w:p>
    <w:p w14:paraId="26D58061" w14:textId="77777777" w:rsidR="00D174DF" w:rsidRDefault="00D174DF" w:rsidP="00D174DF">
      <w:pPr>
        <w:pStyle w:val="Bullet1"/>
      </w:pPr>
      <w:r>
        <w:t>Those with pyromania or arson-related behaviours present deliberate fire-setting risks, requiring monitoring and enhanced prevention strategies.</w:t>
      </w:r>
    </w:p>
    <w:p w14:paraId="67AAE360" w14:textId="700B77F0" w:rsidR="00D174DF" w:rsidRDefault="00D174DF" w:rsidP="00D174DF">
      <w:pPr>
        <w:pStyle w:val="Bodyafterbullets"/>
      </w:pPr>
      <w:r>
        <w:t xml:space="preserve">When staff and the Fire Services Team identify a high-risk household that requires advanced fire prevention measures, this must trigger a Special Accommodation Requirements (SAR) assessment, following the process outlined in the </w:t>
      </w:r>
      <w:hyperlink r:id="rId55" w:history="1">
        <w:r w:rsidRPr="00B52A25">
          <w:rPr>
            <w:rStyle w:val="Hyperlink"/>
          </w:rPr>
          <w:t>Special Accommodation Requirements for Public Housing Renters Operational Guidelines</w:t>
        </w:r>
      </w:hyperlink>
      <w:r w:rsidRPr="00633966">
        <w:t xml:space="preserve"> </w:t>
      </w:r>
      <w:hyperlink r:id="rId56" w:history="1">
        <w:r w:rsidR="00F02370" w:rsidRPr="00540C80">
          <w:rPr>
            <w:rStyle w:val="Hyperlink"/>
          </w:rPr>
          <w:t>https://providers.dffh.vic.gov.au/tenancy-management-operational-guidelines</w:t>
        </w:r>
      </w:hyperlink>
      <w:r w:rsidR="00F02370">
        <w:t xml:space="preserve"> </w:t>
      </w:r>
    </w:p>
    <w:p w14:paraId="21E1C76C" w14:textId="77777777" w:rsidR="00D174DF" w:rsidRDefault="00D174DF" w:rsidP="00D174DF">
      <w:pPr>
        <w:pStyle w:val="Body"/>
      </w:pPr>
      <w:r>
        <w:t>To support this, staff must take proactive steps to engage the Fire Services Team at key stages of risk management. The t</w:t>
      </w:r>
      <w:r w:rsidRPr="00203BAB">
        <w:t>able below outlines the key aspects and corresponding actions required to support effective fire safety planning and response.</w:t>
      </w:r>
    </w:p>
    <w:p w14:paraId="6DAC4323" w14:textId="77777777" w:rsidR="00D174DF" w:rsidRPr="0087159A" w:rsidRDefault="00D174DF" w:rsidP="00D174DF">
      <w:pPr>
        <w:pStyle w:val="Tablecaption"/>
      </w:pPr>
      <w:r>
        <w:t>Table 6</w:t>
      </w:r>
      <w:r w:rsidRPr="0087159A">
        <w:t xml:space="preserve">: </w:t>
      </w:r>
      <w:r>
        <w:t xml:space="preserve">Engaging the </w:t>
      </w:r>
      <w:r w:rsidRPr="0087159A">
        <w:t xml:space="preserve">Fire Services Team, Homes Victoria </w:t>
      </w:r>
    </w:p>
    <w:tbl>
      <w:tblPr>
        <w:tblStyle w:val="TableGrid"/>
        <w:tblW w:w="5000" w:type="pct"/>
        <w:tblLook w:val="04A0" w:firstRow="1" w:lastRow="0" w:firstColumn="1" w:lastColumn="0" w:noHBand="0" w:noVBand="1"/>
      </w:tblPr>
      <w:tblGrid>
        <w:gridCol w:w="1913"/>
        <w:gridCol w:w="7375"/>
      </w:tblGrid>
      <w:tr w:rsidR="00D174DF" w:rsidRPr="00BB2C4D" w14:paraId="6283EA25" w14:textId="77777777" w:rsidTr="04167D7B">
        <w:trPr>
          <w:tblHeader/>
        </w:trPr>
        <w:tc>
          <w:tcPr>
            <w:tcW w:w="1030" w:type="pct"/>
            <w:hideMark/>
          </w:tcPr>
          <w:p w14:paraId="04988BCE" w14:textId="77777777" w:rsidR="00D174DF" w:rsidRPr="0087159A" w:rsidRDefault="00D174DF" w:rsidP="009476CD">
            <w:pPr>
              <w:pStyle w:val="Tablecolhead"/>
            </w:pPr>
            <w:r w:rsidRPr="0087159A">
              <w:t>Key aspect</w:t>
            </w:r>
          </w:p>
        </w:tc>
        <w:tc>
          <w:tcPr>
            <w:tcW w:w="3970" w:type="pct"/>
            <w:hideMark/>
          </w:tcPr>
          <w:p w14:paraId="6B381B80" w14:textId="77777777" w:rsidR="00D174DF" w:rsidRPr="0087159A" w:rsidRDefault="00D174DF" w:rsidP="009476CD">
            <w:pPr>
              <w:pStyle w:val="Tablecolhead"/>
            </w:pPr>
            <w:r w:rsidRPr="0087159A">
              <w:t>Detail</w:t>
            </w:r>
          </w:p>
        </w:tc>
      </w:tr>
      <w:tr w:rsidR="00D174DF" w:rsidRPr="00BB2C4D" w14:paraId="6454F8D0" w14:textId="77777777" w:rsidTr="04167D7B">
        <w:tc>
          <w:tcPr>
            <w:tcW w:w="1030" w:type="pct"/>
            <w:hideMark/>
          </w:tcPr>
          <w:p w14:paraId="79BA75F7" w14:textId="77777777" w:rsidR="00D174DF" w:rsidRPr="00FE4B5F" w:rsidRDefault="00D174DF" w:rsidP="009476CD">
            <w:pPr>
              <w:pStyle w:val="Tabletext"/>
            </w:pPr>
            <w:r>
              <w:t>Immediate response</w:t>
            </w:r>
          </w:p>
        </w:tc>
        <w:tc>
          <w:tcPr>
            <w:tcW w:w="3970" w:type="pct"/>
            <w:hideMark/>
          </w:tcPr>
          <w:p w14:paraId="014C6D7C" w14:textId="3FC70A0F" w:rsidR="00D174DF" w:rsidRPr="00C94D5E" w:rsidRDefault="6761FE1F" w:rsidP="009476CD">
            <w:pPr>
              <w:pStyle w:val="Tablebullet1"/>
            </w:pPr>
            <w:r>
              <w:t xml:space="preserve">If potential fire risks or hazards are identified at any point during a tenancy, promptly notify the Fire Services Team by email </w:t>
            </w:r>
            <w:hyperlink r:id="rId57">
              <w:r w:rsidRPr="04167D7B">
                <w:rPr>
                  <w:rStyle w:val="Hyperlink"/>
                </w:rPr>
                <w:t>fireservicesteam@homes.vic.gov.au</w:t>
              </w:r>
            </w:hyperlink>
            <w:r>
              <w:t xml:space="preserve">. </w:t>
            </w:r>
          </w:p>
          <w:p w14:paraId="6C10DF1F" w14:textId="77777777" w:rsidR="00D174DF" w:rsidRPr="00C94D5E" w:rsidRDefault="00D174DF" w:rsidP="009476CD">
            <w:pPr>
              <w:pStyle w:val="Tablebullet1"/>
            </w:pPr>
            <w:r w:rsidRPr="00C94D5E">
              <w:t>Provide comprehensive information, including location, nature of the risk, and any immediate actions taken.</w:t>
            </w:r>
          </w:p>
          <w:p w14:paraId="5E4CA77D" w14:textId="77777777" w:rsidR="00D174DF" w:rsidRDefault="00D174DF" w:rsidP="009476CD">
            <w:pPr>
              <w:pStyle w:val="Tablebullet1"/>
            </w:pPr>
            <w:r w:rsidRPr="00C94D5E">
              <w:t>Early notification facilitates rapid assessment and coordination of mitigation efforts, such as deploying response teams or arranging specialist inspections, to contain risks before they escalate</w:t>
            </w:r>
            <w:r w:rsidRPr="00FE4B5F">
              <w:t>.</w:t>
            </w:r>
            <w:r>
              <w:t xml:space="preserve"> </w:t>
            </w:r>
          </w:p>
          <w:p w14:paraId="3DC25C1F" w14:textId="77777777" w:rsidR="00D174DF" w:rsidRPr="00FE4B5F" w:rsidRDefault="00D174DF" w:rsidP="009476CD">
            <w:pPr>
              <w:pStyle w:val="Tablebullet1"/>
              <w:numPr>
                <w:ilvl w:val="0"/>
                <w:numId w:val="0"/>
              </w:numPr>
            </w:pPr>
          </w:p>
        </w:tc>
      </w:tr>
      <w:tr w:rsidR="00D174DF" w:rsidRPr="00BB2C4D" w14:paraId="5179A973" w14:textId="77777777" w:rsidTr="04167D7B">
        <w:tc>
          <w:tcPr>
            <w:tcW w:w="1030" w:type="pct"/>
            <w:hideMark/>
          </w:tcPr>
          <w:p w14:paraId="2ADA1E74" w14:textId="77777777" w:rsidR="00D174DF" w:rsidRPr="00FE4B5F" w:rsidRDefault="00D174DF" w:rsidP="009476CD">
            <w:pPr>
              <w:pStyle w:val="Tabletext"/>
            </w:pPr>
            <w:r>
              <w:lastRenderedPageBreak/>
              <w:t>Prevention and monitoring</w:t>
            </w:r>
          </w:p>
        </w:tc>
        <w:tc>
          <w:tcPr>
            <w:tcW w:w="3970" w:type="pct"/>
            <w:hideMark/>
          </w:tcPr>
          <w:p w14:paraId="0CCF0848" w14:textId="77777777" w:rsidR="00D174DF" w:rsidRPr="00215B9C" w:rsidRDefault="00D174DF" w:rsidP="009476CD">
            <w:pPr>
              <w:pStyle w:val="Tablebullet1"/>
            </w:pPr>
            <w:r w:rsidRPr="00215B9C">
              <w:t>Maintain regular contact to receive guidance on preventive measures.</w:t>
            </w:r>
          </w:p>
          <w:p w14:paraId="7D7D7836" w14:textId="77777777" w:rsidR="00D174DF" w:rsidRPr="00215B9C" w:rsidRDefault="00D174DF" w:rsidP="009476CD">
            <w:pPr>
              <w:pStyle w:val="Tablebullet1"/>
            </w:pPr>
            <w:r w:rsidRPr="00215B9C">
              <w:t>Document all prevention activities and monitor their effectiveness aligned with Fire Services Teams advice.</w:t>
            </w:r>
          </w:p>
        </w:tc>
      </w:tr>
      <w:tr w:rsidR="00D174DF" w:rsidRPr="00BB2C4D" w14:paraId="2B228905" w14:textId="77777777" w:rsidTr="04167D7B">
        <w:tc>
          <w:tcPr>
            <w:tcW w:w="1030" w:type="pct"/>
            <w:hideMark/>
          </w:tcPr>
          <w:p w14:paraId="4366881B" w14:textId="77777777" w:rsidR="00D174DF" w:rsidRPr="00FE4B5F" w:rsidRDefault="00D174DF" w:rsidP="009476CD">
            <w:pPr>
              <w:pStyle w:val="Tabletext"/>
            </w:pPr>
            <w:r>
              <w:t>Comprehensive risk management</w:t>
            </w:r>
          </w:p>
        </w:tc>
        <w:tc>
          <w:tcPr>
            <w:tcW w:w="3970" w:type="pct"/>
            <w:hideMark/>
          </w:tcPr>
          <w:p w14:paraId="4F8039CA" w14:textId="77777777" w:rsidR="00D174DF" w:rsidRPr="00215B9C" w:rsidRDefault="00D174DF" w:rsidP="009476CD">
            <w:pPr>
              <w:pStyle w:val="Tablebullet1"/>
            </w:pPr>
            <w:r w:rsidRPr="00215B9C">
              <w:t>Collaborate with the Fire Services Team to conduct detailed risk assessments for high-risk properties or renters.</w:t>
            </w:r>
          </w:p>
          <w:p w14:paraId="0535ED40" w14:textId="77777777" w:rsidR="00D174DF" w:rsidRPr="00215B9C" w:rsidRDefault="00D174DF" w:rsidP="009476CD">
            <w:pPr>
              <w:pStyle w:val="Tablebullet1"/>
            </w:pPr>
            <w:r w:rsidRPr="00215B9C">
              <w:t>Activities may include site visits, hazard identification, and prioritisation of mitigation tasks.</w:t>
            </w:r>
          </w:p>
          <w:p w14:paraId="00DB7530" w14:textId="77777777" w:rsidR="00D174DF" w:rsidRPr="00215B9C" w:rsidRDefault="00D174DF" w:rsidP="009476CD">
            <w:pPr>
              <w:pStyle w:val="Tablebullet1"/>
            </w:pPr>
            <w:r w:rsidRPr="00215B9C">
              <w:t>Use expert recommendations to develop tailored fire management plans.</w:t>
            </w:r>
          </w:p>
          <w:p w14:paraId="7E2B6A1B" w14:textId="77777777" w:rsidR="00D174DF" w:rsidRPr="00215B9C" w:rsidRDefault="00D174DF" w:rsidP="009476CD">
            <w:pPr>
              <w:pStyle w:val="Tablebullet1"/>
            </w:pPr>
            <w:r w:rsidRPr="00215B9C">
              <w:t>Document assessments and integrate outcomes into property management schedules.</w:t>
            </w:r>
          </w:p>
          <w:p w14:paraId="62928C70" w14:textId="77777777" w:rsidR="00D174DF" w:rsidRPr="00215B9C" w:rsidRDefault="00D174DF" w:rsidP="009476CD">
            <w:pPr>
              <w:pStyle w:val="Tablebullet1"/>
            </w:pPr>
            <w:r w:rsidRPr="00215B9C">
              <w:t>Schedule periodic reassessments to account for environmental or structural changes.</w:t>
            </w:r>
          </w:p>
        </w:tc>
      </w:tr>
    </w:tbl>
    <w:p w14:paraId="66EF409B" w14:textId="77777777" w:rsidR="00D174DF" w:rsidRDefault="00D174DF" w:rsidP="00D174DF">
      <w:pPr>
        <w:pStyle w:val="Body"/>
        <w:sectPr w:rsidR="00D174DF" w:rsidSect="00D174DF">
          <w:pgSz w:w="11906" w:h="16838" w:code="9"/>
          <w:pgMar w:top="1418" w:right="1304" w:bottom="851" w:left="1304" w:header="680" w:footer="567" w:gutter="0"/>
          <w:cols w:space="340"/>
          <w:docGrid w:linePitch="360"/>
        </w:sectPr>
      </w:pPr>
      <w:bookmarkStart w:id="58" w:name="_When_to_consider"/>
      <w:bookmarkStart w:id="59" w:name="_Toc206744010"/>
      <w:bookmarkStart w:id="60" w:name="_Toc207178198"/>
      <w:bookmarkEnd w:id="58"/>
    </w:p>
    <w:p w14:paraId="038E7891" w14:textId="77777777" w:rsidR="00D174DF" w:rsidRPr="004147AE" w:rsidRDefault="00D174DF" w:rsidP="00D174DF">
      <w:pPr>
        <w:pStyle w:val="Heading1"/>
      </w:pPr>
      <w:bookmarkStart w:id="61" w:name="_Toc226977356"/>
      <w:r w:rsidRPr="004147AE">
        <w:lastRenderedPageBreak/>
        <w:t>Responding to fire incidents</w:t>
      </w:r>
      <w:bookmarkEnd w:id="61"/>
      <w:r w:rsidRPr="004147AE">
        <w:t xml:space="preserve"> </w:t>
      </w:r>
      <w:bookmarkEnd w:id="59"/>
      <w:bookmarkEnd w:id="60"/>
    </w:p>
    <w:p w14:paraId="0BB408A1" w14:textId="77777777" w:rsidR="00D174DF" w:rsidRDefault="00D174DF" w:rsidP="00D174DF">
      <w:pPr>
        <w:pStyle w:val="Body"/>
      </w:pPr>
      <w:r w:rsidRPr="00A36F2A">
        <w:t xml:space="preserve">Fire incidents </w:t>
      </w:r>
      <w:r>
        <w:t>may</w:t>
      </w:r>
      <w:r w:rsidRPr="00A36F2A">
        <w:t xml:space="preserve"> occur at any time</w:t>
      </w:r>
      <w:r>
        <w:t xml:space="preserve"> </w:t>
      </w:r>
      <w:r w:rsidRPr="00A36F2A">
        <w:t>during business or after hours</w:t>
      </w:r>
      <w:r>
        <w:t xml:space="preserve"> </w:t>
      </w:r>
      <w:r w:rsidRPr="00A36F2A">
        <w:t xml:space="preserve">and may range from minor, manageable situations to major emergencies requiring full evacuation and emergency service intervention. </w:t>
      </w:r>
    </w:p>
    <w:p w14:paraId="14BBB393" w14:textId="77777777" w:rsidR="00D174DF" w:rsidRDefault="00D174DF" w:rsidP="00D174DF">
      <w:pPr>
        <w:pStyle w:val="Body"/>
      </w:pPr>
      <w:r w:rsidRPr="004147AE">
        <w:t>Senior</w:t>
      </w:r>
      <w:r>
        <w:t xml:space="preserve"> staff, including Team Managers and Field Services Officers, hold primary responsibility for managing fire incidents. Their duties include:</w:t>
      </w:r>
    </w:p>
    <w:p w14:paraId="7FE4D2E2" w14:textId="77777777" w:rsidR="00D174DF" w:rsidRPr="004147AE" w:rsidRDefault="00D174DF" w:rsidP="00D174DF">
      <w:pPr>
        <w:pStyle w:val="Bullet1"/>
      </w:pPr>
      <w:r>
        <w:t>c</w:t>
      </w:r>
      <w:r w:rsidRPr="004147AE">
        <w:t>oordinating the overall response to the incident, ensuring all actions are timely and appropriate.</w:t>
      </w:r>
    </w:p>
    <w:p w14:paraId="087B290F" w14:textId="77777777" w:rsidR="00D174DF" w:rsidRPr="004147AE" w:rsidRDefault="00D174DF" w:rsidP="00D174DF">
      <w:pPr>
        <w:pStyle w:val="Bullet1"/>
      </w:pPr>
      <w:r>
        <w:t>a</w:t>
      </w:r>
      <w:r w:rsidRPr="004147AE">
        <w:t>ttending the incident site as soon as possible to assess the situation and provide leadership.</w:t>
      </w:r>
    </w:p>
    <w:p w14:paraId="77E2C8C9" w14:textId="77777777" w:rsidR="00D174DF" w:rsidRPr="004147AE" w:rsidRDefault="00D174DF" w:rsidP="00D174DF">
      <w:pPr>
        <w:pStyle w:val="Bullet1"/>
      </w:pPr>
      <w:r>
        <w:t>f</w:t>
      </w:r>
      <w:r w:rsidRPr="004147AE">
        <w:t>ollowing all directions and instructions from emergency services to ensure the safety of everyone involved.</w:t>
      </w:r>
    </w:p>
    <w:p w14:paraId="523DCAE4" w14:textId="77777777" w:rsidR="00D174DF" w:rsidRPr="004147AE" w:rsidRDefault="00D174DF" w:rsidP="00D174DF">
      <w:pPr>
        <w:pStyle w:val="Bullet1"/>
      </w:pPr>
      <w:r>
        <w:t>l</w:t>
      </w:r>
      <w:r w:rsidRPr="004147AE">
        <w:t>iaising directly with emergency services such as Fire Rescue Victoria or Victoria Police to facilitate effective communication and support.</w:t>
      </w:r>
    </w:p>
    <w:p w14:paraId="279D810B" w14:textId="77777777" w:rsidR="00D174DF" w:rsidRPr="004147AE" w:rsidRDefault="00D174DF" w:rsidP="00D174DF">
      <w:pPr>
        <w:pStyle w:val="Bullet1"/>
      </w:pPr>
      <w:r>
        <w:t>m</w:t>
      </w:r>
      <w:r w:rsidRPr="004147AE">
        <w:t>anaging communication with renters and other stakeholders throughout the incident to provide updates, instructions, and reassurance.</w:t>
      </w:r>
    </w:p>
    <w:p w14:paraId="606C5245" w14:textId="77777777" w:rsidR="00D174DF" w:rsidRDefault="00D174DF" w:rsidP="00D174DF">
      <w:pPr>
        <w:pStyle w:val="Bullet1"/>
      </w:pPr>
      <w:r>
        <w:t>p</w:t>
      </w:r>
      <w:r w:rsidRPr="004147AE">
        <w:t>rioritising OHS during the response to minimise risks to staff</w:t>
      </w:r>
      <w:r>
        <w:t>, residents, neighbours and visitors.</w:t>
      </w:r>
    </w:p>
    <w:p w14:paraId="369D01A6" w14:textId="77777777" w:rsidR="00D174DF" w:rsidRDefault="00D174DF" w:rsidP="00D174DF">
      <w:pPr>
        <w:pStyle w:val="Heading2"/>
      </w:pPr>
      <w:bookmarkStart w:id="62" w:name="_Toc206744012"/>
      <w:bookmarkStart w:id="63" w:name="_Toc207178200"/>
      <w:bookmarkStart w:id="64" w:name="_Toc226977357"/>
      <w:r>
        <w:t>Incident response</w:t>
      </w:r>
      <w:bookmarkEnd w:id="62"/>
      <w:bookmarkEnd w:id="63"/>
      <w:bookmarkEnd w:id="64"/>
    </w:p>
    <w:p w14:paraId="40551C50" w14:textId="77777777" w:rsidR="00D174DF" w:rsidRDefault="00D174DF" w:rsidP="00D174DF">
      <w:pPr>
        <w:pStyle w:val="Body"/>
      </w:pPr>
      <w:r>
        <w:t>Response procedures differ for business hours and after-hours incidents:</w:t>
      </w:r>
    </w:p>
    <w:p w14:paraId="1C2C0F31" w14:textId="77777777" w:rsidR="00D174DF" w:rsidRDefault="00D174DF" w:rsidP="00D174DF">
      <w:pPr>
        <w:pStyle w:val="Bullet1"/>
      </w:pPr>
      <w:r>
        <w:t>Business Hours: Managed by local staff following standard emergency protocols.</w:t>
      </w:r>
    </w:p>
    <w:p w14:paraId="614F9461" w14:textId="77777777" w:rsidR="00D174DF" w:rsidRDefault="00D174DF" w:rsidP="00D174DF">
      <w:pPr>
        <w:pStyle w:val="Bullet1"/>
      </w:pPr>
      <w:r>
        <w:t>After Hours: Managed by Standby Officers in line with the department’s Afterhours Maintenance Guidelines.</w:t>
      </w:r>
    </w:p>
    <w:p w14:paraId="44FC3550" w14:textId="77777777" w:rsidR="00D174DF" w:rsidRDefault="00D174DF" w:rsidP="00D174DF">
      <w:pPr>
        <w:pStyle w:val="Bodyafterbullets"/>
      </w:pPr>
      <w:r>
        <w:t>Key actions include:</w:t>
      </w:r>
    </w:p>
    <w:p w14:paraId="1A96235E" w14:textId="77777777" w:rsidR="00D174DF" w:rsidRDefault="00D174DF" w:rsidP="00D174DF">
      <w:pPr>
        <w:pStyle w:val="Bullet1"/>
      </w:pPr>
      <w:r>
        <w:t>Coordinating make-safe works (e.g., boarding up property, clearing debris).</w:t>
      </w:r>
    </w:p>
    <w:p w14:paraId="0CD796CE" w14:textId="77777777" w:rsidR="00D174DF" w:rsidRDefault="00D174DF" w:rsidP="00D174DF">
      <w:pPr>
        <w:pStyle w:val="Bullet1"/>
      </w:pPr>
      <w:r>
        <w:t>Arranging temporary accommodation if the property is uninhabitable.</w:t>
      </w:r>
    </w:p>
    <w:p w14:paraId="45C12584" w14:textId="77777777" w:rsidR="00D174DF" w:rsidRDefault="00D174DF" w:rsidP="00D174DF">
      <w:pPr>
        <w:pStyle w:val="Bullet1"/>
      </w:pPr>
      <w:r>
        <w:t>Ensuring security and safety until follow-up actions occur the next business day.</w:t>
      </w:r>
    </w:p>
    <w:p w14:paraId="1DC91A23" w14:textId="77777777" w:rsidR="00D174DF" w:rsidRDefault="00D174DF" w:rsidP="00D174DF">
      <w:pPr>
        <w:pStyle w:val="Bodyafterbullets"/>
      </w:pPr>
      <w:r w:rsidRPr="00C1781A">
        <w:t>Temporary housing remains in place until relocation arrangements are made for renters on a short- or long-term basis</w:t>
      </w:r>
      <w:r>
        <w:t>.</w:t>
      </w:r>
    </w:p>
    <w:p w14:paraId="46FC7ABE" w14:textId="5EAD4987" w:rsidR="00D174DF" w:rsidRDefault="6A11B359" w:rsidP="04167D7B">
      <w:pPr>
        <w:pStyle w:val="Body"/>
      </w:pPr>
      <w:r>
        <w:t xml:space="preserve">The following </w:t>
      </w:r>
      <w:r w:rsidR="6761FE1F">
        <w:t xml:space="preserve">table </w:t>
      </w:r>
      <w:r>
        <w:t xml:space="preserve">outlines </w:t>
      </w:r>
      <w:r w:rsidR="6761FE1F">
        <w:t xml:space="preserve">responsibilities </w:t>
      </w:r>
      <w:r>
        <w:t>during</w:t>
      </w:r>
      <w:r w:rsidR="6761FE1F">
        <w:t xml:space="preserve"> both business and after-hours incidents.</w:t>
      </w:r>
    </w:p>
    <w:p w14:paraId="5EFDB68B" w14:textId="77777777" w:rsidR="00D174DF" w:rsidRDefault="00D174DF" w:rsidP="00D174DF">
      <w:pPr>
        <w:pStyle w:val="Tablecaption"/>
      </w:pPr>
      <w:r w:rsidRPr="006B47C2">
        <w:t xml:space="preserve">Table </w:t>
      </w:r>
      <w:r>
        <w:t>7</w:t>
      </w:r>
      <w:r w:rsidRPr="006B47C2">
        <w:t>: K</w:t>
      </w:r>
      <w:r>
        <w:t>ey actions and staff responsibilities</w:t>
      </w:r>
    </w:p>
    <w:tbl>
      <w:tblPr>
        <w:tblStyle w:val="TableGrid"/>
        <w:tblW w:w="0" w:type="auto"/>
        <w:tblLayout w:type="fixed"/>
        <w:tblLook w:val="04A0" w:firstRow="1" w:lastRow="0" w:firstColumn="1" w:lastColumn="0" w:noHBand="0" w:noVBand="1"/>
      </w:tblPr>
      <w:tblGrid>
        <w:gridCol w:w="1675"/>
        <w:gridCol w:w="3854"/>
        <w:gridCol w:w="3769"/>
      </w:tblGrid>
      <w:tr w:rsidR="00D174DF" w14:paraId="19235D36" w14:textId="77777777" w:rsidTr="04167D7B">
        <w:trPr>
          <w:tblHeader/>
        </w:trPr>
        <w:tc>
          <w:tcPr>
            <w:tcW w:w="1675" w:type="dxa"/>
          </w:tcPr>
          <w:p w14:paraId="4650E570" w14:textId="77777777" w:rsidR="00D174DF" w:rsidRDefault="00D174DF" w:rsidP="009476CD">
            <w:pPr>
              <w:pStyle w:val="Tablecolhead"/>
            </w:pPr>
            <w:r>
              <w:t>Aspect</w:t>
            </w:r>
          </w:p>
        </w:tc>
        <w:tc>
          <w:tcPr>
            <w:tcW w:w="3854" w:type="dxa"/>
          </w:tcPr>
          <w:p w14:paraId="287EC597" w14:textId="77777777" w:rsidR="00D174DF" w:rsidRDefault="00D174DF" w:rsidP="009476CD">
            <w:pPr>
              <w:pStyle w:val="Tablecolhead"/>
            </w:pPr>
            <w:r>
              <w:t>During business hours</w:t>
            </w:r>
          </w:p>
        </w:tc>
        <w:tc>
          <w:tcPr>
            <w:tcW w:w="3769" w:type="dxa"/>
          </w:tcPr>
          <w:p w14:paraId="226F0BC6" w14:textId="77777777" w:rsidR="00D174DF" w:rsidRDefault="00D174DF" w:rsidP="009476CD">
            <w:pPr>
              <w:pStyle w:val="Tablecolhead"/>
            </w:pPr>
            <w:r>
              <w:t>Next business day (after-hours incidents)</w:t>
            </w:r>
          </w:p>
        </w:tc>
      </w:tr>
      <w:tr w:rsidR="00D174DF" w:rsidRPr="0003084F" w14:paraId="1B040E23" w14:textId="77777777" w:rsidTr="04167D7B">
        <w:tc>
          <w:tcPr>
            <w:tcW w:w="1675" w:type="dxa"/>
            <w:hideMark/>
          </w:tcPr>
          <w:p w14:paraId="7CBB8F85" w14:textId="77777777" w:rsidR="00D174DF" w:rsidRPr="004147AE" w:rsidRDefault="00D174DF" w:rsidP="009476CD">
            <w:pPr>
              <w:pStyle w:val="Tabletext"/>
            </w:pPr>
            <w:r w:rsidRPr="004147AE">
              <w:rPr>
                <w:rFonts w:eastAsia="MS Gothic"/>
              </w:rPr>
              <w:t>Incident management</w:t>
            </w:r>
          </w:p>
        </w:tc>
        <w:tc>
          <w:tcPr>
            <w:tcW w:w="3854" w:type="dxa"/>
            <w:hideMark/>
          </w:tcPr>
          <w:p w14:paraId="427DD648" w14:textId="77777777" w:rsidR="00D174DF" w:rsidRPr="00FB0DB4" w:rsidRDefault="00D174DF" w:rsidP="009476CD">
            <w:pPr>
              <w:pStyle w:val="Tablebullet1"/>
            </w:pPr>
            <w:r w:rsidRPr="00844F42">
              <w:t>Team Managers are responsible for</w:t>
            </w:r>
            <w:r>
              <w:t>:</w:t>
            </w:r>
          </w:p>
          <w:p w14:paraId="70925076" w14:textId="77777777" w:rsidR="00D174DF" w:rsidRPr="00FB0DB4" w:rsidRDefault="00D174DF" w:rsidP="009476CD">
            <w:pPr>
              <w:pStyle w:val="Tablebullet2"/>
            </w:pPr>
            <w:r w:rsidRPr="00844F42">
              <w:t xml:space="preserve">managing onsite activities with support from staff, including </w:t>
            </w:r>
            <w:r>
              <w:t>Field Services Officers</w:t>
            </w:r>
            <w:r w:rsidRPr="00FB0DB4">
              <w:t>.</w:t>
            </w:r>
          </w:p>
          <w:p w14:paraId="3825A392" w14:textId="77777777" w:rsidR="00D174DF" w:rsidRPr="0003084F" w:rsidRDefault="00D174DF" w:rsidP="009476CD">
            <w:pPr>
              <w:pStyle w:val="Tablebullet2"/>
            </w:pPr>
            <w:r>
              <w:t>a</w:t>
            </w:r>
            <w:r w:rsidRPr="004A4758">
              <w:t>rrang</w:t>
            </w:r>
            <w:r>
              <w:t>ing</w:t>
            </w:r>
            <w:r w:rsidRPr="004A4758">
              <w:t xml:space="preserve"> temporary accommodation for </w:t>
            </w:r>
            <w:r>
              <w:t>households</w:t>
            </w:r>
            <w:r w:rsidRPr="004A4758">
              <w:t xml:space="preserve"> by facilitating stays with family or friends, or alternatively, by securing motel placements as needed</w:t>
            </w:r>
            <w:r>
              <w:t>.</w:t>
            </w:r>
          </w:p>
        </w:tc>
        <w:tc>
          <w:tcPr>
            <w:tcW w:w="3769" w:type="dxa"/>
            <w:hideMark/>
          </w:tcPr>
          <w:p w14:paraId="1700F6AD" w14:textId="77777777" w:rsidR="00D174DF" w:rsidRPr="0003084F" w:rsidRDefault="00D174DF" w:rsidP="009476CD">
            <w:pPr>
              <w:pStyle w:val="Tablebullet1"/>
            </w:pPr>
            <w:r w:rsidRPr="00A77B52">
              <w:t>Standby Officers provide a detailed briefing</w:t>
            </w:r>
            <w:r>
              <w:t xml:space="preserve"> (in person or via email)</w:t>
            </w:r>
            <w:r w:rsidRPr="00A77B52">
              <w:t xml:space="preserve"> to relevant staff on the incident to ensure appropriate follow-up actions are taken</w:t>
            </w:r>
            <w:r>
              <w:t xml:space="preserve"> (where required).</w:t>
            </w:r>
          </w:p>
        </w:tc>
      </w:tr>
      <w:tr w:rsidR="00D174DF" w:rsidRPr="0003084F" w14:paraId="7C5BD850" w14:textId="77777777" w:rsidTr="04167D7B">
        <w:tc>
          <w:tcPr>
            <w:tcW w:w="1675" w:type="dxa"/>
            <w:hideMark/>
          </w:tcPr>
          <w:p w14:paraId="059F0C8A" w14:textId="77777777" w:rsidR="00D174DF" w:rsidRPr="00757EC2" w:rsidRDefault="00D174DF" w:rsidP="009476CD">
            <w:pPr>
              <w:pStyle w:val="Tabletext"/>
            </w:pPr>
            <w:r w:rsidRPr="00757EC2">
              <w:rPr>
                <w:rFonts w:eastAsia="MS Gothic"/>
              </w:rPr>
              <w:lastRenderedPageBreak/>
              <w:t>Communication</w:t>
            </w:r>
          </w:p>
        </w:tc>
        <w:tc>
          <w:tcPr>
            <w:tcW w:w="3854" w:type="dxa"/>
            <w:hideMark/>
          </w:tcPr>
          <w:p w14:paraId="41B0C9F9" w14:textId="77777777" w:rsidR="00D174DF" w:rsidRPr="00757EC2" w:rsidRDefault="00D174DF" w:rsidP="009476CD">
            <w:pPr>
              <w:pStyle w:val="Tablebullet1"/>
            </w:pPr>
            <w:r w:rsidRPr="00757EC2">
              <w:t xml:space="preserve">All </w:t>
            </w:r>
            <w:r>
              <w:t xml:space="preserve">levels of </w:t>
            </w:r>
            <w:r w:rsidRPr="00757EC2">
              <w:t>staff are responsible for providing timely updates to residents, their line managers, and, where required, executive management throughout the incident.</w:t>
            </w:r>
          </w:p>
        </w:tc>
        <w:tc>
          <w:tcPr>
            <w:tcW w:w="3769" w:type="dxa"/>
            <w:hideMark/>
          </w:tcPr>
          <w:p w14:paraId="36412602" w14:textId="77777777" w:rsidR="00D174DF" w:rsidRPr="00757EC2" w:rsidRDefault="00D174DF" w:rsidP="009476CD">
            <w:pPr>
              <w:pStyle w:val="Tablebullet1"/>
            </w:pPr>
            <w:r w:rsidRPr="00757EC2">
              <w:t xml:space="preserve">All </w:t>
            </w:r>
            <w:r>
              <w:t xml:space="preserve">levels of </w:t>
            </w:r>
            <w:r w:rsidRPr="00757EC2">
              <w:t>staff are responsible for providing updates to residents and management regarding follow-up actions and outcomes.</w:t>
            </w:r>
          </w:p>
        </w:tc>
      </w:tr>
      <w:tr w:rsidR="00D174DF" w:rsidRPr="0003084F" w14:paraId="7659A3B7" w14:textId="77777777" w:rsidTr="04167D7B">
        <w:tc>
          <w:tcPr>
            <w:tcW w:w="1675" w:type="dxa"/>
            <w:hideMark/>
          </w:tcPr>
          <w:p w14:paraId="6A86811A" w14:textId="77777777" w:rsidR="00D174DF" w:rsidRPr="004147AE" w:rsidRDefault="00D174DF" w:rsidP="009476CD">
            <w:pPr>
              <w:pStyle w:val="Tabletext"/>
            </w:pPr>
            <w:r w:rsidRPr="004147AE">
              <w:rPr>
                <w:rFonts w:eastAsia="MS Gothic"/>
              </w:rPr>
              <w:t>Safety protocols</w:t>
            </w:r>
          </w:p>
        </w:tc>
        <w:tc>
          <w:tcPr>
            <w:tcW w:w="3854" w:type="dxa"/>
          </w:tcPr>
          <w:p w14:paraId="4513AF04" w14:textId="77777777" w:rsidR="00D174DF" w:rsidRDefault="00D174DF" w:rsidP="009476CD">
            <w:pPr>
              <w:pStyle w:val="Tablebullet1"/>
            </w:pPr>
            <w:r>
              <w:t>All levels of s</w:t>
            </w:r>
            <w:r w:rsidRPr="00257080">
              <w:t>taff must not enter unsafe premises under any circumstances.</w:t>
            </w:r>
          </w:p>
          <w:p w14:paraId="1F2E0DDD" w14:textId="77777777" w:rsidR="00D174DF" w:rsidRPr="00257080" w:rsidRDefault="00D174DF" w:rsidP="009476CD">
            <w:pPr>
              <w:pStyle w:val="Tablebullet1"/>
            </w:pPr>
            <w:r w:rsidRPr="00257080">
              <w:t>For properties built before 1987, staff must avoid entry due to potential asbestos</w:t>
            </w:r>
            <w:r>
              <w:t xml:space="preserve"> </w:t>
            </w:r>
            <w:r w:rsidRPr="00257080">
              <w:t xml:space="preserve">related health risks. Instead, </w:t>
            </w:r>
            <w:r>
              <w:t xml:space="preserve">staff should </w:t>
            </w:r>
            <w:r w:rsidRPr="00257080">
              <w:t>raise an Inspection Report for the head contractor to coordinate a specialist asbestos assessment.</w:t>
            </w:r>
          </w:p>
        </w:tc>
        <w:tc>
          <w:tcPr>
            <w:tcW w:w="3769" w:type="dxa"/>
          </w:tcPr>
          <w:p w14:paraId="44D68FDB" w14:textId="77777777" w:rsidR="00D174DF" w:rsidRPr="00257080" w:rsidRDefault="00D174DF" w:rsidP="009476CD">
            <w:pPr>
              <w:pStyle w:val="Tablebullet1"/>
            </w:pPr>
            <w:r w:rsidRPr="00757EC2">
              <w:t xml:space="preserve">All </w:t>
            </w:r>
            <w:r>
              <w:t xml:space="preserve">levels of </w:t>
            </w:r>
            <w:r w:rsidRPr="00757EC2">
              <w:t>staff are responsible for providing updates to residents and management regarding follow-up actions and outcomes.</w:t>
            </w:r>
          </w:p>
        </w:tc>
      </w:tr>
      <w:tr w:rsidR="00D174DF" w:rsidRPr="0003084F" w14:paraId="225BEE60" w14:textId="77777777" w:rsidTr="04167D7B">
        <w:tc>
          <w:tcPr>
            <w:tcW w:w="1675" w:type="dxa"/>
          </w:tcPr>
          <w:p w14:paraId="67EA978B" w14:textId="77777777" w:rsidR="00D174DF" w:rsidRPr="004147AE" w:rsidRDefault="00D174DF" w:rsidP="009476CD">
            <w:pPr>
              <w:pStyle w:val="Tabletext"/>
              <w:rPr>
                <w:rFonts w:eastAsia="MS Gothic"/>
              </w:rPr>
            </w:pPr>
            <w:r w:rsidRPr="004147AE">
              <w:rPr>
                <w:rFonts w:eastAsia="MS Gothic"/>
              </w:rPr>
              <w:t>Mandatory incident reporting</w:t>
            </w:r>
          </w:p>
        </w:tc>
        <w:tc>
          <w:tcPr>
            <w:tcW w:w="3854" w:type="dxa"/>
          </w:tcPr>
          <w:p w14:paraId="2DC49746" w14:textId="77777777" w:rsidR="00D174DF" w:rsidRDefault="00D174DF" w:rsidP="009476CD">
            <w:pPr>
              <w:pStyle w:val="Tabletext"/>
              <w:rPr>
                <w:bdr w:val="nil"/>
                <w:lang w:eastAsia="en-AU"/>
              </w:rPr>
            </w:pPr>
            <w:r>
              <w:rPr>
                <w:bdr w:val="nil"/>
                <w:lang w:eastAsia="en-AU"/>
              </w:rPr>
              <w:t>All staff are responsible for reporting matters to</w:t>
            </w:r>
            <w:r w:rsidRPr="00B21BBC">
              <w:rPr>
                <w:bdr w:val="nil"/>
                <w:lang w:eastAsia="en-AU"/>
              </w:rPr>
              <w:t xml:space="preserve"> their</w:t>
            </w:r>
            <w:r>
              <w:rPr>
                <w:bdr w:val="nil"/>
                <w:lang w:eastAsia="en-AU"/>
              </w:rPr>
              <w:t>:</w:t>
            </w:r>
          </w:p>
          <w:p w14:paraId="69EC21DB" w14:textId="77777777" w:rsidR="00D174DF" w:rsidRDefault="00D174DF" w:rsidP="009476CD">
            <w:pPr>
              <w:pStyle w:val="Tablebullet1"/>
              <w:rPr>
                <w:bdr w:val="nil"/>
                <w:lang w:eastAsia="en-AU"/>
              </w:rPr>
            </w:pPr>
            <w:r w:rsidRPr="00B21BBC">
              <w:rPr>
                <w:bdr w:val="nil"/>
                <w:lang w:eastAsia="en-AU"/>
              </w:rPr>
              <w:t xml:space="preserve">Team Manager and </w:t>
            </w:r>
            <w:r>
              <w:rPr>
                <w:bdr w:val="nil"/>
                <w:lang w:eastAsia="en-AU"/>
              </w:rPr>
              <w:t>CSHS Manager</w:t>
            </w:r>
          </w:p>
          <w:p w14:paraId="22DBCF10" w14:textId="77777777" w:rsidR="00D174DF" w:rsidRDefault="00D174DF" w:rsidP="009476CD">
            <w:pPr>
              <w:pStyle w:val="Tablebullet1"/>
              <w:rPr>
                <w:bdr w:val="nil"/>
                <w:lang w:eastAsia="en-AU"/>
              </w:rPr>
            </w:pPr>
            <w:r>
              <w:rPr>
                <w:bdr w:val="nil"/>
                <w:lang w:eastAsia="en-AU"/>
              </w:rPr>
              <w:t xml:space="preserve">Fire Services Team, Homes Victoria  </w:t>
            </w:r>
          </w:p>
          <w:p w14:paraId="65A35FFE" w14:textId="0BA05AD3" w:rsidR="00D174DF" w:rsidRPr="00C74EFD" w:rsidRDefault="00D174DF" w:rsidP="009476CD">
            <w:pPr>
              <w:pStyle w:val="Tablebullet1"/>
              <w:rPr>
                <w:bdr w:val="nil"/>
                <w:lang w:eastAsia="en-AU"/>
              </w:rPr>
            </w:pPr>
            <w:r w:rsidRPr="00C74EFD">
              <w:t xml:space="preserve">Complete an </w:t>
            </w:r>
            <w:hyperlink r:id="rId58" w:history="1">
              <w:r w:rsidRPr="00C74EFD">
                <w:rPr>
                  <w:rStyle w:val="Hyperlink"/>
                </w:rPr>
                <w:t>OurSafety</w:t>
              </w:r>
            </w:hyperlink>
            <w:r w:rsidRPr="00C74EFD">
              <w:t xml:space="preserve"> </w:t>
            </w:r>
            <w:hyperlink r:id="rId59" w:history="1">
              <w:r w:rsidRPr="00C74EFD">
                <w:t>https://dhhsvicgovau.sharepoint.com/sites/StaffHSW-DFFH/SitePages/OurSafety-Incident-Reporting-%26-Investigation.aspx</w:t>
              </w:r>
            </w:hyperlink>
            <w:r w:rsidRPr="00C74EFD">
              <w:t xml:space="preserve"> incident report</w:t>
            </w:r>
            <w:r>
              <w:t xml:space="preserve">  </w:t>
            </w:r>
            <w:r w:rsidR="008E1937">
              <w:t xml:space="preserve"> </w:t>
            </w:r>
            <w:r>
              <w:t>(internal link)</w:t>
            </w:r>
          </w:p>
          <w:p w14:paraId="47A6828B" w14:textId="77777777" w:rsidR="00D174DF" w:rsidRPr="00394276" w:rsidRDefault="00D174DF" w:rsidP="009476CD">
            <w:pPr>
              <w:pStyle w:val="Tablebullet1"/>
            </w:pPr>
            <w:r w:rsidRPr="00046E61">
              <w:t>Complete incident reports in both HiiP and FRMS within 48 hours of the incident to ensure timely and accurate documentation.</w:t>
            </w:r>
          </w:p>
        </w:tc>
        <w:tc>
          <w:tcPr>
            <w:tcW w:w="3769" w:type="dxa"/>
          </w:tcPr>
          <w:p w14:paraId="59EADE38" w14:textId="77777777" w:rsidR="00D174DF" w:rsidRPr="009C1603" w:rsidRDefault="00D174DF" w:rsidP="009476CD">
            <w:pPr>
              <w:pStyle w:val="Tablebullet1"/>
            </w:pPr>
            <w:r w:rsidRPr="00757EC2">
              <w:t xml:space="preserve">All </w:t>
            </w:r>
            <w:r>
              <w:t xml:space="preserve">levels of </w:t>
            </w:r>
            <w:r w:rsidRPr="00757EC2">
              <w:t>staff are responsible for providing updates to residents and management regarding follow-up actions and outcomes.</w:t>
            </w:r>
          </w:p>
        </w:tc>
      </w:tr>
      <w:tr w:rsidR="00D174DF" w:rsidRPr="0003084F" w14:paraId="13A395D8" w14:textId="77777777" w:rsidTr="04167D7B">
        <w:tc>
          <w:tcPr>
            <w:tcW w:w="1675" w:type="dxa"/>
          </w:tcPr>
          <w:p w14:paraId="3BD49F29" w14:textId="77777777" w:rsidR="00D174DF" w:rsidRPr="004147AE" w:rsidRDefault="00D174DF" w:rsidP="009476CD">
            <w:pPr>
              <w:pStyle w:val="Tabletext"/>
              <w:rPr>
                <w:rFonts w:eastAsia="MS Gothic"/>
              </w:rPr>
            </w:pPr>
            <w:r w:rsidRPr="004147AE">
              <w:rPr>
                <w:rFonts w:eastAsia="MS Gothic"/>
              </w:rPr>
              <w:t>Property integrity assessment and referral</w:t>
            </w:r>
          </w:p>
        </w:tc>
        <w:tc>
          <w:tcPr>
            <w:tcW w:w="3854" w:type="dxa"/>
          </w:tcPr>
          <w:p w14:paraId="66EAA9E8" w14:textId="77777777" w:rsidR="00D174DF" w:rsidRPr="004147AE" w:rsidRDefault="00D174DF" w:rsidP="009476CD">
            <w:pPr>
              <w:pStyle w:val="Tablebullet1"/>
            </w:pPr>
            <w:r>
              <w:t>Field Services Officers’ must c</w:t>
            </w:r>
            <w:r w:rsidRPr="004147AE">
              <w:t>onduct a structural integrity assessment of the property, including evaluation of load-bearing walls, ceilings, and other critical structural elements, to determine if it is safe for contractor entry before make-safe works or repairs commence.</w:t>
            </w:r>
          </w:p>
          <w:p w14:paraId="53850418" w14:textId="2793896D" w:rsidR="00D174DF" w:rsidRPr="004147AE" w:rsidRDefault="6761FE1F" w:rsidP="009476CD">
            <w:pPr>
              <w:pStyle w:val="Tablebullet1"/>
            </w:pPr>
            <w:r>
              <w:t xml:space="preserve">When entering properties staff must follow the </w:t>
            </w:r>
            <w:hyperlink r:id="rId60">
              <w:r w:rsidRPr="04167D7B">
                <w:rPr>
                  <w:rStyle w:val="Hyperlink"/>
                </w:rPr>
                <w:t>Home Visits and Lawful Entry to Rented Properties Operational guidelines</w:t>
              </w:r>
            </w:hyperlink>
            <w:r>
              <w:t xml:space="preserve"> </w:t>
            </w:r>
            <w:r w:rsidR="672A197E">
              <w:t xml:space="preserve">https://providers.dffh.vic.gov.au/tenancy-management-operational-guidelines </w:t>
            </w:r>
          </w:p>
          <w:p w14:paraId="30FAEC41" w14:textId="77777777" w:rsidR="00D174DF" w:rsidRPr="004147AE" w:rsidRDefault="00D174DF" w:rsidP="009476CD">
            <w:pPr>
              <w:pStyle w:val="Tablebullet1"/>
              <w:rPr>
                <w:bdr w:val="nil"/>
                <w:lang w:eastAsia="en-AU"/>
              </w:rPr>
            </w:pPr>
            <w:r w:rsidRPr="004147AE">
              <w:t xml:space="preserve">When properties require substantial repairs beyond the scope of local office </w:t>
            </w:r>
            <w:r w:rsidRPr="00CE509A">
              <w:t>maintenance capacity, staff should refer to</w:t>
            </w:r>
            <w:r>
              <w:t xml:space="preserve"> Section 9.4 </w:t>
            </w:r>
            <w:hyperlink w:anchor="_Fire_damage_to" w:history="1">
              <w:r w:rsidRPr="00F83642">
                <w:rPr>
                  <w:rStyle w:val="Hyperlink"/>
                </w:rPr>
                <w:t>Fire damage to asset referrals</w:t>
              </w:r>
            </w:hyperlink>
            <w:r w:rsidRPr="00CE509A">
              <w:t xml:space="preserve"> guidance </w:t>
            </w:r>
            <w:r w:rsidRPr="00CE509A">
              <w:lastRenderedPageBreak/>
              <w:t>on appropriate escalation</w:t>
            </w:r>
            <w:r w:rsidRPr="004147AE">
              <w:t xml:space="preserve"> procedures.</w:t>
            </w:r>
          </w:p>
        </w:tc>
        <w:tc>
          <w:tcPr>
            <w:tcW w:w="3769" w:type="dxa"/>
          </w:tcPr>
          <w:p w14:paraId="254643CB" w14:textId="77777777" w:rsidR="00D174DF" w:rsidRPr="004147AE" w:rsidRDefault="00D174DF" w:rsidP="009476CD">
            <w:pPr>
              <w:pStyle w:val="Tablebullet1"/>
            </w:pPr>
            <w:r w:rsidRPr="00757EC2">
              <w:lastRenderedPageBreak/>
              <w:t xml:space="preserve">All </w:t>
            </w:r>
            <w:r>
              <w:t xml:space="preserve">levels of </w:t>
            </w:r>
            <w:r w:rsidRPr="00757EC2">
              <w:t>staff are responsible for providing updates to residents and management regarding follow-up actions and outcomes.</w:t>
            </w:r>
          </w:p>
        </w:tc>
      </w:tr>
      <w:tr w:rsidR="00D174DF" w:rsidRPr="0003084F" w14:paraId="42D28E5E" w14:textId="77777777" w:rsidTr="04167D7B">
        <w:trPr>
          <w:trHeight w:val="1277"/>
        </w:trPr>
        <w:tc>
          <w:tcPr>
            <w:tcW w:w="1675" w:type="dxa"/>
          </w:tcPr>
          <w:p w14:paraId="05B843CF" w14:textId="77777777" w:rsidR="00D174DF" w:rsidRPr="004147AE" w:rsidRDefault="00D174DF" w:rsidP="009476CD">
            <w:pPr>
              <w:pStyle w:val="Tabletext"/>
              <w:rPr>
                <w:rFonts w:eastAsia="MS Gothic"/>
              </w:rPr>
            </w:pPr>
            <w:r w:rsidRPr="004147AE">
              <w:rPr>
                <w:rFonts w:eastAsia="MS Gothic"/>
              </w:rPr>
              <w:t xml:space="preserve">Uninhabitable property determination </w:t>
            </w:r>
          </w:p>
        </w:tc>
        <w:tc>
          <w:tcPr>
            <w:tcW w:w="3854" w:type="dxa"/>
          </w:tcPr>
          <w:p w14:paraId="090E027E" w14:textId="0C2D6896" w:rsidR="00D174DF" w:rsidRPr="003365BA" w:rsidRDefault="00D174DF" w:rsidP="009476CD">
            <w:pPr>
              <w:pStyle w:val="TOC2"/>
              <w:tabs>
                <w:tab w:val="left" w:pos="567"/>
              </w:tabs>
              <w:rPr>
                <w:rFonts w:asciiTheme="minorHAnsi" w:eastAsiaTheme="minorEastAsia" w:hAnsiTheme="minorHAnsi" w:cstheme="minorBidi"/>
                <w:kern w:val="2"/>
                <w:sz w:val="24"/>
                <w:szCs w:val="24"/>
                <w:lang w:eastAsia="en-AU"/>
                <w14:ligatures w14:val="standardContextual"/>
              </w:rPr>
            </w:pPr>
            <w:r w:rsidRPr="00CE509A">
              <w:t>Refer to</w:t>
            </w:r>
            <w:r w:rsidR="00347500">
              <w:t xml:space="preserve"> </w:t>
            </w:r>
            <w:r>
              <w:t xml:space="preserve">Section </w:t>
            </w:r>
            <w:hyperlink w:anchor="_Toc217308571" w:history="1">
              <w:r w:rsidRPr="00C84594">
                <w:rPr>
                  <w:rStyle w:val="Hyperlink"/>
                </w:rPr>
                <w:t>9.3</w:t>
              </w:r>
              <w:r>
                <w:rPr>
                  <w:rFonts w:asciiTheme="minorHAnsi" w:eastAsiaTheme="minorEastAsia" w:hAnsiTheme="minorHAnsi" w:cstheme="minorBidi"/>
                  <w:kern w:val="2"/>
                  <w:sz w:val="24"/>
                  <w:szCs w:val="24"/>
                  <w:lang w:eastAsia="en-AU"/>
                  <w14:ligatures w14:val="standardContextual"/>
                </w:rPr>
                <w:t xml:space="preserve"> </w:t>
              </w:r>
              <w:r w:rsidRPr="00C84594">
                <w:rPr>
                  <w:rStyle w:val="Hyperlink"/>
                </w:rPr>
                <w:t>Uninhabitable properties</w:t>
              </w:r>
            </w:hyperlink>
            <w:r>
              <w:rPr>
                <w:rStyle w:val="Hyperlink"/>
              </w:rPr>
              <w:t xml:space="preserve"> </w:t>
            </w:r>
            <w:r w:rsidRPr="00CE509A">
              <w:t>for guidance on next steps.</w:t>
            </w:r>
          </w:p>
        </w:tc>
        <w:tc>
          <w:tcPr>
            <w:tcW w:w="3769" w:type="dxa"/>
          </w:tcPr>
          <w:p w14:paraId="161BC7F4" w14:textId="003AA353" w:rsidR="00D174DF" w:rsidRPr="00523D9D" w:rsidRDefault="00D174DF" w:rsidP="00523D9D">
            <w:pPr>
              <w:pStyle w:val="TOC2"/>
              <w:tabs>
                <w:tab w:val="left" w:pos="567"/>
              </w:tabs>
              <w:rPr>
                <w:rFonts w:asciiTheme="minorHAnsi" w:eastAsiaTheme="minorEastAsia" w:hAnsiTheme="minorHAnsi" w:cstheme="minorBidi"/>
                <w:kern w:val="2"/>
                <w:sz w:val="24"/>
                <w:szCs w:val="24"/>
                <w:lang w:eastAsia="en-AU"/>
                <w14:ligatures w14:val="standardContextual"/>
              </w:rPr>
            </w:pPr>
            <w:r w:rsidRPr="00CE509A">
              <w:t>Refer t</w:t>
            </w:r>
            <w:r w:rsidR="00347500">
              <w:t>o</w:t>
            </w:r>
            <w:r w:rsidRPr="00CE509A">
              <w:t xml:space="preserve"> </w:t>
            </w:r>
            <w:r>
              <w:t xml:space="preserve">Section </w:t>
            </w:r>
            <w:hyperlink w:anchor="_Toc217308571" w:history="1">
              <w:r w:rsidRPr="00C84594">
                <w:rPr>
                  <w:rStyle w:val="Hyperlink"/>
                </w:rPr>
                <w:t>9.3</w:t>
              </w:r>
              <w:r>
                <w:rPr>
                  <w:rFonts w:asciiTheme="minorHAnsi" w:eastAsiaTheme="minorEastAsia" w:hAnsiTheme="minorHAnsi" w:cstheme="minorBidi"/>
                  <w:kern w:val="2"/>
                  <w:sz w:val="24"/>
                  <w:szCs w:val="24"/>
                  <w:lang w:eastAsia="en-AU"/>
                  <w14:ligatures w14:val="standardContextual"/>
                </w:rPr>
                <w:t xml:space="preserve"> </w:t>
              </w:r>
              <w:r w:rsidRPr="00C84594">
                <w:rPr>
                  <w:rStyle w:val="Hyperlink"/>
                </w:rPr>
                <w:t>Uninhabitable properties</w:t>
              </w:r>
            </w:hyperlink>
            <w:r w:rsidR="00523D9D">
              <w:t xml:space="preserve"> </w:t>
            </w:r>
            <w:r w:rsidRPr="00CE509A">
              <w:t>for guidance on next steps.</w:t>
            </w:r>
          </w:p>
        </w:tc>
      </w:tr>
    </w:tbl>
    <w:p w14:paraId="22AC84DE" w14:textId="77777777" w:rsidR="00D174DF" w:rsidRDefault="00D174DF" w:rsidP="00D174DF">
      <w:pPr>
        <w:pStyle w:val="Heading2"/>
      </w:pPr>
      <w:bookmarkStart w:id="65" w:name="_Toc206584944"/>
      <w:bookmarkStart w:id="66" w:name="_Toc207178201"/>
      <w:bookmarkStart w:id="67" w:name="_Toc226977358"/>
      <w:bookmarkEnd w:id="65"/>
      <w:r>
        <w:t xml:space="preserve">Staff </w:t>
      </w:r>
      <w:r w:rsidRPr="004147AE">
        <w:t>wellbeing and support post fire incidents</w:t>
      </w:r>
      <w:bookmarkEnd w:id="66"/>
      <w:bookmarkEnd w:id="67"/>
      <w:r>
        <w:t xml:space="preserve"> </w:t>
      </w:r>
    </w:p>
    <w:p w14:paraId="4F71EE85" w14:textId="77777777" w:rsidR="00D174DF" w:rsidRPr="00B21BBC" w:rsidRDefault="00D174DF" w:rsidP="00D174DF">
      <w:pPr>
        <w:pStyle w:val="Body"/>
      </w:pPr>
      <w:r w:rsidRPr="00927385">
        <w:t>Following a fire incident, Team Managers and CSHS Managers are responsible for implementing appropriate safety measures and ongoing support strategies to promote staff wellbeing. These supports may include:</w:t>
      </w:r>
    </w:p>
    <w:p w14:paraId="60D85528" w14:textId="77777777" w:rsidR="00D174DF" w:rsidRPr="004147AE" w:rsidRDefault="00D174DF" w:rsidP="00D174DF">
      <w:pPr>
        <w:pStyle w:val="Bullet1"/>
      </w:pPr>
      <w:r w:rsidRPr="004147AE">
        <w:rPr>
          <w:b/>
          <w:bCs/>
        </w:rPr>
        <w:t>Debriefing:</w:t>
      </w:r>
      <w:r w:rsidRPr="004147AE">
        <w:t xml:space="preserve"> Arranging formal or informal debriefing sessions to process the incident and its impact. </w:t>
      </w:r>
    </w:p>
    <w:p w14:paraId="6647CE7F" w14:textId="1E42AE14" w:rsidR="00D174DF" w:rsidRPr="004147AE" w:rsidRDefault="6761FE1F" w:rsidP="00D174DF">
      <w:pPr>
        <w:pStyle w:val="Bullet1"/>
      </w:pPr>
      <w:r w:rsidRPr="04167D7B">
        <w:rPr>
          <w:b/>
          <w:bCs/>
        </w:rPr>
        <w:t>Support referral:</w:t>
      </w:r>
      <w:r>
        <w:t xml:space="preserve"> Informing staff of the comprehensive support services available through the </w:t>
      </w:r>
      <w:hyperlink r:id="rId61">
        <w:r w:rsidRPr="04167D7B">
          <w:rPr>
            <w:rStyle w:val="Hyperlink"/>
          </w:rPr>
          <w:t>Employee Wellbeing Support Services program</w:t>
        </w:r>
      </w:hyperlink>
      <w:r>
        <w:t xml:space="preserve"> (formerly EAP) </w:t>
      </w:r>
      <w:hyperlink r:id="rId62" w:history="1">
        <w:r w:rsidR="008E1937" w:rsidRPr="00540C80">
          <w:rPr>
            <w:rStyle w:val="Hyperlink"/>
          </w:rPr>
          <w:t>https://dhhsvicgovau.sharepoint.com/sites/StaffHSW-DFFH/SitePages/Employee-Wellbeing-and-Support-Program-EAP.aspx</w:t>
        </w:r>
      </w:hyperlink>
      <w:r w:rsidR="008E1937">
        <w:t xml:space="preserve"> </w:t>
      </w:r>
      <w:r>
        <w:t>(internal link)</w:t>
      </w:r>
    </w:p>
    <w:p w14:paraId="6BC9DEB6" w14:textId="77777777" w:rsidR="00D174DF" w:rsidRPr="004147AE" w:rsidRDefault="00D174DF" w:rsidP="00D174DF">
      <w:pPr>
        <w:pStyle w:val="Bullet1"/>
      </w:pPr>
      <w:r w:rsidRPr="004147AE">
        <w:rPr>
          <w:b/>
          <w:bCs/>
        </w:rPr>
        <w:t>Reflective practice:</w:t>
      </w:r>
      <w:r w:rsidRPr="004147AE">
        <w:t xml:space="preserve"> Participating in reflective practice by assessing personal experiences and responses to enhance coping mechanisms and future responses.</w:t>
      </w:r>
    </w:p>
    <w:p w14:paraId="3A71E0A2" w14:textId="77777777" w:rsidR="00D174DF" w:rsidRPr="004147AE" w:rsidRDefault="00D174DF" w:rsidP="00D174DF">
      <w:pPr>
        <w:pStyle w:val="Bullet1"/>
      </w:pPr>
      <w:r w:rsidRPr="004147AE">
        <w:rPr>
          <w:b/>
          <w:bCs/>
        </w:rPr>
        <w:t>Formal supervision:</w:t>
      </w:r>
      <w:r w:rsidRPr="004147AE">
        <w:t xml:space="preserve"> Scheduling regular meetings with supervisors to discuss practices, address challenges, and manage any emotional impacts.</w:t>
      </w:r>
    </w:p>
    <w:p w14:paraId="3DC36BB6" w14:textId="77777777" w:rsidR="00D174DF" w:rsidRPr="004147AE" w:rsidRDefault="00D174DF" w:rsidP="00D174DF">
      <w:pPr>
        <w:pStyle w:val="Bullet1"/>
      </w:pPr>
      <w:r w:rsidRPr="004147AE">
        <w:rPr>
          <w:b/>
          <w:bCs/>
        </w:rPr>
        <w:t>Team meetings:</w:t>
      </w:r>
      <w:r w:rsidRPr="004147AE">
        <w:t xml:space="preserve"> Creating opportunities for team discussions where staff can share experiences, address challenges, and collaboratively develop strategies for managing safety concerns.</w:t>
      </w:r>
    </w:p>
    <w:p w14:paraId="0D07FC30" w14:textId="56EA702C" w:rsidR="00D174DF" w:rsidRPr="00382D39" w:rsidRDefault="6761FE1F" w:rsidP="00D174DF">
      <w:pPr>
        <w:pStyle w:val="Bodyafterbullets"/>
      </w:pPr>
      <w:r>
        <w:t xml:space="preserve">For more information refer to the </w:t>
      </w:r>
      <w:hyperlink r:id="rId63">
        <w:r w:rsidRPr="04167D7B">
          <w:rPr>
            <w:rStyle w:val="Hyperlink"/>
          </w:rPr>
          <w:t>Employee Wellbeing and Support</w:t>
        </w:r>
      </w:hyperlink>
      <w:r>
        <w:t xml:space="preserve"> </w:t>
      </w:r>
      <w:hyperlink r:id="rId64">
        <w:r w:rsidRPr="04167D7B">
          <w:rPr>
            <w:rStyle w:val="BodyChar"/>
          </w:rPr>
          <w:t>https://dhhsvicgovau.sharepoint.com/sites/StaffHSW-DFFH/SitePages/Employee-Wellbeing-%26-Support.aspx</w:t>
        </w:r>
      </w:hyperlink>
      <w:r w:rsidR="3E5CA853" w:rsidRPr="04167D7B">
        <w:rPr>
          <w:rStyle w:val="BodyChar"/>
        </w:rPr>
        <w:t xml:space="preserve"> (internal link)</w:t>
      </w:r>
    </w:p>
    <w:p w14:paraId="06627377" w14:textId="77777777" w:rsidR="00D174DF" w:rsidRPr="00257537" w:rsidRDefault="00D174DF" w:rsidP="00D174DF">
      <w:pPr>
        <w:pStyle w:val="Heading2"/>
      </w:pPr>
      <w:bookmarkStart w:id="68" w:name="_Uninhabitable_properties"/>
      <w:bookmarkStart w:id="69" w:name="_Toc206744014"/>
      <w:bookmarkStart w:id="70" w:name="_Toc207178202"/>
      <w:bookmarkStart w:id="71" w:name="_Toc226977359"/>
      <w:bookmarkEnd w:id="68"/>
      <w:r>
        <w:t>Uninhabitable properties</w:t>
      </w:r>
      <w:bookmarkEnd w:id="69"/>
      <w:bookmarkEnd w:id="70"/>
      <w:bookmarkEnd w:id="71"/>
      <w:r>
        <w:t xml:space="preserve"> </w:t>
      </w:r>
    </w:p>
    <w:p w14:paraId="09F44E49" w14:textId="77777777" w:rsidR="00D174DF" w:rsidRDefault="00D174DF" w:rsidP="00D174DF">
      <w:pPr>
        <w:pStyle w:val="Body"/>
        <w:rPr>
          <w:rStyle w:val="BodyChar"/>
        </w:rPr>
      </w:pPr>
      <w:r w:rsidRPr="007456E4">
        <w:rPr>
          <w:rStyle w:val="BodyChar"/>
        </w:rPr>
        <w:t>Conditions resulting from a fire can render a property unsafe or unsuitable for occupancy by</w:t>
      </w:r>
      <w:r>
        <w:rPr>
          <w:rStyle w:val="BodyChar"/>
        </w:rPr>
        <w:t>:</w:t>
      </w:r>
    </w:p>
    <w:p w14:paraId="7C6C06E1" w14:textId="77777777" w:rsidR="00D174DF" w:rsidRPr="00F763BA" w:rsidRDefault="00D174DF" w:rsidP="00F763BA">
      <w:pPr>
        <w:pStyle w:val="Bullet1"/>
        <w:rPr>
          <w:rStyle w:val="BodyChar"/>
        </w:rPr>
      </w:pPr>
      <w:r w:rsidRPr="00F763BA">
        <w:rPr>
          <w:rStyle w:val="BodyChar"/>
        </w:rPr>
        <w:t>Compromising its structural integrity</w:t>
      </w:r>
    </w:p>
    <w:p w14:paraId="5750E710" w14:textId="77777777" w:rsidR="00D174DF" w:rsidRPr="00F763BA" w:rsidRDefault="00D174DF" w:rsidP="00F763BA">
      <w:pPr>
        <w:pStyle w:val="Bullet1"/>
        <w:rPr>
          <w:rStyle w:val="BodyChar"/>
        </w:rPr>
      </w:pPr>
      <w:r w:rsidRPr="00F763BA">
        <w:rPr>
          <w:rStyle w:val="BodyChar"/>
        </w:rPr>
        <w:t>Essential services, and</w:t>
      </w:r>
    </w:p>
    <w:p w14:paraId="55BD3E6E" w14:textId="77777777" w:rsidR="00D174DF" w:rsidRPr="00F763BA" w:rsidRDefault="00D174DF" w:rsidP="00F763BA">
      <w:pPr>
        <w:pStyle w:val="Bullet1"/>
        <w:rPr>
          <w:rStyle w:val="BodyChar"/>
        </w:rPr>
      </w:pPr>
      <w:r w:rsidRPr="00F763BA">
        <w:rPr>
          <w:rStyle w:val="BodyChar"/>
        </w:rPr>
        <w:t xml:space="preserve">Overall habitability. </w:t>
      </w:r>
    </w:p>
    <w:p w14:paraId="5810F832" w14:textId="77777777" w:rsidR="00D174DF" w:rsidRDefault="00D174DF" w:rsidP="00D174DF">
      <w:pPr>
        <w:pStyle w:val="Bodyafterbullets"/>
        <w:rPr>
          <w:rStyle w:val="BodyChar"/>
          <w:b/>
          <w:color w:val="201547"/>
          <w:szCs w:val="28"/>
        </w:rPr>
      </w:pPr>
      <w:r w:rsidRPr="007456E4">
        <w:rPr>
          <w:rStyle w:val="BodyChar"/>
        </w:rPr>
        <w:t xml:space="preserve">These </w:t>
      </w:r>
      <w:r w:rsidRPr="004147AE">
        <w:rPr>
          <w:rStyle w:val="BodyChar"/>
        </w:rPr>
        <w:t>conditions</w:t>
      </w:r>
      <w:r w:rsidRPr="007456E4">
        <w:rPr>
          <w:rStyle w:val="BodyChar"/>
        </w:rPr>
        <w:t xml:space="preserve"> often extend beyond visible fire damage</w:t>
      </w:r>
      <w:r>
        <w:rPr>
          <w:rStyle w:val="BodyChar"/>
        </w:rPr>
        <w:t>, such as:</w:t>
      </w:r>
    </w:p>
    <w:p w14:paraId="1E0E8822" w14:textId="77777777" w:rsidR="00D174DF" w:rsidRPr="00F763BA" w:rsidRDefault="00D174DF" w:rsidP="00F763BA">
      <w:pPr>
        <w:pStyle w:val="Bullet1"/>
        <w:rPr>
          <w:rStyle w:val="BodyChar"/>
        </w:rPr>
      </w:pPr>
      <w:r w:rsidRPr="00F763BA">
        <w:rPr>
          <w:rStyle w:val="BodyChar"/>
        </w:rPr>
        <w:t>Utility disconnections</w:t>
      </w:r>
    </w:p>
    <w:p w14:paraId="2E893E65" w14:textId="77777777" w:rsidR="00D174DF" w:rsidRPr="00F763BA" w:rsidRDefault="00D174DF" w:rsidP="00F763BA">
      <w:pPr>
        <w:pStyle w:val="Bullet1"/>
        <w:rPr>
          <w:rStyle w:val="BodyChar"/>
        </w:rPr>
      </w:pPr>
      <w:r w:rsidRPr="00F763BA">
        <w:rPr>
          <w:rStyle w:val="BodyChar"/>
        </w:rPr>
        <w:t>Damage to essential amenities, and</w:t>
      </w:r>
    </w:p>
    <w:p w14:paraId="622B6B73" w14:textId="77777777" w:rsidR="00D174DF" w:rsidRPr="00F763BA" w:rsidRDefault="00D174DF" w:rsidP="00F763BA">
      <w:pPr>
        <w:pStyle w:val="Bullet1"/>
        <w:rPr>
          <w:rStyle w:val="BodyChar"/>
        </w:rPr>
      </w:pPr>
      <w:r w:rsidRPr="00F763BA">
        <w:rPr>
          <w:rStyle w:val="BodyChar"/>
        </w:rPr>
        <w:t>Health and safety hazards that must be addressed before the property can be safely reoccupied.</w:t>
      </w:r>
    </w:p>
    <w:p w14:paraId="2D11C3D4" w14:textId="1D925CE8" w:rsidR="005D51E1" w:rsidRDefault="6761FE1F" w:rsidP="00D174DF">
      <w:pPr>
        <w:pStyle w:val="Bodyafterbullets"/>
      </w:pPr>
      <w:r>
        <w:t>The tables below outline common fire-related factors that may render a property uninhabitable, along with the immediate response actions required when such situations occur.</w:t>
      </w:r>
    </w:p>
    <w:p w14:paraId="3D250109" w14:textId="77777777" w:rsidR="00C6730D" w:rsidRDefault="00C6730D" w:rsidP="00D174DF">
      <w:pPr>
        <w:pStyle w:val="Bodyafterbullets"/>
      </w:pPr>
    </w:p>
    <w:p w14:paraId="1E906898" w14:textId="77777777" w:rsidR="00C6730D" w:rsidRDefault="00C6730D" w:rsidP="00D174DF">
      <w:pPr>
        <w:pStyle w:val="Bodyafterbullets"/>
      </w:pPr>
    </w:p>
    <w:p w14:paraId="681D0B54" w14:textId="77777777" w:rsidR="00D174DF" w:rsidRPr="006B47C2" w:rsidRDefault="00D174DF" w:rsidP="00D174DF">
      <w:pPr>
        <w:pStyle w:val="Tablecaption"/>
      </w:pPr>
      <w:r w:rsidRPr="006B47C2">
        <w:lastRenderedPageBreak/>
        <w:t xml:space="preserve">Table </w:t>
      </w:r>
      <w:r>
        <w:t>8</w:t>
      </w:r>
      <w:r w:rsidRPr="006B47C2">
        <w:t>: Examples of fire-related conditions that may make a property uninhabitable</w:t>
      </w:r>
    </w:p>
    <w:tbl>
      <w:tblPr>
        <w:tblStyle w:val="TableGrid"/>
        <w:tblW w:w="0" w:type="auto"/>
        <w:tblLook w:val="04A0" w:firstRow="1" w:lastRow="0" w:firstColumn="1" w:lastColumn="0" w:noHBand="0" w:noVBand="1"/>
      </w:tblPr>
      <w:tblGrid>
        <w:gridCol w:w="2241"/>
        <w:gridCol w:w="7047"/>
      </w:tblGrid>
      <w:tr w:rsidR="00D174DF" w14:paraId="58E72DBA" w14:textId="77777777" w:rsidTr="009476CD">
        <w:tc>
          <w:tcPr>
            <w:tcW w:w="2269" w:type="dxa"/>
          </w:tcPr>
          <w:p w14:paraId="3D4889CE" w14:textId="77777777" w:rsidR="00D174DF" w:rsidRPr="004147AE" w:rsidRDefault="00D174DF" w:rsidP="009476CD">
            <w:pPr>
              <w:pStyle w:val="Tablecolhead"/>
            </w:pPr>
            <w:r w:rsidRPr="004147AE">
              <w:t xml:space="preserve">Category </w:t>
            </w:r>
          </w:p>
        </w:tc>
        <w:tc>
          <w:tcPr>
            <w:tcW w:w="7019" w:type="dxa"/>
          </w:tcPr>
          <w:p w14:paraId="22DB7A15" w14:textId="77777777" w:rsidR="00D174DF" w:rsidRPr="004147AE" w:rsidRDefault="00D174DF" w:rsidP="009476CD">
            <w:pPr>
              <w:pStyle w:val="Tablecolhead"/>
            </w:pPr>
            <w:r w:rsidRPr="004147AE">
              <w:t xml:space="preserve">Examples </w:t>
            </w:r>
          </w:p>
        </w:tc>
      </w:tr>
      <w:tr w:rsidR="00D174DF" w:rsidRPr="007A74DE" w14:paraId="6B0E2239" w14:textId="77777777" w:rsidTr="009476CD">
        <w:tc>
          <w:tcPr>
            <w:tcW w:w="0" w:type="auto"/>
            <w:hideMark/>
          </w:tcPr>
          <w:p w14:paraId="37D217F4" w14:textId="77777777" w:rsidR="00D174DF" w:rsidRPr="004147AE" w:rsidRDefault="00D174DF" w:rsidP="009476CD">
            <w:pPr>
              <w:pStyle w:val="Tabletext"/>
            </w:pPr>
            <w:r w:rsidRPr="004147AE">
              <w:rPr>
                <w:rFonts w:eastAsia="MS Gothic"/>
              </w:rPr>
              <w:t>Structural damage</w:t>
            </w:r>
          </w:p>
        </w:tc>
        <w:tc>
          <w:tcPr>
            <w:tcW w:w="0" w:type="auto"/>
            <w:hideMark/>
          </w:tcPr>
          <w:p w14:paraId="11EDCE40" w14:textId="77777777" w:rsidR="00D174DF" w:rsidRPr="004147AE" w:rsidRDefault="00D174DF" w:rsidP="009476CD">
            <w:pPr>
              <w:pStyle w:val="Tablebullet1"/>
            </w:pPr>
            <w:r w:rsidRPr="004147AE">
              <w:t>Extensive fire damage to walls, ceilings, floors, or roof compromising the building’s stability and safety.</w:t>
            </w:r>
          </w:p>
        </w:tc>
      </w:tr>
      <w:tr w:rsidR="00D174DF" w:rsidRPr="007A74DE" w14:paraId="6A4F3307" w14:textId="77777777" w:rsidTr="009476CD">
        <w:tc>
          <w:tcPr>
            <w:tcW w:w="0" w:type="auto"/>
            <w:hideMark/>
          </w:tcPr>
          <w:p w14:paraId="1843CEA9" w14:textId="77777777" w:rsidR="00D174DF" w:rsidRPr="004147AE" w:rsidRDefault="00D174DF" w:rsidP="009476CD">
            <w:pPr>
              <w:pStyle w:val="Tabletext"/>
            </w:pPr>
            <w:r w:rsidRPr="004147AE">
              <w:rPr>
                <w:rFonts w:eastAsia="MS Gothic"/>
              </w:rPr>
              <w:t>Utilities disconnection</w:t>
            </w:r>
          </w:p>
        </w:tc>
        <w:tc>
          <w:tcPr>
            <w:tcW w:w="0" w:type="auto"/>
            <w:hideMark/>
          </w:tcPr>
          <w:p w14:paraId="7C5BD6DF" w14:textId="77777777" w:rsidR="00D174DF" w:rsidRPr="004147AE" w:rsidRDefault="00D174DF" w:rsidP="009476CD">
            <w:pPr>
              <w:pStyle w:val="Tablebullet1"/>
            </w:pPr>
            <w:r w:rsidRPr="004147AE">
              <w:t>Power, gas, or water supply disconnected by Fire Rescue Victoria or other authorities for safety reasons.</w:t>
            </w:r>
          </w:p>
        </w:tc>
      </w:tr>
      <w:tr w:rsidR="00D174DF" w:rsidRPr="007A74DE" w14:paraId="5ADAE02B" w14:textId="77777777" w:rsidTr="009476CD">
        <w:tc>
          <w:tcPr>
            <w:tcW w:w="0" w:type="auto"/>
            <w:hideMark/>
          </w:tcPr>
          <w:p w14:paraId="7B6583DB" w14:textId="77777777" w:rsidR="00D174DF" w:rsidRPr="004147AE" w:rsidRDefault="00D174DF" w:rsidP="009476CD">
            <w:pPr>
              <w:pStyle w:val="Tabletext"/>
            </w:pPr>
            <w:r w:rsidRPr="004147AE">
              <w:rPr>
                <w:rFonts w:eastAsia="MS Gothic"/>
              </w:rPr>
              <w:t>Damaged essential amenities</w:t>
            </w:r>
          </w:p>
        </w:tc>
        <w:tc>
          <w:tcPr>
            <w:tcW w:w="0" w:type="auto"/>
            <w:hideMark/>
          </w:tcPr>
          <w:p w14:paraId="0080737B" w14:textId="77777777" w:rsidR="00D174DF" w:rsidRPr="004147AE" w:rsidRDefault="00D174DF" w:rsidP="009476CD">
            <w:pPr>
              <w:pStyle w:val="Tablebullet1"/>
            </w:pPr>
            <w:r w:rsidRPr="004147AE">
              <w:t>Fire or smoke damage to kitchen, bathroom, toilet, or laundry facilities, making them unusable.</w:t>
            </w:r>
          </w:p>
        </w:tc>
      </w:tr>
      <w:tr w:rsidR="00D174DF" w:rsidRPr="007A74DE" w14:paraId="31590549" w14:textId="77777777" w:rsidTr="009476CD">
        <w:tc>
          <w:tcPr>
            <w:tcW w:w="0" w:type="auto"/>
            <w:hideMark/>
          </w:tcPr>
          <w:p w14:paraId="19D6AB17" w14:textId="77777777" w:rsidR="00D174DF" w:rsidRPr="004147AE" w:rsidRDefault="00D174DF" w:rsidP="009476CD">
            <w:pPr>
              <w:pStyle w:val="Tabletext"/>
            </w:pPr>
            <w:r w:rsidRPr="004147AE">
              <w:rPr>
                <w:rFonts w:eastAsia="MS Gothic"/>
              </w:rPr>
              <w:t>Electrical hazards</w:t>
            </w:r>
          </w:p>
        </w:tc>
        <w:tc>
          <w:tcPr>
            <w:tcW w:w="0" w:type="auto"/>
            <w:hideMark/>
          </w:tcPr>
          <w:p w14:paraId="5B6E4BA6" w14:textId="77777777" w:rsidR="00D174DF" w:rsidRPr="004147AE" w:rsidRDefault="00D174DF" w:rsidP="009476CD">
            <w:pPr>
              <w:pStyle w:val="Tablebullet1"/>
            </w:pPr>
            <w:r w:rsidRPr="004147AE">
              <w:t>Fire damaged wiring, exposed or faulty electrical systems posing risk of shock or fire reignition.</w:t>
            </w:r>
          </w:p>
        </w:tc>
      </w:tr>
      <w:tr w:rsidR="00D174DF" w:rsidRPr="007A74DE" w14:paraId="7B58C22B" w14:textId="77777777" w:rsidTr="009476CD">
        <w:tc>
          <w:tcPr>
            <w:tcW w:w="0" w:type="auto"/>
            <w:hideMark/>
          </w:tcPr>
          <w:p w14:paraId="3F2C7D2A" w14:textId="77777777" w:rsidR="00D174DF" w:rsidRPr="004147AE" w:rsidRDefault="00D174DF" w:rsidP="009476CD">
            <w:pPr>
              <w:pStyle w:val="Tabletext"/>
            </w:pPr>
            <w:r w:rsidRPr="004147AE">
              <w:rPr>
                <w:rFonts w:eastAsia="MS Gothic"/>
              </w:rPr>
              <w:t>Smoke and soot damage</w:t>
            </w:r>
          </w:p>
        </w:tc>
        <w:tc>
          <w:tcPr>
            <w:tcW w:w="0" w:type="auto"/>
            <w:hideMark/>
          </w:tcPr>
          <w:p w14:paraId="28CA7E37" w14:textId="77777777" w:rsidR="00D174DF" w:rsidRPr="004147AE" w:rsidRDefault="00D174DF" w:rsidP="009476CD">
            <w:pPr>
              <w:pStyle w:val="Tablebullet1"/>
            </w:pPr>
            <w:r w:rsidRPr="004147AE">
              <w:t>Residual smoke, soot, or toxic fumes affecting air quality and health inside the property.</w:t>
            </w:r>
          </w:p>
        </w:tc>
      </w:tr>
      <w:tr w:rsidR="00D174DF" w:rsidRPr="007A74DE" w14:paraId="174EE5C1" w14:textId="77777777" w:rsidTr="009476CD">
        <w:tc>
          <w:tcPr>
            <w:tcW w:w="0" w:type="auto"/>
            <w:hideMark/>
          </w:tcPr>
          <w:p w14:paraId="171DE2AF" w14:textId="77777777" w:rsidR="00D174DF" w:rsidRPr="004147AE" w:rsidRDefault="00D174DF" w:rsidP="009476CD">
            <w:pPr>
              <w:pStyle w:val="Tabletext"/>
            </w:pPr>
            <w:r w:rsidRPr="004147AE">
              <w:rPr>
                <w:rFonts w:eastAsia="MS Gothic"/>
              </w:rPr>
              <w:t>Water damage</w:t>
            </w:r>
          </w:p>
        </w:tc>
        <w:tc>
          <w:tcPr>
            <w:tcW w:w="0" w:type="auto"/>
            <w:hideMark/>
          </w:tcPr>
          <w:p w14:paraId="708E1F2D" w14:textId="0C87AEDB" w:rsidR="00D174DF" w:rsidRPr="004147AE" w:rsidRDefault="00D174DF" w:rsidP="009476CD">
            <w:pPr>
              <w:pStyle w:val="Tablebullet1"/>
            </w:pPr>
            <w:r w:rsidRPr="004147AE">
              <w:t>Water used in firefighting causing flooding, mo</w:t>
            </w:r>
            <w:r w:rsidR="00C6730D">
              <w:t>u</w:t>
            </w:r>
            <w:r w:rsidRPr="004147AE">
              <w:t>ld growth, or damage to floors, walls, and fixtures.</w:t>
            </w:r>
          </w:p>
        </w:tc>
      </w:tr>
      <w:tr w:rsidR="00D174DF" w:rsidRPr="007A74DE" w14:paraId="1F8D3021" w14:textId="77777777" w:rsidTr="009476CD">
        <w:tc>
          <w:tcPr>
            <w:tcW w:w="0" w:type="auto"/>
            <w:hideMark/>
          </w:tcPr>
          <w:p w14:paraId="48D0DFE0" w14:textId="77777777" w:rsidR="00D174DF" w:rsidRPr="004147AE" w:rsidRDefault="00D174DF" w:rsidP="009476CD">
            <w:pPr>
              <w:pStyle w:val="Tabletext"/>
            </w:pPr>
            <w:r w:rsidRPr="004147AE">
              <w:rPr>
                <w:rFonts w:eastAsia="MS Gothic"/>
              </w:rPr>
              <w:t>Safety hazards</w:t>
            </w:r>
          </w:p>
        </w:tc>
        <w:tc>
          <w:tcPr>
            <w:tcW w:w="0" w:type="auto"/>
            <w:hideMark/>
          </w:tcPr>
          <w:p w14:paraId="10296826" w14:textId="77777777" w:rsidR="00D174DF" w:rsidRPr="004147AE" w:rsidRDefault="00D174DF" w:rsidP="009476CD">
            <w:pPr>
              <w:pStyle w:val="Tablebullet1"/>
            </w:pPr>
            <w:r w:rsidRPr="004147AE">
              <w:t>Blocked or unsafe exits, damaged doors or windows, and compromised fire safety systems such as smoke detectors or alarms.</w:t>
            </w:r>
          </w:p>
        </w:tc>
      </w:tr>
      <w:tr w:rsidR="00D174DF" w:rsidRPr="007A74DE" w14:paraId="6EFB45B5" w14:textId="77777777" w:rsidTr="009476CD">
        <w:tc>
          <w:tcPr>
            <w:tcW w:w="0" w:type="auto"/>
            <w:hideMark/>
          </w:tcPr>
          <w:p w14:paraId="067C2FEB" w14:textId="77777777" w:rsidR="00D174DF" w:rsidRPr="004147AE" w:rsidRDefault="00D174DF" w:rsidP="009476CD">
            <w:pPr>
              <w:pStyle w:val="Tabletext"/>
            </w:pPr>
            <w:r w:rsidRPr="004147AE">
              <w:rPr>
                <w:rFonts w:eastAsia="MS Gothic"/>
              </w:rPr>
              <w:t>Displacement of services</w:t>
            </w:r>
          </w:p>
        </w:tc>
        <w:tc>
          <w:tcPr>
            <w:tcW w:w="0" w:type="auto"/>
            <w:hideMark/>
          </w:tcPr>
          <w:p w14:paraId="6546FA40" w14:textId="77777777" w:rsidR="00D174DF" w:rsidRPr="004147AE" w:rsidRDefault="00D174DF" w:rsidP="009476CD">
            <w:pPr>
              <w:pStyle w:val="Tablebullet1"/>
            </w:pPr>
            <w:r w:rsidRPr="004147AE">
              <w:t>Disconnection or damage to heating, ventilation, or cooling systems critical for habitability.</w:t>
            </w:r>
          </w:p>
        </w:tc>
      </w:tr>
    </w:tbl>
    <w:p w14:paraId="38AE3680" w14:textId="77777777" w:rsidR="00D174DF" w:rsidRDefault="00D174DF" w:rsidP="00D174DF">
      <w:pPr>
        <w:pStyle w:val="Tablecaption"/>
      </w:pPr>
      <w:bookmarkStart w:id="72" w:name="_Toc206744015"/>
      <w:r>
        <w:t xml:space="preserve">Table 9: </w:t>
      </w:r>
      <w:r w:rsidRPr="004147AE">
        <w:t>Immediate</w:t>
      </w:r>
      <w:r>
        <w:t xml:space="preserve"> response actions</w:t>
      </w:r>
    </w:p>
    <w:tbl>
      <w:tblPr>
        <w:tblStyle w:val="TableGrid"/>
        <w:tblW w:w="0" w:type="auto"/>
        <w:tblLook w:val="04A0" w:firstRow="1" w:lastRow="0" w:firstColumn="1" w:lastColumn="0" w:noHBand="0" w:noVBand="1"/>
      </w:tblPr>
      <w:tblGrid>
        <w:gridCol w:w="2263"/>
        <w:gridCol w:w="7025"/>
      </w:tblGrid>
      <w:tr w:rsidR="00D174DF" w:rsidRPr="004E07A6" w14:paraId="40183148" w14:textId="77777777" w:rsidTr="04167D7B">
        <w:trPr>
          <w:tblHeader/>
        </w:trPr>
        <w:tc>
          <w:tcPr>
            <w:tcW w:w="2263" w:type="dxa"/>
          </w:tcPr>
          <w:p w14:paraId="0E6DAF2F" w14:textId="77777777" w:rsidR="00D174DF" w:rsidRPr="004E07A6" w:rsidRDefault="00D174DF" w:rsidP="009476CD">
            <w:pPr>
              <w:pStyle w:val="Tablecolhead"/>
            </w:pPr>
            <w:r w:rsidRPr="004E07A6">
              <w:t>Action</w:t>
            </w:r>
          </w:p>
        </w:tc>
        <w:tc>
          <w:tcPr>
            <w:tcW w:w="7025" w:type="dxa"/>
          </w:tcPr>
          <w:p w14:paraId="20E65A05" w14:textId="77777777" w:rsidR="00D174DF" w:rsidRPr="004E07A6" w:rsidRDefault="00D174DF" w:rsidP="009476CD">
            <w:pPr>
              <w:pStyle w:val="Tablecolhead"/>
            </w:pPr>
            <w:r w:rsidRPr="004E07A6">
              <w:t>Detail</w:t>
            </w:r>
          </w:p>
        </w:tc>
      </w:tr>
      <w:tr w:rsidR="00D174DF" w:rsidRPr="004E07A6" w14:paraId="20B7057D" w14:textId="77777777" w:rsidTr="04167D7B">
        <w:tc>
          <w:tcPr>
            <w:tcW w:w="2263" w:type="dxa"/>
          </w:tcPr>
          <w:p w14:paraId="7B276B39" w14:textId="77777777" w:rsidR="00D174DF" w:rsidRPr="004E07A6" w:rsidRDefault="00D174DF" w:rsidP="009476CD">
            <w:pPr>
              <w:pStyle w:val="Tabletext"/>
            </w:pPr>
            <w:r w:rsidRPr="004E07A6">
              <w:t>Assess immediate housing needs</w:t>
            </w:r>
          </w:p>
        </w:tc>
        <w:tc>
          <w:tcPr>
            <w:tcW w:w="7025" w:type="dxa"/>
          </w:tcPr>
          <w:p w14:paraId="32496245" w14:textId="77777777" w:rsidR="00D174DF" w:rsidRPr="004E07A6" w:rsidRDefault="00D174DF" w:rsidP="009476CD">
            <w:pPr>
              <w:pStyle w:val="Tabletext"/>
            </w:pPr>
            <w:r w:rsidRPr="004E07A6">
              <w:t>Staff must:</w:t>
            </w:r>
          </w:p>
          <w:p w14:paraId="444BAE95" w14:textId="77777777" w:rsidR="00D174DF" w:rsidRPr="004E07A6" w:rsidRDefault="00D174DF" w:rsidP="009476CD">
            <w:pPr>
              <w:pStyle w:val="Tablebullet1"/>
            </w:pPr>
            <w:r w:rsidRPr="004E07A6">
              <w:t>escalate the matter to their Team Manager and Client Support and Housing Services Manager.</w:t>
            </w:r>
          </w:p>
          <w:p w14:paraId="267568D7" w14:textId="77777777" w:rsidR="00D174DF" w:rsidRPr="004E07A6" w:rsidRDefault="00D174DF" w:rsidP="009476CD">
            <w:pPr>
              <w:pStyle w:val="Tablebullet1"/>
            </w:pPr>
            <w:r w:rsidRPr="004E07A6">
              <w:t>assess whether it is appropriate to offer temporary accommodation or a new long</w:t>
            </w:r>
            <w:r w:rsidRPr="004E07A6">
              <w:rPr>
                <w:rFonts w:ascii="Cambria Math" w:hAnsi="Cambria Math" w:cs="Cambria Math"/>
              </w:rPr>
              <w:t>‑</w:t>
            </w:r>
            <w:r w:rsidRPr="004E07A6">
              <w:t>term housing option, depending on the circumstances, including the scale of repairs required (minor or major) and the cause of the damage.</w:t>
            </w:r>
          </w:p>
          <w:p w14:paraId="0143CA5D" w14:textId="15ADF51B" w:rsidR="00D174DF" w:rsidRPr="004E07A6" w:rsidRDefault="00D174DF" w:rsidP="009476CD">
            <w:pPr>
              <w:pStyle w:val="Tablebullet1"/>
            </w:pPr>
            <w:r w:rsidRPr="004E07A6">
              <w:t xml:space="preserve">terminate the rental agreement </w:t>
            </w:r>
            <w:r>
              <w:t xml:space="preserve">if required, </w:t>
            </w:r>
            <w:r w:rsidRPr="004E07A6">
              <w:t xml:space="preserve">in accordance with the </w:t>
            </w:r>
            <w:hyperlink r:id="rId65" w:history="1">
              <w:r w:rsidRPr="00B54BA1">
                <w:rPr>
                  <w:rStyle w:val="Hyperlink"/>
                </w:rPr>
                <w:t>Terminating Residential Rental Agreement and Deceased Estates Operational Guidelines</w:t>
              </w:r>
            </w:hyperlink>
            <w:r w:rsidRPr="004E07A6">
              <w:t xml:space="preserve"> </w:t>
            </w:r>
            <w:hyperlink r:id="rId66" w:history="1">
              <w:r w:rsidR="00C6730D" w:rsidRPr="00540C80">
                <w:rPr>
                  <w:rStyle w:val="Hyperlink"/>
                </w:rPr>
                <w:t>https://providers.dffh.vic.gov.au/tenancy-management-operational-guidelines</w:t>
              </w:r>
            </w:hyperlink>
            <w:r w:rsidR="00C6730D">
              <w:t xml:space="preserve"> </w:t>
            </w:r>
            <w:r w:rsidRPr="004E07A6">
              <w:t xml:space="preserve"> including initiating legal proceedings where necessary</w:t>
            </w:r>
            <w:r>
              <w:t xml:space="preserve">. </w:t>
            </w:r>
            <w:r w:rsidRPr="00784DF3">
              <w:t>This may be required, for example, when the property is significantly damaged.</w:t>
            </w:r>
          </w:p>
        </w:tc>
      </w:tr>
      <w:tr w:rsidR="00D174DF" w:rsidRPr="004E07A6" w14:paraId="3DD893B9" w14:textId="77777777" w:rsidTr="04167D7B">
        <w:tc>
          <w:tcPr>
            <w:tcW w:w="2263" w:type="dxa"/>
          </w:tcPr>
          <w:p w14:paraId="285A4CA0" w14:textId="77777777" w:rsidR="00D174DF" w:rsidRPr="004E07A6" w:rsidRDefault="00D174DF" w:rsidP="009476CD">
            <w:pPr>
              <w:pStyle w:val="Tabletext"/>
            </w:pPr>
            <w:r w:rsidRPr="004E07A6">
              <w:t>Determine whether a breach of the rental agreement has occurred</w:t>
            </w:r>
          </w:p>
        </w:tc>
        <w:tc>
          <w:tcPr>
            <w:tcW w:w="7025" w:type="dxa"/>
          </w:tcPr>
          <w:p w14:paraId="2B3A6EA8" w14:textId="77777777" w:rsidR="00D174DF" w:rsidRPr="004E07A6" w:rsidRDefault="00D174DF" w:rsidP="009476CD">
            <w:pPr>
              <w:pStyle w:val="Tabletext"/>
            </w:pPr>
            <w:r w:rsidRPr="0015580B">
              <w:t>When it is determined that the tenancy can continue and the renter will be able to return once the property is made habitable (for example, after a temporary relocation), staff must:</w:t>
            </w:r>
          </w:p>
          <w:p w14:paraId="7BB3DAAA" w14:textId="309EA861" w:rsidR="00D174DF" w:rsidRPr="004E07A6" w:rsidRDefault="6761FE1F" w:rsidP="009476CD">
            <w:pPr>
              <w:pStyle w:val="Tablebullet1"/>
            </w:pPr>
            <w:r>
              <w:t xml:space="preserve">assess whether a breach of the rental agreement has occurred and, where substantiated, take timely action in accordance with the </w:t>
            </w:r>
            <w:hyperlink r:id="rId67">
              <w:r w:rsidRPr="04167D7B">
                <w:rPr>
                  <w:rStyle w:val="Hyperlink"/>
                </w:rPr>
                <w:t>Residential Rental Agreement Breach Management Operational Guidelines</w:t>
              </w:r>
            </w:hyperlink>
            <w:r>
              <w:t xml:space="preserve"> </w:t>
            </w:r>
            <w:hyperlink r:id="rId68" w:history="1">
              <w:r w:rsidR="00C6730D" w:rsidRPr="00540C80">
                <w:rPr>
                  <w:rStyle w:val="Hyperlink"/>
                </w:rPr>
                <w:t>https://providers.dffh.vic.gov.au/tenancy-management-operational-guidelines</w:t>
              </w:r>
            </w:hyperlink>
            <w:r w:rsidR="00C6730D">
              <w:t xml:space="preserve"> </w:t>
            </w:r>
            <w:r w:rsidR="03E59EA3">
              <w:t xml:space="preserve"> </w:t>
            </w:r>
            <w:r>
              <w:t>which may include issuing a Breach of Duty notice or a Notice to Vacate.</w:t>
            </w:r>
          </w:p>
        </w:tc>
      </w:tr>
      <w:tr w:rsidR="00D174DF" w14:paraId="0294BC4F" w14:textId="77777777" w:rsidTr="04167D7B">
        <w:trPr>
          <w:trHeight w:val="841"/>
        </w:trPr>
        <w:tc>
          <w:tcPr>
            <w:tcW w:w="2263" w:type="dxa"/>
          </w:tcPr>
          <w:p w14:paraId="38A7E7EA" w14:textId="77777777" w:rsidR="00D174DF" w:rsidRPr="004E07A6" w:rsidRDefault="00D174DF" w:rsidP="009476CD">
            <w:pPr>
              <w:pStyle w:val="Tabletext"/>
            </w:pPr>
            <w:r w:rsidRPr="004E07A6">
              <w:t>Referral and collaboration with support services</w:t>
            </w:r>
          </w:p>
        </w:tc>
        <w:tc>
          <w:tcPr>
            <w:tcW w:w="7025" w:type="dxa"/>
          </w:tcPr>
          <w:p w14:paraId="1C78CF55" w14:textId="77777777" w:rsidR="00D174DF" w:rsidRPr="004E07A6" w:rsidRDefault="00D174DF" w:rsidP="009476CD">
            <w:pPr>
              <w:pStyle w:val="Tabletext"/>
            </w:pPr>
            <w:r w:rsidRPr="004E07A6">
              <w:t>Staff must:</w:t>
            </w:r>
          </w:p>
          <w:p w14:paraId="61B6A2C1" w14:textId="77777777" w:rsidR="00D174DF" w:rsidRPr="004E07A6" w:rsidRDefault="00D174DF" w:rsidP="009476CD">
            <w:pPr>
              <w:pStyle w:val="Tablebullet1"/>
            </w:pPr>
            <w:r w:rsidRPr="004E07A6">
              <w:t>promptly engage relevant support services, such as:</w:t>
            </w:r>
          </w:p>
          <w:p w14:paraId="368EACC4" w14:textId="77777777" w:rsidR="00D174DF" w:rsidRPr="004E07A6" w:rsidRDefault="00D174DF" w:rsidP="009476CD">
            <w:pPr>
              <w:pStyle w:val="Tablebullet2"/>
            </w:pPr>
            <w:r w:rsidRPr="004E07A6">
              <w:t>Local Complex Needs Coordinator (as the primary contact, where appropriate - for example, when complex client needs are identified)</w:t>
            </w:r>
          </w:p>
          <w:p w14:paraId="1A86AF33" w14:textId="77777777" w:rsidR="00D174DF" w:rsidRPr="004E07A6" w:rsidRDefault="00D174DF" w:rsidP="009476CD">
            <w:pPr>
              <w:pStyle w:val="Tablebullet2"/>
            </w:pPr>
            <w:r w:rsidRPr="004E07A6">
              <w:t>Tenancy Plus program</w:t>
            </w:r>
          </w:p>
          <w:p w14:paraId="3BFC02C2" w14:textId="77777777" w:rsidR="00D174DF" w:rsidRPr="004E07A6" w:rsidRDefault="00D174DF" w:rsidP="009476CD">
            <w:pPr>
              <w:pStyle w:val="Tablebullet1"/>
            </w:pPr>
            <w:r w:rsidRPr="004E07A6">
              <w:lastRenderedPageBreak/>
              <w:t>engage the Fire Services Team to discuss the situation and undertake detailed fire</w:t>
            </w:r>
            <w:r w:rsidRPr="004E07A6">
              <w:rPr>
                <w:rFonts w:ascii="Cambria Math" w:hAnsi="Cambria Math" w:cs="Cambria Math"/>
              </w:rPr>
              <w:t>‑</w:t>
            </w:r>
            <w:r w:rsidRPr="004E07A6">
              <w:t xml:space="preserve">risk assessments as required. Refer to Section 8.1 </w:t>
            </w:r>
            <w:hyperlink w:anchor="_Fire_safety_considerations" w:history="1">
              <w:r w:rsidRPr="004E07A6">
                <w:rPr>
                  <w:rStyle w:val="Hyperlink"/>
                </w:rPr>
                <w:t>Fire safety considerations</w:t>
              </w:r>
            </w:hyperlink>
            <w:r w:rsidRPr="004E07A6">
              <w:t xml:space="preserve">, Table 6: Engaging the Fire Services Team, Homes Victoria for more information. </w:t>
            </w:r>
          </w:p>
          <w:p w14:paraId="4E028E0A" w14:textId="77777777" w:rsidR="00D174DF" w:rsidRPr="004E07A6" w:rsidRDefault="00D174DF" w:rsidP="009476CD">
            <w:pPr>
              <w:pStyle w:val="Tabletext"/>
            </w:pPr>
            <w:r w:rsidRPr="004E07A6">
              <w:t>If repeated fires have occurred, whether due to health</w:t>
            </w:r>
            <w:r w:rsidRPr="004E07A6">
              <w:rPr>
                <w:rFonts w:ascii="Cambria Math" w:hAnsi="Cambria Math" w:cs="Cambria Math"/>
              </w:rPr>
              <w:t>‑</w:t>
            </w:r>
            <w:r w:rsidRPr="004E07A6">
              <w:t>related factors or deliberate actions, referral to appropriate support services must be made to:</w:t>
            </w:r>
          </w:p>
          <w:p w14:paraId="530FED00" w14:textId="77777777" w:rsidR="00D174DF" w:rsidRPr="004E07A6" w:rsidRDefault="00D174DF" w:rsidP="009476CD">
            <w:pPr>
              <w:pStyle w:val="Tablebullet1"/>
            </w:pPr>
            <w:r w:rsidRPr="004E07A6">
              <w:t>assess whether the renter should be rehoused in public housing and, where it is determined that they will be offered new public housing, consider any observable fire</w:t>
            </w:r>
            <w:r w:rsidRPr="004E07A6">
              <w:rPr>
                <w:rFonts w:ascii="Cambria Math" w:hAnsi="Cambria Math" w:cs="Cambria Math"/>
              </w:rPr>
              <w:t>‑</w:t>
            </w:r>
            <w:r w:rsidRPr="004E07A6">
              <w:t xml:space="preserve">risk behaviours and how these risks can be appropriately managed. Refer to </w:t>
            </w:r>
            <w:hyperlink w:anchor="_Toc206584847" w:history="1">
              <w:r w:rsidRPr="004E07A6">
                <w:rPr>
                  <w:rStyle w:val="Hyperlink"/>
                </w:rPr>
                <w:t>Section 7.1 Observable fire risk behaviours</w:t>
              </w:r>
            </w:hyperlink>
            <w:r w:rsidRPr="004E07A6">
              <w:t xml:space="preserve"> for more information. </w:t>
            </w:r>
          </w:p>
          <w:p w14:paraId="2503EAE6" w14:textId="77777777" w:rsidR="00D174DF" w:rsidRPr="004E07A6" w:rsidRDefault="00D174DF" w:rsidP="009476CD">
            <w:pPr>
              <w:pStyle w:val="Tablebullet1"/>
            </w:pPr>
            <w:r w:rsidRPr="004E07A6">
              <w:t>identify any required supports or interventions</w:t>
            </w:r>
          </w:p>
          <w:p w14:paraId="2257417D" w14:textId="77777777" w:rsidR="00D174DF" w:rsidRPr="004E07A6" w:rsidRDefault="00D174DF" w:rsidP="009476CD">
            <w:pPr>
              <w:pStyle w:val="Tablebullet1"/>
            </w:pPr>
            <w:r w:rsidRPr="004E07A6">
              <w:t>determine whether a referral to the National Disability Insurance Scheme (NDIS) for Specialist Disability Accommodation (SDA) is appropriate</w:t>
            </w:r>
            <w:r>
              <w:t>, and</w:t>
            </w:r>
          </w:p>
          <w:p w14:paraId="08781A47" w14:textId="77777777" w:rsidR="00D174DF" w:rsidRPr="004E07A6" w:rsidRDefault="00D174DF" w:rsidP="009476CD">
            <w:pPr>
              <w:pStyle w:val="Tablebullet1"/>
            </w:pPr>
            <w:r w:rsidRPr="004E07A6">
              <w:t>conduct detailed fire</w:t>
            </w:r>
            <w:r w:rsidRPr="004E07A6">
              <w:rPr>
                <w:rFonts w:ascii="Cambria Math" w:hAnsi="Cambria Math" w:cs="Cambria Math"/>
              </w:rPr>
              <w:t>‑</w:t>
            </w:r>
            <w:r w:rsidRPr="004E07A6">
              <w:t>risk assessments and identify any property modifications or safety measures that may be required (where relevant).</w:t>
            </w:r>
          </w:p>
        </w:tc>
      </w:tr>
    </w:tbl>
    <w:p w14:paraId="1F08E41D" w14:textId="77777777" w:rsidR="00D174DF" w:rsidRPr="002D4AFE" w:rsidRDefault="00D174DF" w:rsidP="00D174DF">
      <w:pPr>
        <w:pStyle w:val="Bodyaftertablefigure"/>
      </w:pPr>
      <w:bookmarkStart w:id="73" w:name="_Fire_damage_to"/>
      <w:bookmarkStart w:id="74" w:name="_Toc206744016"/>
      <w:bookmarkStart w:id="75" w:name="_Toc207178203"/>
      <w:bookmarkEnd w:id="72"/>
      <w:bookmarkEnd w:id="73"/>
      <w:r w:rsidRPr="00F81202">
        <w:lastRenderedPageBreak/>
        <w:t xml:space="preserve">Staff should inform renters that financial assistance may be available to help them meet immediate </w:t>
      </w:r>
      <w:r w:rsidRPr="002D4AFE">
        <w:t>needs or manage rent costs following a fire. For more information, refer to:</w:t>
      </w:r>
    </w:p>
    <w:p w14:paraId="3323F5F8" w14:textId="6DFE23E4" w:rsidR="00D174DF" w:rsidRPr="002D4AFE" w:rsidRDefault="00D174DF" w:rsidP="00D174DF">
      <w:pPr>
        <w:pStyle w:val="Bullet1"/>
      </w:pPr>
      <w:hyperlink r:id="rId69" w:history="1">
        <w:r w:rsidRPr="00835C8F">
          <w:rPr>
            <w:rStyle w:val="Hyperlink"/>
            <w:b/>
            <w:bCs/>
          </w:rPr>
          <w:t>Personal Hardship Assistance Program (PHAP)</w:t>
        </w:r>
      </w:hyperlink>
      <w:r w:rsidRPr="002D4AFE">
        <w:rPr>
          <w:b/>
          <w:bCs/>
        </w:rPr>
        <w:t xml:space="preserve"> </w:t>
      </w:r>
      <w:hyperlink r:id="rId70" w:history="1">
        <w:r w:rsidR="003766ED" w:rsidRPr="00540C80">
          <w:rPr>
            <w:rStyle w:val="Hyperlink"/>
          </w:rPr>
          <w:t>https://services.dffh.vic.gov.au/personal-hardship-assistance-program</w:t>
        </w:r>
      </w:hyperlink>
      <w:r w:rsidRPr="002D4AFE">
        <w:t>: Provides emergency payments to individuals and families experiencing financial hardship due to disasters, including house fires.</w:t>
      </w:r>
    </w:p>
    <w:p w14:paraId="059FF5E0" w14:textId="4321426D" w:rsidR="00D174DF" w:rsidRPr="002D4AFE" w:rsidRDefault="00D174DF" w:rsidP="00D174DF">
      <w:pPr>
        <w:pStyle w:val="Bullet1"/>
      </w:pPr>
      <w:hyperlink r:id="rId71" w:history="1">
        <w:r w:rsidRPr="00835C8F">
          <w:rPr>
            <w:rStyle w:val="Hyperlink"/>
            <w:b/>
            <w:bCs/>
          </w:rPr>
          <w:t>Rent Setting and Rebate Operational Guidelines</w:t>
        </w:r>
      </w:hyperlink>
      <w:r w:rsidRPr="002D4AFE">
        <w:t xml:space="preserve"> </w:t>
      </w:r>
      <w:hyperlink r:id="rId72" w:history="1">
        <w:r w:rsidR="003766ED" w:rsidRPr="00540C80">
          <w:rPr>
            <w:rStyle w:val="Hyperlink"/>
          </w:rPr>
          <w:t>https://providers.dffh.vic.gov.au/rent-setting-and-rebate-operational-guidelines</w:t>
        </w:r>
      </w:hyperlink>
      <w:r w:rsidRPr="002D4AFE">
        <w:t>: Enables temporary rent reductions in specific circumstances. Depending on the household’s assessable income and eligibility, subsidies may reduce rent by up to 100%.</w:t>
      </w:r>
    </w:p>
    <w:p w14:paraId="64A8507D" w14:textId="77777777" w:rsidR="00D174DF" w:rsidRPr="00BC754B" w:rsidRDefault="00D174DF" w:rsidP="00D174DF">
      <w:pPr>
        <w:pStyle w:val="Heading2"/>
        <w:rPr>
          <w:rStyle w:val="Heading2Char"/>
          <w:b/>
        </w:rPr>
      </w:pPr>
      <w:bookmarkStart w:id="76" w:name="_Toc226977360"/>
      <w:r w:rsidRPr="00BC754B">
        <w:t xml:space="preserve">Fire </w:t>
      </w:r>
      <w:r w:rsidRPr="00BC754B">
        <w:rPr>
          <w:rStyle w:val="Heading2Char"/>
          <w:b/>
        </w:rPr>
        <w:t>damage to asset referrals</w:t>
      </w:r>
      <w:bookmarkEnd w:id="74"/>
      <w:bookmarkEnd w:id="75"/>
      <w:bookmarkEnd w:id="76"/>
    </w:p>
    <w:p w14:paraId="2824BB81" w14:textId="77777777" w:rsidR="00D174DF" w:rsidRPr="00BC754B" w:rsidRDefault="00D174DF" w:rsidP="00D174DF">
      <w:pPr>
        <w:pStyle w:val="Body"/>
      </w:pPr>
      <w:r w:rsidRPr="00BC754B">
        <w:t xml:space="preserve">When properties are impacted by fire damage and require substantial interventions beyond the scope of local </w:t>
      </w:r>
      <w:r>
        <w:t xml:space="preserve">housing </w:t>
      </w:r>
      <w:r w:rsidRPr="00BC754B">
        <w:t>office maintenance capacity, staff and managers should assess whether escalation to Asset Management, Homes Victoria is required.</w:t>
      </w:r>
    </w:p>
    <w:p w14:paraId="52AB1E7C" w14:textId="3B7D1794" w:rsidR="00523D9D" w:rsidRDefault="6761FE1F" w:rsidP="00D174DF">
      <w:pPr>
        <w:pStyle w:val="Body"/>
      </w:pPr>
      <w:r>
        <w:t xml:space="preserve">Before raising a reletting restriction and submitting an OurService Upgrade Referral Request, staff must follow the process outlined in the </w:t>
      </w:r>
      <w:hyperlink r:id="rId73">
        <w:r w:rsidRPr="04167D7B">
          <w:rPr>
            <w:rStyle w:val="Hyperlink"/>
          </w:rPr>
          <w:t>Vacant Unit Maintenance Operational Guidelines</w:t>
        </w:r>
      </w:hyperlink>
      <w:r>
        <w:t xml:space="preserve"> </w:t>
      </w:r>
      <w:hyperlink r:id="rId74" w:history="1">
        <w:r w:rsidR="00D75811" w:rsidRPr="00540C80">
          <w:rPr>
            <w:rStyle w:val="Hyperlink"/>
          </w:rPr>
          <w:t>https://providers.dffh.vic.gov.au/property-management-maintenance-operational-guidelines</w:t>
        </w:r>
      </w:hyperlink>
      <w:r w:rsidR="00D75811">
        <w:t xml:space="preserve"> </w:t>
      </w:r>
      <w:r w:rsidR="03E59EA3">
        <w:t xml:space="preserve"> </w:t>
      </w:r>
    </w:p>
    <w:p w14:paraId="243A1384" w14:textId="7060F530" w:rsidR="00D174DF" w:rsidRDefault="00D174DF" w:rsidP="00D174DF">
      <w:pPr>
        <w:pStyle w:val="Body"/>
      </w:pPr>
      <w:r w:rsidRPr="006C452A">
        <w:t xml:space="preserve"> This includes</w:t>
      </w:r>
      <w:r>
        <w:t>:</w:t>
      </w:r>
    </w:p>
    <w:p w14:paraId="630B65A6" w14:textId="77777777" w:rsidR="00D174DF" w:rsidRDefault="00D174DF" w:rsidP="00D174DF">
      <w:pPr>
        <w:pStyle w:val="Bullet1"/>
      </w:pPr>
      <w:r w:rsidRPr="006C452A">
        <w:t>completing all required make-safe works</w:t>
      </w:r>
    </w:p>
    <w:p w14:paraId="47478212" w14:textId="77777777" w:rsidR="00D174DF" w:rsidRDefault="00D174DF" w:rsidP="00D174DF">
      <w:pPr>
        <w:pStyle w:val="Bullet1"/>
      </w:pPr>
      <w:r w:rsidRPr="006C452A">
        <w:t xml:space="preserve">securing the property, and </w:t>
      </w:r>
    </w:p>
    <w:p w14:paraId="1D55D48B" w14:textId="77777777" w:rsidR="00D174DF" w:rsidRDefault="00D174DF" w:rsidP="00D174DF">
      <w:pPr>
        <w:pStyle w:val="Bullet1"/>
        <w:sectPr w:rsidR="00D174DF" w:rsidSect="00D174DF">
          <w:pgSz w:w="11906" w:h="16838" w:code="9"/>
          <w:pgMar w:top="1418" w:right="1304" w:bottom="851" w:left="1304" w:header="680" w:footer="567" w:gutter="0"/>
          <w:cols w:space="340"/>
          <w:docGrid w:linePitch="360"/>
        </w:sectPr>
      </w:pPr>
      <w:r w:rsidRPr="006C452A">
        <w:t>preparing documentation as per those guidelines.</w:t>
      </w:r>
    </w:p>
    <w:p w14:paraId="00C79079" w14:textId="77777777" w:rsidR="00D174DF" w:rsidRDefault="00D174DF" w:rsidP="00D174DF">
      <w:pPr>
        <w:pStyle w:val="Heading1"/>
      </w:pPr>
      <w:bookmarkStart w:id="77" w:name="_Toc226977361"/>
      <w:r>
        <w:lastRenderedPageBreak/>
        <w:t>Additional resources</w:t>
      </w:r>
      <w:bookmarkEnd w:id="77"/>
    </w:p>
    <w:p w14:paraId="02FE1960" w14:textId="77777777" w:rsidR="00D174DF" w:rsidRPr="002F2ABC" w:rsidRDefault="00D174DF" w:rsidP="00D174DF">
      <w:pPr>
        <w:pStyle w:val="Tablecaption"/>
      </w:pPr>
      <w:r>
        <w:t xml:space="preserve">Table 10: Additional resources </w:t>
      </w:r>
    </w:p>
    <w:tbl>
      <w:tblPr>
        <w:tblStyle w:val="TableGrid1"/>
        <w:tblW w:w="5000" w:type="pct"/>
        <w:tblLook w:val="04A0" w:firstRow="1" w:lastRow="0" w:firstColumn="1" w:lastColumn="0" w:noHBand="0" w:noVBand="1"/>
      </w:tblPr>
      <w:tblGrid>
        <w:gridCol w:w="4804"/>
        <w:gridCol w:w="4484"/>
      </w:tblGrid>
      <w:tr w:rsidR="00D174DF" w:rsidRPr="004F4CAF" w14:paraId="6F9A634E" w14:textId="77777777" w:rsidTr="04167D7B">
        <w:tc>
          <w:tcPr>
            <w:tcW w:w="2586" w:type="pct"/>
            <w:hideMark/>
          </w:tcPr>
          <w:p w14:paraId="692019D1" w14:textId="77777777" w:rsidR="00D174DF" w:rsidRPr="004F4CAF" w:rsidRDefault="00D174DF" w:rsidP="009476CD">
            <w:pPr>
              <w:pStyle w:val="Tablecolhead"/>
            </w:pPr>
            <w:r>
              <w:t>Resource</w:t>
            </w:r>
          </w:p>
        </w:tc>
        <w:tc>
          <w:tcPr>
            <w:tcW w:w="2414" w:type="pct"/>
            <w:hideMark/>
          </w:tcPr>
          <w:p w14:paraId="0F8B5722" w14:textId="77777777" w:rsidR="00D174DF" w:rsidRPr="004F4CAF" w:rsidRDefault="00D174DF" w:rsidP="009476CD">
            <w:pPr>
              <w:pStyle w:val="Tablecolhead"/>
            </w:pPr>
            <w:r w:rsidRPr="004F4CAF">
              <w:t>Description</w:t>
            </w:r>
          </w:p>
        </w:tc>
      </w:tr>
      <w:tr w:rsidR="00D174DF" w:rsidRPr="004F4CAF" w14:paraId="3A430415" w14:textId="77777777" w:rsidTr="04167D7B">
        <w:tc>
          <w:tcPr>
            <w:tcW w:w="2586" w:type="pct"/>
          </w:tcPr>
          <w:p w14:paraId="10E08AC5" w14:textId="4A58C042" w:rsidR="00D174DF" w:rsidRDefault="6761FE1F" w:rsidP="009476CD">
            <w:pPr>
              <w:pStyle w:val="Tabletext"/>
            </w:pPr>
            <w:hyperlink r:id="rId75">
              <w:r w:rsidRPr="04167D7B">
                <w:rPr>
                  <w:rStyle w:val="Hyperlink"/>
                  <w:lang w:val="en-AU"/>
                </w:rPr>
                <w:t>Fire safety | Housing.vic.gov.au</w:t>
              </w:r>
            </w:hyperlink>
            <w:r>
              <w:t xml:space="preserve"> </w:t>
            </w:r>
            <w:r w:rsidR="03E59EA3">
              <w:t xml:space="preserve">https://www.housing.vic.gov.au/fire-safety </w:t>
            </w:r>
          </w:p>
        </w:tc>
        <w:tc>
          <w:tcPr>
            <w:tcW w:w="2414" w:type="pct"/>
          </w:tcPr>
          <w:p w14:paraId="11385C8B" w14:textId="77777777" w:rsidR="00D174DF" w:rsidRPr="00B542CA" w:rsidRDefault="00D174DF" w:rsidP="009476CD">
            <w:pPr>
              <w:pStyle w:val="Tabletext"/>
              <w:rPr>
                <w:rFonts w:eastAsia="Times"/>
              </w:rPr>
            </w:pPr>
            <w:r>
              <w:rPr>
                <w:rFonts w:eastAsia="Times"/>
              </w:rPr>
              <w:t>This page provides p</w:t>
            </w:r>
            <w:r w:rsidRPr="000362B2">
              <w:rPr>
                <w:rFonts w:eastAsia="Times"/>
              </w:rPr>
              <w:t>ractical tips for renters on preventing fires, using heaters safely, and planning an escape. Includes multilingual guides, high-rise evacuation advice, and downloadable resources.</w:t>
            </w:r>
          </w:p>
        </w:tc>
      </w:tr>
      <w:tr w:rsidR="00D174DF" w:rsidRPr="004F4CAF" w14:paraId="4F68E30F" w14:textId="77777777" w:rsidTr="04167D7B">
        <w:tc>
          <w:tcPr>
            <w:tcW w:w="2586" w:type="pct"/>
          </w:tcPr>
          <w:p w14:paraId="38006D53" w14:textId="6B3CD7BD" w:rsidR="00D174DF" w:rsidRPr="008C683F" w:rsidRDefault="6761FE1F" w:rsidP="009476CD">
            <w:pPr>
              <w:pStyle w:val="Tabletext"/>
            </w:pPr>
            <w:hyperlink r:id="rId76">
              <w:r w:rsidRPr="04167D7B">
                <w:rPr>
                  <w:rStyle w:val="Hyperlink"/>
                </w:rPr>
                <w:t>Battery Safety for Consumers</w:t>
              </w:r>
            </w:hyperlink>
            <w:r>
              <w:t xml:space="preserve"> </w:t>
            </w:r>
            <w:hyperlink r:id="rId77" w:history="1">
              <w:r w:rsidR="009E6AFA" w:rsidRPr="00540C80">
                <w:rPr>
                  <w:rStyle w:val="Hyperlink"/>
                </w:rPr>
                <w:t>https://www.frv.vic.gov.au/sites/default/files/2023-11/Battery-Safety-for-Consumers.pdf</w:t>
              </w:r>
            </w:hyperlink>
            <w:r w:rsidR="009E6AFA">
              <w:t xml:space="preserve"> </w:t>
            </w:r>
            <w:r w:rsidR="03E59EA3">
              <w:t xml:space="preserve"> </w:t>
            </w:r>
          </w:p>
        </w:tc>
        <w:tc>
          <w:tcPr>
            <w:tcW w:w="2414" w:type="pct"/>
          </w:tcPr>
          <w:p w14:paraId="036EDEE0" w14:textId="77777777" w:rsidR="00D174DF" w:rsidRPr="004F4CAF" w:rsidRDefault="00D174DF" w:rsidP="009476CD">
            <w:pPr>
              <w:pStyle w:val="Tabletext"/>
              <w:rPr>
                <w:rFonts w:eastAsia="Times"/>
              </w:rPr>
            </w:pPr>
            <w:r w:rsidRPr="00B542CA">
              <w:rPr>
                <w:rFonts w:eastAsia="Times"/>
              </w:rPr>
              <w:t>This guide explains the fire risks associated with lithium-ion batteries commonly found in devices like phones, laptops, e-scooters, and toys.</w:t>
            </w:r>
          </w:p>
        </w:tc>
      </w:tr>
      <w:tr w:rsidR="00D174DF" w:rsidRPr="004F4CAF" w14:paraId="4D618CC5" w14:textId="77777777" w:rsidTr="04167D7B">
        <w:tc>
          <w:tcPr>
            <w:tcW w:w="2586" w:type="pct"/>
          </w:tcPr>
          <w:p w14:paraId="05DB8C52" w14:textId="2B632014" w:rsidR="00D174DF" w:rsidRPr="00AC1047" w:rsidRDefault="6761FE1F" w:rsidP="009476CD">
            <w:pPr>
              <w:pStyle w:val="Tabletext"/>
              <w:tabs>
                <w:tab w:val="left" w:pos="933"/>
              </w:tabs>
              <w:rPr>
                <w:rFonts w:eastAsia="Times"/>
              </w:rPr>
            </w:pPr>
            <w:hyperlink r:id="rId78">
              <w:r w:rsidRPr="04167D7B">
                <w:rPr>
                  <w:rStyle w:val="Hyperlink"/>
                </w:rPr>
                <w:t>Lithium-Ion Battery Safety Tips</w:t>
              </w:r>
            </w:hyperlink>
            <w:r>
              <w:t xml:space="preserve"> </w:t>
            </w:r>
            <w:r w:rsidR="009E6AFA">
              <w:t xml:space="preserve"> </w:t>
            </w:r>
            <w:hyperlink r:id="rId79" w:history="1">
              <w:r w:rsidR="009E6AFA">
                <w:rPr>
                  <w:rStyle w:val="Hyperlink"/>
                  <w:rFonts w:eastAsia="Times New Roman"/>
                  <w:szCs w:val="20"/>
                  <w:lang w:val="en-AU"/>
                </w:rPr>
                <w:t>https://www.frv.vic.gov.au/sites/default/files/2024-09/CFA-%26-FRV-Lithium-ion-battery-safety-info-tips.pdf</w:t>
              </w:r>
            </w:hyperlink>
            <w:r w:rsidR="009E6AFA">
              <w:t xml:space="preserve"> </w:t>
            </w:r>
          </w:p>
        </w:tc>
        <w:tc>
          <w:tcPr>
            <w:tcW w:w="2414" w:type="pct"/>
          </w:tcPr>
          <w:p w14:paraId="52A2DF68" w14:textId="77777777" w:rsidR="00D174DF" w:rsidRPr="001100FF" w:rsidRDefault="00D174DF" w:rsidP="009476CD">
            <w:pPr>
              <w:pStyle w:val="Tabletext"/>
              <w:rPr>
                <w:rFonts w:eastAsia="Times"/>
              </w:rPr>
            </w:pPr>
            <w:r w:rsidRPr="00B542CA">
              <w:rPr>
                <w:rFonts w:eastAsia="Times"/>
              </w:rPr>
              <w:t>This resource focuses on preventing fires caused by lithium-ion batteries.</w:t>
            </w:r>
          </w:p>
        </w:tc>
      </w:tr>
      <w:tr w:rsidR="00D174DF" w:rsidRPr="004F4CAF" w14:paraId="0B3DEC6D" w14:textId="77777777" w:rsidTr="04167D7B">
        <w:tc>
          <w:tcPr>
            <w:tcW w:w="2586" w:type="pct"/>
          </w:tcPr>
          <w:p w14:paraId="3262424D" w14:textId="77777777" w:rsidR="00D174DF" w:rsidRDefault="00D174DF" w:rsidP="009476CD">
            <w:pPr>
              <w:pStyle w:val="Tabletext"/>
              <w:tabs>
                <w:tab w:val="left" w:pos="933"/>
              </w:tabs>
              <w:rPr>
                <w:rFonts w:eastAsia="Times"/>
              </w:rPr>
            </w:pPr>
            <w:r w:rsidRPr="00AC1047">
              <w:rPr>
                <w:rFonts w:eastAsia="Times"/>
              </w:rPr>
              <w:t>E-Learning module “Prevent, Detect, Escape - Home Fire Safety for People at Higher Risk</w:t>
            </w:r>
            <w:r>
              <w:rPr>
                <w:rFonts w:eastAsia="Times"/>
              </w:rPr>
              <w:t xml:space="preserve"> </w:t>
            </w:r>
            <w:hyperlink r:id="rId80" w:history="1">
              <w:r w:rsidRPr="001100FF">
                <w:rPr>
                  <w:rStyle w:val="Hyperlink"/>
                  <w:rFonts w:eastAsia="Times"/>
                  <w:lang w:val="en-AU"/>
                </w:rPr>
                <w:t>https://www.frv.vic.gov.au/e-learning</w:t>
              </w:r>
            </w:hyperlink>
            <w:r w:rsidRPr="001100FF">
              <w:rPr>
                <w:rFonts w:eastAsia="Times"/>
                <w:lang w:val="en-AU"/>
              </w:rPr>
              <w:t> </w:t>
            </w:r>
          </w:p>
        </w:tc>
        <w:tc>
          <w:tcPr>
            <w:tcW w:w="2414" w:type="pct"/>
          </w:tcPr>
          <w:p w14:paraId="7E964A8D" w14:textId="77777777" w:rsidR="00D174DF" w:rsidRPr="00DC3783" w:rsidRDefault="00D174DF" w:rsidP="009476CD">
            <w:pPr>
              <w:pStyle w:val="Tabletext"/>
              <w:rPr>
                <w:rFonts w:eastAsia="Times"/>
              </w:rPr>
            </w:pPr>
            <w:r w:rsidRPr="00DC3783">
              <w:rPr>
                <w:rFonts w:eastAsia="Times"/>
              </w:rPr>
              <w:t>An online awareness program designed for:</w:t>
            </w:r>
          </w:p>
          <w:p w14:paraId="66B70778" w14:textId="77777777" w:rsidR="00D174DF" w:rsidRPr="00DC3783" w:rsidRDefault="00D174DF" w:rsidP="009476CD">
            <w:pPr>
              <w:pStyle w:val="Tablebullet1"/>
            </w:pPr>
            <w:r w:rsidRPr="00DC3783">
              <w:t>People at higher risk of home fires (e.g., older adults, people with disabilities).</w:t>
            </w:r>
          </w:p>
          <w:p w14:paraId="16A6775D" w14:textId="77777777" w:rsidR="00D174DF" w:rsidRPr="00393A1D" w:rsidRDefault="00D174DF" w:rsidP="009476CD">
            <w:pPr>
              <w:pStyle w:val="Tablebullet1"/>
            </w:pPr>
            <w:r w:rsidRPr="00DC3783">
              <w:t>Carers, support workers, and community service providers.</w:t>
            </w:r>
          </w:p>
        </w:tc>
      </w:tr>
    </w:tbl>
    <w:p w14:paraId="61A3C991" w14:textId="77777777" w:rsidR="00D174DF" w:rsidRPr="001015A7" w:rsidRDefault="00D174DF" w:rsidP="00D174DF">
      <w:pPr>
        <w:pStyle w:val="Heading2"/>
      </w:pPr>
      <w:bookmarkStart w:id="78" w:name="_Toc226977362"/>
      <w:r>
        <w:t>Distribution options</w:t>
      </w:r>
      <w:bookmarkEnd w:id="78"/>
    </w:p>
    <w:p w14:paraId="6378B3D0" w14:textId="77777777" w:rsidR="00D174DF" w:rsidRDefault="00D174DF" w:rsidP="00D174DF">
      <w:pPr>
        <w:pStyle w:val="Body"/>
      </w:pPr>
      <w:r>
        <w:t>These resources are designed for flexible use across different engagement strategies, including:</w:t>
      </w:r>
    </w:p>
    <w:p w14:paraId="2897213C" w14:textId="77777777" w:rsidR="00D174DF" w:rsidRDefault="00D174DF" w:rsidP="00D174DF">
      <w:pPr>
        <w:pStyle w:val="Bullet1"/>
      </w:pPr>
      <w:r w:rsidRPr="007355F7">
        <w:rPr>
          <w:b/>
          <w:bCs/>
        </w:rPr>
        <w:t xml:space="preserve">Letter drops: </w:t>
      </w:r>
      <w:r>
        <w:t>Deliver printed materials directly to renters’ mailboxes. Ideal for multi-block campaigns every 6-12 months, timed to seasonal risks (e.g., winter heating, summer bushfire).</w:t>
      </w:r>
    </w:p>
    <w:p w14:paraId="48E2B923" w14:textId="77777777" w:rsidR="00D174DF" w:rsidRDefault="00D174DF" w:rsidP="00D174DF">
      <w:pPr>
        <w:pStyle w:val="Bullet1"/>
      </w:pPr>
      <w:r w:rsidRPr="007355F7">
        <w:rPr>
          <w:b/>
          <w:bCs/>
        </w:rPr>
        <w:t>Handouts at key touchpoints:</w:t>
      </w:r>
      <w:r>
        <w:t xml:space="preserve"> Include in new tenancy sign-up kits, community events, and housing office visits.</w:t>
      </w:r>
    </w:p>
    <w:p w14:paraId="3CE5525A" w14:textId="77777777" w:rsidR="00D174DF" w:rsidRDefault="00D174DF" w:rsidP="00D174DF">
      <w:pPr>
        <w:pStyle w:val="Bullet1"/>
      </w:pPr>
      <w:r w:rsidRPr="007355F7">
        <w:rPr>
          <w:b/>
          <w:bCs/>
        </w:rPr>
        <w:t>Targeted campaigns:</w:t>
      </w:r>
      <w:r>
        <w:t xml:space="preserve"> Focus on properties or areas with identified fire risks (e.g., older buildings, high-rise buildings)</w:t>
      </w:r>
    </w:p>
    <w:p w14:paraId="449509FB" w14:textId="77777777" w:rsidR="00D174DF" w:rsidRPr="00B92B53" w:rsidRDefault="00D174DF" w:rsidP="00D174DF">
      <w:pPr>
        <w:pStyle w:val="Bullet1"/>
      </w:pPr>
      <w:r w:rsidRPr="007355F7">
        <w:rPr>
          <w:b/>
          <w:bCs/>
        </w:rPr>
        <w:t>Community partnerships:</w:t>
      </w:r>
      <w:r>
        <w:t xml:space="preserve"> Collaborate with councils, fire services, and local organisations to distribute materials during safety workshops or neighbourhood programs.</w:t>
      </w:r>
    </w:p>
    <w:sectPr w:rsidR="00D174DF" w:rsidRPr="00B92B53" w:rsidSect="00F15144">
      <w:headerReference w:type="even" r:id="rId81"/>
      <w:headerReference w:type="default" r:id="rId82"/>
      <w:footerReference w:type="even" r:id="rId83"/>
      <w:footerReference w:type="default" r:id="rId84"/>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5020" w14:textId="77777777" w:rsidR="003037C3" w:rsidRDefault="003037C3">
      <w:r>
        <w:separator/>
      </w:r>
    </w:p>
    <w:p w14:paraId="2363BE62" w14:textId="77777777" w:rsidR="003037C3" w:rsidRDefault="003037C3"/>
  </w:endnote>
  <w:endnote w:type="continuationSeparator" w:id="0">
    <w:p w14:paraId="359B1B4C" w14:textId="77777777" w:rsidR="003037C3" w:rsidRDefault="003037C3">
      <w:r>
        <w:continuationSeparator/>
      </w:r>
    </w:p>
    <w:p w14:paraId="1A73070E" w14:textId="77777777" w:rsidR="003037C3" w:rsidRDefault="003037C3"/>
  </w:endnote>
  <w:endnote w:type="continuationNotice" w:id="1">
    <w:p w14:paraId="0F59720B" w14:textId="77777777" w:rsidR="003037C3" w:rsidRDefault="003037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Malgun Gothic"/>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743D"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90823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790823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65AB"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3B67BB"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73B67BB"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F24F"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8810B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78810B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3EE0" w14:textId="77777777" w:rsidR="00D174DF" w:rsidRDefault="00D174DF">
    <w:pPr>
      <w:pStyle w:val="Footer"/>
    </w:pPr>
    <w:r>
      <w:rPr>
        <w:noProof/>
        <w:lang w:eastAsia="en-AU"/>
      </w:rPr>
      <mc:AlternateContent>
        <mc:Choice Requires="wps">
          <w:drawing>
            <wp:anchor distT="0" distB="0" distL="114300" distR="114300" simplePos="0" relativeHeight="251658247" behindDoc="0" locked="0" layoutInCell="0" allowOverlap="1" wp14:anchorId="002DB1D8" wp14:editId="740C66CF">
              <wp:simplePos x="0" y="0"/>
              <wp:positionH relativeFrom="page">
                <wp:posOffset>0</wp:posOffset>
              </wp:positionH>
              <wp:positionV relativeFrom="page">
                <wp:posOffset>10189210</wp:posOffset>
              </wp:positionV>
              <wp:extent cx="7560310" cy="311785"/>
              <wp:effectExtent l="0" t="0" r="0" b="12065"/>
              <wp:wrapNone/>
              <wp:docPr id="303454675"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DC37B" w14:textId="77777777" w:rsidR="00D174DF" w:rsidRPr="002C5B7C" w:rsidRDefault="00D174DF"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2DB1D8"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0ADC37B" w14:textId="77777777" w:rsidR="00D174DF" w:rsidRPr="002C5B7C" w:rsidRDefault="00D174DF"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D8D4" w14:textId="77777777" w:rsidR="00D174DF" w:rsidRDefault="00D174DF" w:rsidP="00DC00C1">
    <w:pPr>
      <w:pStyle w:val="Footer"/>
      <w:tabs>
        <w:tab w:val="left" w:pos="3667"/>
      </w:tabs>
    </w:pPr>
    <w:r>
      <w:rPr>
        <w:noProof/>
        <w:lang w:eastAsia="en-AU"/>
      </w:rPr>
      <mc:AlternateContent>
        <mc:Choice Requires="wps">
          <w:drawing>
            <wp:anchor distT="0" distB="0" distL="114300" distR="114300" simplePos="0" relativeHeight="251658248" behindDoc="0" locked="0" layoutInCell="0" allowOverlap="1" wp14:anchorId="1AD10E03" wp14:editId="61133FDC">
              <wp:simplePos x="0" y="0"/>
              <wp:positionH relativeFrom="page">
                <wp:posOffset>0</wp:posOffset>
              </wp:positionH>
              <wp:positionV relativeFrom="page">
                <wp:posOffset>10189210</wp:posOffset>
              </wp:positionV>
              <wp:extent cx="7560310" cy="311785"/>
              <wp:effectExtent l="0" t="0" r="0" b="12065"/>
              <wp:wrapNone/>
              <wp:docPr id="702956411"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999722" w14:textId="77777777" w:rsidR="00D174DF" w:rsidRPr="001C7128" w:rsidRDefault="00D174DF"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D10E03"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64999722" w14:textId="77777777" w:rsidR="00D174DF" w:rsidRPr="001C7128" w:rsidRDefault="00D174DF"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6" behindDoc="0" locked="0" layoutInCell="0" allowOverlap="1" wp14:anchorId="3A85D2A8" wp14:editId="3AEF5AE9">
              <wp:simplePos x="0" y="0"/>
              <wp:positionH relativeFrom="page">
                <wp:posOffset>0</wp:posOffset>
              </wp:positionH>
              <wp:positionV relativeFrom="page">
                <wp:posOffset>10189845</wp:posOffset>
              </wp:positionV>
              <wp:extent cx="7560310" cy="311785"/>
              <wp:effectExtent l="0" t="0" r="0" b="12065"/>
              <wp:wrapNone/>
              <wp:docPr id="954700174"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67DDA0" w14:textId="77777777" w:rsidR="00D174DF" w:rsidRPr="00EB4BC7" w:rsidRDefault="00D174D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A85D2A8"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2667DDA0" w14:textId="77777777" w:rsidR="00D174DF" w:rsidRPr="00EB4BC7" w:rsidRDefault="00D174D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FDBD"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A7546A"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_x0000_s1032"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4DA7546A"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8046" w14:textId="77777777"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CE45DC" w14:textId="77777777"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_x0000_s1033"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68CE45DC" w14:textId="77777777"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7BAD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_x0000_s1034"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o:allowincell="f" filled="f" stroked="f" strokeweight=".5pt">
              <v:textbox inset=",0,,0">
                <w:txbxContent>
                  <w:p w14:paraId="5957BAD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0579" w14:textId="77777777" w:rsidR="003037C3" w:rsidRDefault="003037C3" w:rsidP="00207717">
      <w:pPr>
        <w:spacing w:before="120"/>
      </w:pPr>
      <w:r>
        <w:separator/>
      </w:r>
    </w:p>
  </w:footnote>
  <w:footnote w:type="continuationSeparator" w:id="0">
    <w:p w14:paraId="08EB279E" w14:textId="77777777" w:rsidR="003037C3" w:rsidRDefault="003037C3">
      <w:r>
        <w:continuationSeparator/>
      </w:r>
    </w:p>
    <w:p w14:paraId="405B9A30" w14:textId="77777777" w:rsidR="003037C3" w:rsidRDefault="003037C3"/>
  </w:footnote>
  <w:footnote w:type="continuationNotice" w:id="1">
    <w:p w14:paraId="76A2C0DD" w14:textId="77777777" w:rsidR="003037C3" w:rsidRDefault="003037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12FE" w14:textId="77777777" w:rsidR="00D174DF" w:rsidRDefault="00D174DF">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E896" w14:textId="77777777" w:rsidR="00D174DF" w:rsidRPr="001C7128" w:rsidRDefault="00D174DF" w:rsidP="001C7128">
    <w:pPr>
      <w:pStyle w:val="Header"/>
    </w:pPr>
    <w:r>
      <w:t xml:space="preserve">Fire Risk Management and Incident Response Operational Guidelines </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Cs/>
      </w:rPr>
      <w:t>7</w:t>
    </w:r>
    <w:r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2003" w14:textId="77777777"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AE5D" w14:textId="71D0E80C" w:rsidR="00562811" w:rsidRPr="001C7128" w:rsidRDefault="005D51E1" w:rsidP="001C7128">
    <w:pPr>
      <w:pStyle w:val="Header"/>
    </w:pPr>
    <w:r>
      <w:t xml:space="preserve">Fire Risk Management and Incident Response Operational Guidelines </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LrFWnMRg" int2:invalidationBookmarkName="" int2:hashCode="In8424+UCKUDrN" int2:id="8NxUwmD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9D040EF8"/>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4617CC5"/>
    <w:multiLevelType w:val="hybridMultilevel"/>
    <w:tmpl w:val="A8F2F902"/>
    <w:lvl w:ilvl="0" w:tplc="863870B8">
      <w:start w:val="1"/>
      <w:numFmt w:val="decimal"/>
      <w:lvlText w:val="%1."/>
      <w:lvlJc w:val="left"/>
      <w:pPr>
        <w:ind w:left="720" w:hanging="360"/>
      </w:pPr>
    </w:lvl>
    <w:lvl w:ilvl="1" w:tplc="CCA6B6A8">
      <w:start w:val="1"/>
      <w:numFmt w:val="decimal"/>
      <w:lvlText w:val="%2."/>
      <w:lvlJc w:val="left"/>
      <w:pPr>
        <w:ind w:left="720" w:hanging="360"/>
      </w:pPr>
    </w:lvl>
    <w:lvl w:ilvl="2" w:tplc="F048B3BA">
      <w:start w:val="1"/>
      <w:numFmt w:val="decimal"/>
      <w:lvlText w:val="%3."/>
      <w:lvlJc w:val="left"/>
      <w:pPr>
        <w:ind w:left="720" w:hanging="360"/>
      </w:pPr>
    </w:lvl>
    <w:lvl w:ilvl="3" w:tplc="59A81394">
      <w:start w:val="1"/>
      <w:numFmt w:val="decimal"/>
      <w:lvlText w:val="%4."/>
      <w:lvlJc w:val="left"/>
      <w:pPr>
        <w:ind w:left="720" w:hanging="360"/>
      </w:pPr>
    </w:lvl>
    <w:lvl w:ilvl="4" w:tplc="92B00760">
      <w:start w:val="1"/>
      <w:numFmt w:val="decimal"/>
      <w:lvlText w:val="%5."/>
      <w:lvlJc w:val="left"/>
      <w:pPr>
        <w:ind w:left="720" w:hanging="360"/>
      </w:pPr>
    </w:lvl>
    <w:lvl w:ilvl="5" w:tplc="478411CE">
      <w:start w:val="1"/>
      <w:numFmt w:val="decimal"/>
      <w:lvlText w:val="%6."/>
      <w:lvlJc w:val="left"/>
      <w:pPr>
        <w:ind w:left="720" w:hanging="360"/>
      </w:pPr>
    </w:lvl>
    <w:lvl w:ilvl="6" w:tplc="626E9BBA">
      <w:start w:val="1"/>
      <w:numFmt w:val="decimal"/>
      <w:lvlText w:val="%7."/>
      <w:lvlJc w:val="left"/>
      <w:pPr>
        <w:ind w:left="720" w:hanging="360"/>
      </w:pPr>
    </w:lvl>
    <w:lvl w:ilvl="7" w:tplc="BD5E435E">
      <w:start w:val="1"/>
      <w:numFmt w:val="decimal"/>
      <w:lvlText w:val="%8."/>
      <w:lvlJc w:val="left"/>
      <w:pPr>
        <w:ind w:left="720" w:hanging="360"/>
      </w:pPr>
    </w:lvl>
    <w:lvl w:ilvl="8" w:tplc="F9FCE648">
      <w:start w:val="1"/>
      <w:numFmt w:val="decimal"/>
      <w:lvlText w:val="%9."/>
      <w:lvlJc w:val="left"/>
      <w:pPr>
        <w:ind w:left="720" w:hanging="360"/>
      </w:p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8E4DA3"/>
    <w:multiLevelType w:val="hybridMultilevel"/>
    <w:tmpl w:val="57C21DF8"/>
    <w:lvl w:ilvl="0" w:tplc="39165BA8">
      <w:start w:val="1"/>
      <w:numFmt w:val="decimal"/>
      <w:lvlText w:val="%1."/>
      <w:lvlJc w:val="left"/>
      <w:pPr>
        <w:ind w:left="1020" w:hanging="360"/>
      </w:pPr>
    </w:lvl>
    <w:lvl w:ilvl="1" w:tplc="C95EC3BA">
      <w:start w:val="1"/>
      <w:numFmt w:val="decimal"/>
      <w:lvlText w:val="%2."/>
      <w:lvlJc w:val="left"/>
      <w:pPr>
        <w:ind w:left="1020" w:hanging="360"/>
      </w:pPr>
    </w:lvl>
    <w:lvl w:ilvl="2" w:tplc="6F00CFCE">
      <w:start w:val="1"/>
      <w:numFmt w:val="decimal"/>
      <w:lvlText w:val="%3."/>
      <w:lvlJc w:val="left"/>
      <w:pPr>
        <w:ind w:left="1020" w:hanging="360"/>
      </w:pPr>
    </w:lvl>
    <w:lvl w:ilvl="3" w:tplc="88A476B2">
      <w:start w:val="1"/>
      <w:numFmt w:val="decimal"/>
      <w:lvlText w:val="%4."/>
      <w:lvlJc w:val="left"/>
      <w:pPr>
        <w:ind w:left="1020" w:hanging="360"/>
      </w:pPr>
    </w:lvl>
    <w:lvl w:ilvl="4" w:tplc="0CE03370">
      <w:start w:val="1"/>
      <w:numFmt w:val="decimal"/>
      <w:lvlText w:val="%5."/>
      <w:lvlJc w:val="left"/>
      <w:pPr>
        <w:ind w:left="1020" w:hanging="360"/>
      </w:pPr>
    </w:lvl>
    <w:lvl w:ilvl="5" w:tplc="D12631AA">
      <w:start w:val="1"/>
      <w:numFmt w:val="decimal"/>
      <w:lvlText w:val="%6."/>
      <w:lvlJc w:val="left"/>
      <w:pPr>
        <w:ind w:left="1020" w:hanging="360"/>
      </w:pPr>
    </w:lvl>
    <w:lvl w:ilvl="6" w:tplc="B296A08A">
      <w:start w:val="1"/>
      <w:numFmt w:val="decimal"/>
      <w:lvlText w:val="%7."/>
      <w:lvlJc w:val="left"/>
      <w:pPr>
        <w:ind w:left="1020" w:hanging="360"/>
      </w:pPr>
    </w:lvl>
    <w:lvl w:ilvl="7" w:tplc="63B6A378">
      <w:start w:val="1"/>
      <w:numFmt w:val="decimal"/>
      <w:lvlText w:val="%8."/>
      <w:lvlJc w:val="left"/>
      <w:pPr>
        <w:ind w:left="1020" w:hanging="360"/>
      </w:pPr>
    </w:lvl>
    <w:lvl w:ilvl="8" w:tplc="A3464E1A">
      <w:start w:val="1"/>
      <w:numFmt w:val="decimal"/>
      <w:lvlText w:val="%9."/>
      <w:lvlJc w:val="left"/>
      <w:pPr>
        <w:ind w:left="1020" w:hanging="360"/>
      </w:pPr>
    </w:lvl>
  </w:abstractNum>
  <w:abstractNum w:abstractNumId="18" w15:restartNumberingAfterBreak="0">
    <w:nsid w:val="21B557D3"/>
    <w:multiLevelType w:val="hybridMultilevel"/>
    <w:tmpl w:val="EEA0EEE0"/>
    <w:lvl w:ilvl="0" w:tplc="BCD26170">
      <w:start w:val="1"/>
      <w:numFmt w:val="decimal"/>
      <w:lvlText w:val="%1."/>
      <w:lvlJc w:val="left"/>
      <w:pPr>
        <w:ind w:left="1020" w:hanging="360"/>
      </w:pPr>
    </w:lvl>
    <w:lvl w:ilvl="1" w:tplc="8DFA29E0">
      <w:start w:val="1"/>
      <w:numFmt w:val="decimal"/>
      <w:lvlText w:val="%2."/>
      <w:lvlJc w:val="left"/>
      <w:pPr>
        <w:ind w:left="1020" w:hanging="360"/>
      </w:pPr>
    </w:lvl>
    <w:lvl w:ilvl="2" w:tplc="BEC4FABE">
      <w:start w:val="1"/>
      <w:numFmt w:val="decimal"/>
      <w:lvlText w:val="%3."/>
      <w:lvlJc w:val="left"/>
      <w:pPr>
        <w:ind w:left="1020" w:hanging="360"/>
      </w:pPr>
    </w:lvl>
    <w:lvl w:ilvl="3" w:tplc="E3C46360">
      <w:start w:val="1"/>
      <w:numFmt w:val="decimal"/>
      <w:lvlText w:val="%4."/>
      <w:lvlJc w:val="left"/>
      <w:pPr>
        <w:ind w:left="1020" w:hanging="360"/>
      </w:pPr>
    </w:lvl>
    <w:lvl w:ilvl="4" w:tplc="F886B2D4">
      <w:start w:val="1"/>
      <w:numFmt w:val="decimal"/>
      <w:lvlText w:val="%5."/>
      <w:lvlJc w:val="left"/>
      <w:pPr>
        <w:ind w:left="1020" w:hanging="360"/>
      </w:pPr>
    </w:lvl>
    <w:lvl w:ilvl="5" w:tplc="F51CD3F8">
      <w:start w:val="1"/>
      <w:numFmt w:val="decimal"/>
      <w:lvlText w:val="%6."/>
      <w:lvlJc w:val="left"/>
      <w:pPr>
        <w:ind w:left="1020" w:hanging="360"/>
      </w:pPr>
    </w:lvl>
    <w:lvl w:ilvl="6" w:tplc="8D2EB806">
      <w:start w:val="1"/>
      <w:numFmt w:val="decimal"/>
      <w:lvlText w:val="%7."/>
      <w:lvlJc w:val="left"/>
      <w:pPr>
        <w:ind w:left="1020" w:hanging="360"/>
      </w:pPr>
    </w:lvl>
    <w:lvl w:ilvl="7" w:tplc="43FA3230">
      <w:start w:val="1"/>
      <w:numFmt w:val="decimal"/>
      <w:lvlText w:val="%8."/>
      <w:lvlJc w:val="left"/>
      <w:pPr>
        <w:ind w:left="1020" w:hanging="360"/>
      </w:pPr>
    </w:lvl>
    <w:lvl w:ilvl="8" w:tplc="D9F07680">
      <w:start w:val="1"/>
      <w:numFmt w:val="decimal"/>
      <w:lvlText w:val="%9."/>
      <w:lvlJc w:val="left"/>
      <w:pPr>
        <w:ind w:left="1020" w:hanging="360"/>
      </w:pPr>
    </w:lvl>
  </w:abstractNum>
  <w:abstractNum w:abstractNumId="19" w15:restartNumberingAfterBreak="0">
    <w:nsid w:val="327B4C2D"/>
    <w:multiLevelType w:val="hybridMultilevel"/>
    <w:tmpl w:val="466053B2"/>
    <w:lvl w:ilvl="0" w:tplc="28104328">
      <w:start w:val="1"/>
      <w:numFmt w:val="decimal"/>
      <w:lvlText w:val="%1."/>
      <w:lvlJc w:val="left"/>
      <w:pPr>
        <w:ind w:left="1020" w:hanging="360"/>
      </w:pPr>
    </w:lvl>
    <w:lvl w:ilvl="1" w:tplc="CEC4D2AA">
      <w:start w:val="1"/>
      <w:numFmt w:val="decimal"/>
      <w:lvlText w:val="%2."/>
      <w:lvlJc w:val="left"/>
      <w:pPr>
        <w:ind w:left="1020" w:hanging="360"/>
      </w:pPr>
    </w:lvl>
    <w:lvl w:ilvl="2" w:tplc="41966702">
      <w:start w:val="1"/>
      <w:numFmt w:val="decimal"/>
      <w:lvlText w:val="%3."/>
      <w:lvlJc w:val="left"/>
      <w:pPr>
        <w:ind w:left="1020" w:hanging="360"/>
      </w:pPr>
    </w:lvl>
    <w:lvl w:ilvl="3" w:tplc="18421E74">
      <w:start w:val="1"/>
      <w:numFmt w:val="decimal"/>
      <w:lvlText w:val="%4."/>
      <w:lvlJc w:val="left"/>
      <w:pPr>
        <w:ind w:left="1020" w:hanging="360"/>
      </w:pPr>
    </w:lvl>
    <w:lvl w:ilvl="4" w:tplc="AF468DD8">
      <w:start w:val="1"/>
      <w:numFmt w:val="decimal"/>
      <w:lvlText w:val="%5."/>
      <w:lvlJc w:val="left"/>
      <w:pPr>
        <w:ind w:left="1020" w:hanging="360"/>
      </w:pPr>
    </w:lvl>
    <w:lvl w:ilvl="5" w:tplc="1D20AC52">
      <w:start w:val="1"/>
      <w:numFmt w:val="decimal"/>
      <w:lvlText w:val="%6."/>
      <w:lvlJc w:val="left"/>
      <w:pPr>
        <w:ind w:left="1020" w:hanging="360"/>
      </w:pPr>
    </w:lvl>
    <w:lvl w:ilvl="6" w:tplc="55C86122">
      <w:start w:val="1"/>
      <w:numFmt w:val="decimal"/>
      <w:lvlText w:val="%7."/>
      <w:lvlJc w:val="left"/>
      <w:pPr>
        <w:ind w:left="1020" w:hanging="360"/>
      </w:pPr>
    </w:lvl>
    <w:lvl w:ilvl="7" w:tplc="F3687728">
      <w:start w:val="1"/>
      <w:numFmt w:val="decimal"/>
      <w:lvlText w:val="%8."/>
      <w:lvlJc w:val="left"/>
      <w:pPr>
        <w:ind w:left="1020" w:hanging="360"/>
      </w:pPr>
    </w:lvl>
    <w:lvl w:ilvl="8" w:tplc="B3C8B6A6">
      <w:start w:val="1"/>
      <w:numFmt w:val="decimal"/>
      <w:lvlText w:val="%9."/>
      <w:lvlJc w:val="left"/>
      <w:pPr>
        <w:ind w:left="1020" w:hanging="360"/>
      </w:p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15779DE"/>
    <w:multiLevelType w:val="hybridMultilevel"/>
    <w:tmpl w:val="2EA6E2DC"/>
    <w:lvl w:ilvl="0" w:tplc="8D929FC0">
      <w:start w:val="1"/>
      <w:numFmt w:val="decimal"/>
      <w:lvlText w:val="%1."/>
      <w:lvlJc w:val="left"/>
      <w:pPr>
        <w:ind w:left="1020" w:hanging="360"/>
      </w:pPr>
    </w:lvl>
    <w:lvl w:ilvl="1" w:tplc="161806F8">
      <w:start w:val="1"/>
      <w:numFmt w:val="decimal"/>
      <w:lvlText w:val="%2."/>
      <w:lvlJc w:val="left"/>
      <w:pPr>
        <w:ind w:left="1020" w:hanging="360"/>
      </w:pPr>
    </w:lvl>
    <w:lvl w:ilvl="2" w:tplc="C6F674BE">
      <w:start w:val="1"/>
      <w:numFmt w:val="decimal"/>
      <w:lvlText w:val="%3."/>
      <w:lvlJc w:val="left"/>
      <w:pPr>
        <w:ind w:left="1020" w:hanging="360"/>
      </w:pPr>
    </w:lvl>
    <w:lvl w:ilvl="3" w:tplc="37D43276">
      <w:start w:val="1"/>
      <w:numFmt w:val="decimal"/>
      <w:lvlText w:val="%4."/>
      <w:lvlJc w:val="left"/>
      <w:pPr>
        <w:ind w:left="1020" w:hanging="360"/>
      </w:pPr>
    </w:lvl>
    <w:lvl w:ilvl="4" w:tplc="260ABDBA">
      <w:start w:val="1"/>
      <w:numFmt w:val="decimal"/>
      <w:lvlText w:val="%5."/>
      <w:lvlJc w:val="left"/>
      <w:pPr>
        <w:ind w:left="1020" w:hanging="360"/>
      </w:pPr>
    </w:lvl>
    <w:lvl w:ilvl="5" w:tplc="23DE46B4">
      <w:start w:val="1"/>
      <w:numFmt w:val="decimal"/>
      <w:lvlText w:val="%6."/>
      <w:lvlJc w:val="left"/>
      <w:pPr>
        <w:ind w:left="1020" w:hanging="360"/>
      </w:pPr>
    </w:lvl>
    <w:lvl w:ilvl="6" w:tplc="E64CA2E2">
      <w:start w:val="1"/>
      <w:numFmt w:val="decimal"/>
      <w:lvlText w:val="%7."/>
      <w:lvlJc w:val="left"/>
      <w:pPr>
        <w:ind w:left="1020" w:hanging="360"/>
      </w:pPr>
    </w:lvl>
    <w:lvl w:ilvl="7" w:tplc="2158A9AE">
      <w:start w:val="1"/>
      <w:numFmt w:val="decimal"/>
      <w:lvlText w:val="%8."/>
      <w:lvlJc w:val="left"/>
      <w:pPr>
        <w:ind w:left="1020" w:hanging="360"/>
      </w:pPr>
    </w:lvl>
    <w:lvl w:ilvl="8" w:tplc="2D964932">
      <w:start w:val="1"/>
      <w:numFmt w:val="decimal"/>
      <w:lvlText w:val="%9."/>
      <w:lvlJc w:val="left"/>
      <w:pPr>
        <w:ind w:left="1020" w:hanging="360"/>
      </w:p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B83268"/>
    <w:multiLevelType w:val="hybridMultilevel"/>
    <w:tmpl w:val="DA48A3D0"/>
    <w:lvl w:ilvl="0" w:tplc="D770654E">
      <w:start w:val="1"/>
      <w:numFmt w:val="decimal"/>
      <w:lvlText w:val="%1."/>
      <w:lvlJc w:val="left"/>
      <w:pPr>
        <w:ind w:left="1020" w:hanging="360"/>
      </w:pPr>
    </w:lvl>
    <w:lvl w:ilvl="1" w:tplc="C0FE4644">
      <w:start w:val="1"/>
      <w:numFmt w:val="decimal"/>
      <w:lvlText w:val="%2."/>
      <w:lvlJc w:val="left"/>
      <w:pPr>
        <w:ind w:left="1020" w:hanging="360"/>
      </w:pPr>
    </w:lvl>
    <w:lvl w:ilvl="2" w:tplc="29B0AC08">
      <w:start w:val="1"/>
      <w:numFmt w:val="decimal"/>
      <w:lvlText w:val="%3."/>
      <w:lvlJc w:val="left"/>
      <w:pPr>
        <w:ind w:left="1020" w:hanging="360"/>
      </w:pPr>
    </w:lvl>
    <w:lvl w:ilvl="3" w:tplc="240AE4D4">
      <w:start w:val="1"/>
      <w:numFmt w:val="decimal"/>
      <w:lvlText w:val="%4."/>
      <w:lvlJc w:val="left"/>
      <w:pPr>
        <w:ind w:left="1020" w:hanging="360"/>
      </w:pPr>
    </w:lvl>
    <w:lvl w:ilvl="4" w:tplc="4F7812A0">
      <w:start w:val="1"/>
      <w:numFmt w:val="decimal"/>
      <w:lvlText w:val="%5."/>
      <w:lvlJc w:val="left"/>
      <w:pPr>
        <w:ind w:left="1020" w:hanging="360"/>
      </w:pPr>
    </w:lvl>
    <w:lvl w:ilvl="5" w:tplc="0354EAAA">
      <w:start w:val="1"/>
      <w:numFmt w:val="decimal"/>
      <w:lvlText w:val="%6."/>
      <w:lvlJc w:val="left"/>
      <w:pPr>
        <w:ind w:left="1020" w:hanging="360"/>
      </w:pPr>
    </w:lvl>
    <w:lvl w:ilvl="6" w:tplc="0D3C2354">
      <w:start w:val="1"/>
      <w:numFmt w:val="decimal"/>
      <w:lvlText w:val="%7."/>
      <w:lvlJc w:val="left"/>
      <w:pPr>
        <w:ind w:left="1020" w:hanging="360"/>
      </w:pPr>
    </w:lvl>
    <w:lvl w:ilvl="7" w:tplc="C24EE254">
      <w:start w:val="1"/>
      <w:numFmt w:val="decimal"/>
      <w:lvlText w:val="%8."/>
      <w:lvlJc w:val="left"/>
      <w:pPr>
        <w:ind w:left="1020" w:hanging="360"/>
      </w:pPr>
    </w:lvl>
    <w:lvl w:ilvl="8" w:tplc="54468416">
      <w:start w:val="1"/>
      <w:numFmt w:val="decimal"/>
      <w:lvlText w:val="%9."/>
      <w:lvlJc w:val="left"/>
      <w:pPr>
        <w:ind w:left="1020" w:hanging="360"/>
      </w:pPr>
    </w:lvl>
  </w:abstractNum>
  <w:abstractNum w:abstractNumId="2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AE37B5"/>
    <w:multiLevelType w:val="hybridMultilevel"/>
    <w:tmpl w:val="9C5E36CE"/>
    <w:lvl w:ilvl="0" w:tplc="011A86BC">
      <w:start w:val="1"/>
      <w:numFmt w:val="decimal"/>
      <w:lvlText w:val="%1."/>
      <w:lvlJc w:val="left"/>
      <w:pPr>
        <w:ind w:left="1020" w:hanging="360"/>
      </w:pPr>
    </w:lvl>
    <w:lvl w:ilvl="1" w:tplc="6D421250">
      <w:start w:val="1"/>
      <w:numFmt w:val="decimal"/>
      <w:lvlText w:val="%2."/>
      <w:lvlJc w:val="left"/>
      <w:pPr>
        <w:ind w:left="1020" w:hanging="360"/>
      </w:pPr>
    </w:lvl>
    <w:lvl w:ilvl="2" w:tplc="EA08DBD2">
      <w:start w:val="1"/>
      <w:numFmt w:val="decimal"/>
      <w:lvlText w:val="%3."/>
      <w:lvlJc w:val="left"/>
      <w:pPr>
        <w:ind w:left="1020" w:hanging="360"/>
      </w:pPr>
    </w:lvl>
    <w:lvl w:ilvl="3" w:tplc="8EA00C4C">
      <w:start w:val="1"/>
      <w:numFmt w:val="decimal"/>
      <w:lvlText w:val="%4."/>
      <w:lvlJc w:val="left"/>
      <w:pPr>
        <w:ind w:left="1020" w:hanging="360"/>
      </w:pPr>
    </w:lvl>
    <w:lvl w:ilvl="4" w:tplc="00448748">
      <w:start w:val="1"/>
      <w:numFmt w:val="decimal"/>
      <w:lvlText w:val="%5."/>
      <w:lvlJc w:val="left"/>
      <w:pPr>
        <w:ind w:left="1020" w:hanging="360"/>
      </w:pPr>
    </w:lvl>
    <w:lvl w:ilvl="5" w:tplc="665C4ECC">
      <w:start w:val="1"/>
      <w:numFmt w:val="decimal"/>
      <w:lvlText w:val="%6."/>
      <w:lvlJc w:val="left"/>
      <w:pPr>
        <w:ind w:left="1020" w:hanging="360"/>
      </w:pPr>
    </w:lvl>
    <w:lvl w:ilvl="6" w:tplc="7DAA544A">
      <w:start w:val="1"/>
      <w:numFmt w:val="decimal"/>
      <w:lvlText w:val="%7."/>
      <w:lvlJc w:val="left"/>
      <w:pPr>
        <w:ind w:left="1020" w:hanging="360"/>
      </w:pPr>
    </w:lvl>
    <w:lvl w:ilvl="7" w:tplc="05EED9DE">
      <w:start w:val="1"/>
      <w:numFmt w:val="decimal"/>
      <w:lvlText w:val="%8."/>
      <w:lvlJc w:val="left"/>
      <w:pPr>
        <w:ind w:left="1020" w:hanging="360"/>
      </w:pPr>
    </w:lvl>
    <w:lvl w:ilvl="8" w:tplc="9D4CEC3E">
      <w:start w:val="1"/>
      <w:numFmt w:val="decimal"/>
      <w:lvlText w:val="%9."/>
      <w:lvlJc w:val="left"/>
      <w:pPr>
        <w:ind w:left="1020" w:hanging="360"/>
      </w:p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FF00873"/>
    <w:multiLevelType w:val="hybridMultilevel"/>
    <w:tmpl w:val="A2480D76"/>
    <w:lvl w:ilvl="0" w:tplc="C3EE3ACA">
      <w:start w:val="1"/>
      <w:numFmt w:val="decimal"/>
      <w:lvlText w:val="%1."/>
      <w:lvlJc w:val="left"/>
      <w:pPr>
        <w:ind w:left="1020" w:hanging="360"/>
      </w:pPr>
    </w:lvl>
    <w:lvl w:ilvl="1" w:tplc="A476E67C">
      <w:start w:val="1"/>
      <w:numFmt w:val="decimal"/>
      <w:lvlText w:val="%2."/>
      <w:lvlJc w:val="left"/>
      <w:pPr>
        <w:ind w:left="1020" w:hanging="360"/>
      </w:pPr>
    </w:lvl>
    <w:lvl w:ilvl="2" w:tplc="A5A09574">
      <w:start w:val="1"/>
      <w:numFmt w:val="decimal"/>
      <w:lvlText w:val="%3."/>
      <w:lvlJc w:val="left"/>
      <w:pPr>
        <w:ind w:left="1020" w:hanging="360"/>
      </w:pPr>
    </w:lvl>
    <w:lvl w:ilvl="3" w:tplc="04743590">
      <w:start w:val="1"/>
      <w:numFmt w:val="decimal"/>
      <w:lvlText w:val="%4."/>
      <w:lvlJc w:val="left"/>
      <w:pPr>
        <w:ind w:left="1020" w:hanging="360"/>
      </w:pPr>
    </w:lvl>
    <w:lvl w:ilvl="4" w:tplc="2A3499C0">
      <w:start w:val="1"/>
      <w:numFmt w:val="decimal"/>
      <w:lvlText w:val="%5."/>
      <w:lvlJc w:val="left"/>
      <w:pPr>
        <w:ind w:left="1020" w:hanging="360"/>
      </w:pPr>
    </w:lvl>
    <w:lvl w:ilvl="5" w:tplc="EF16D6BC">
      <w:start w:val="1"/>
      <w:numFmt w:val="decimal"/>
      <w:lvlText w:val="%6."/>
      <w:lvlJc w:val="left"/>
      <w:pPr>
        <w:ind w:left="1020" w:hanging="360"/>
      </w:pPr>
    </w:lvl>
    <w:lvl w:ilvl="6" w:tplc="7F988E12">
      <w:start w:val="1"/>
      <w:numFmt w:val="decimal"/>
      <w:lvlText w:val="%7."/>
      <w:lvlJc w:val="left"/>
      <w:pPr>
        <w:ind w:left="1020" w:hanging="360"/>
      </w:pPr>
    </w:lvl>
    <w:lvl w:ilvl="7" w:tplc="C304E358">
      <w:start w:val="1"/>
      <w:numFmt w:val="decimal"/>
      <w:lvlText w:val="%8."/>
      <w:lvlJc w:val="left"/>
      <w:pPr>
        <w:ind w:left="1020" w:hanging="360"/>
      </w:pPr>
    </w:lvl>
    <w:lvl w:ilvl="8" w:tplc="4D06320A">
      <w:start w:val="1"/>
      <w:numFmt w:val="decimal"/>
      <w:lvlText w:val="%9."/>
      <w:lvlJc w:val="left"/>
      <w:pPr>
        <w:ind w:left="1020" w:hanging="360"/>
      </w:p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7132514">
    <w:abstractNumId w:val="10"/>
  </w:num>
  <w:num w:numId="2" w16cid:durableId="1774787977">
    <w:abstractNumId w:val="21"/>
  </w:num>
  <w:num w:numId="3" w16cid:durableId="244459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57413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95556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46690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2066259">
    <w:abstractNumId w:val="27"/>
  </w:num>
  <w:num w:numId="8" w16cid:durableId="989020103">
    <w:abstractNumId w:val="20"/>
  </w:num>
  <w:num w:numId="9" w16cid:durableId="597568604">
    <w:abstractNumId w:val="26"/>
  </w:num>
  <w:num w:numId="10" w16cid:durableId="21103511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5532688">
    <w:abstractNumId w:val="28"/>
  </w:num>
  <w:num w:numId="12" w16cid:durableId="1371142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0564946">
    <w:abstractNumId w:val="22"/>
  </w:num>
  <w:num w:numId="14" w16cid:durableId="17892737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3862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0376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52659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9794429">
    <w:abstractNumId w:val="31"/>
  </w:num>
  <w:num w:numId="19" w16cid:durableId="4817796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496931">
    <w:abstractNumId w:val="14"/>
  </w:num>
  <w:num w:numId="21" w16cid:durableId="1505514763">
    <w:abstractNumId w:val="12"/>
  </w:num>
  <w:num w:numId="22" w16cid:durableId="2046863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3046607">
    <w:abstractNumId w:val="16"/>
  </w:num>
  <w:num w:numId="24" w16cid:durableId="804732987">
    <w:abstractNumId w:val="33"/>
  </w:num>
  <w:num w:numId="25" w16cid:durableId="943000330">
    <w:abstractNumId w:val="29"/>
  </w:num>
  <w:num w:numId="26" w16cid:durableId="1868835277">
    <w:abstractNumId w:val="24"/>
  </w:num>
  <w:num w:numId="27" w16cid:durableId="1921017726">
    <w:abstractNumId w:val="11"/>
  </w:num>
  <w:num w:numId="28" w16cid:durableId="1485706048">
    <w:abstractNumId w:val="34"/>
  </w:num>
  <w:num w:numId="29" w16cid:durableId="494341122">
    <w:abstractNumId w:val="9"/>
  </w:num>
  <w:num w:numId="30" w16cid:durableId="517043395">
    <w:abstractNumId w:val="7"/>
  </w:num>
  <w:num w:numId="31" w16cid:durableId="1813447565">
    <w:abstractNumId w:val="6"/>
  </w:num>
  <w:num w:numId="32" w16cid:durableId="900755044">
    <w:abstractNumId w:val="5"/>
  </w:num>
  <w:num w:numId="33" w16cid:durableId="1695112187">
    <w:abstractNumId w:val="4"/>
  </w:num>
  <w:num w:numId="34" w16cid:durableId="1500585800">
    <w:abstractNumId w:val="8"/>
  </w:num>
  <w:num w:numId="35" w16cid:durableId="1002975727">
    <w:abstractNumId w:val="3"/>
  </w:num>
  <w:num w:numId="36" w16cid:durableId="824206273">
    <w:abstractNumId w:val="2"/>
  </w:num>
  <w:num w:numId="37" w16cid:durableId="171727341">
    <w:abstractNumId w:val="1"/>
  </w:num>
  <w:num w:numId="38" w16cid:durableId="1175533472">
    <w:abstractNumId w:val="0"/>
  </w:num>
  <w:num w:numId="39" w16cid:durableId="16807681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6288598">
    <w:abstractNumId w:val="30"/>
  </w:num>
  <w:num w:numId="41" w16cid:durableId="1947303188">
    <w:abstractNumId w:val="15"/>
  </w:num>
  <w:num w:numId="42" w16cid:durableId="1747262315">
    <w:abstractNumId w:val="17"/>
  </w:num>
  <w:num w:numId="43" w16cid:durableId="958075072">
    <w:abstractNumId w:val="23"/>
  </w:num>
  <w:num w:numId="44" w16cid:durableId="1438139394">
    <w:abstractNumId w:val="25"/>
  </w:num>
  <w:num w:numId="45" w16cid:durableId="1151484008">
    <w:abstractNumId w:val="19"/>
  </w:num>
  <w:num w:numId="46" w16cid:durableId="2087877648">
    <w:abstractNumId w:val="32"/>
  </w:num>
  <w:num w:numId="47" w16cid:durableId="133090775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4"/>
    <w:rsid w:val="00000719"/>
    <w:rsid w:val="00002D68"/>
    <w:rsid w:val="000033F7"/>
    <w:rsid w:val="00003403"/>
    <w:rsid w:val="00005347"/>
    <w:rsid w:val="000072B6"/>
    <w:rsid w:val="0001021B"/>
    <w:rsid w:val="00011D89"/>
    <w:rsid w:val="000154FD"/>
    <w:rsid w:val="00020678"/>
    <w:rsid w:val="00020D13"/>
    <w:rsid w:val="00022271"/>
    <w:rsid w:val="000235E8"/>
    <w:rsid w:val="00024D89"/>
    <w:rsid w:val="000250B6"/>
    <w:rsid w:val="00033D81"/>
    <w:rsid w:val="00033DC9"/>
    <w:rsid w:val="00037366"/>
    <w:rsid w:val="00041BF0"/>
    <w:rsid w:val="0004240C"/>
    <w:rsid w:val="00042C8A"/>
    <w:rsid w:val="0004536B"/>
    <w:rsid w:val="00046B68"/>
    <w:rsid w:val="000527DD"/>
    <w:rsid w:val="00056D4A"/>
    <w:rsid w:val="00056EC4"/>
    <w:rsid w:val="000578B2"/>
    <w:rsid w:val="00060959"/>
    <w:rsid w:val="00060C8F"/>
    <w:rsid w:val="0006298A"/>
    <w:rsid w:val="000663CD"/>
    <w:rsid w:val="000733FE"/>
    <w:rsid w:val="00074219"/>
    <w:rsid w:val="00074ED5"/>
    <w:rsid w:val="0008170F"/>
    <w:rsid w:val="0008204A"/>
    <w:rsid w:val="0008508E"/>
    <w:rsid w:val="00085F50"/>
    <w:rsid w:val="00087951"/>
    <w:rsid w:val="0009113B"/>
    <w:rsid w:val="00093402"/>
    <w:rsid w:val="000939ED"/>
    <w:rsid w:val="00094DA3"/>
    <w:rsid w:val="00096CD1"/>
    <w:rsid w:val="000A012C"/>
    <w:rsid w:val="000A0EB9"/>
    <w:rsid w:val="000A186C"/>
    <w:rsid w:val="000A1EA4"/>
    <w:rsid w:val="000A2476"/>
    <w:rsid w:val="000A3208"/>
    <w:rsid w:val="000A3813"/>
    <w:rsid w:val="000A641A"/>
    <w:rsid w:val="000B3EDB"/>
    <w:rsid w:val="000B543D"/>
    <w:rsid w:val="000B55F9"/>
    <w:rsid w:val="000B5BF7"/>
    <w:rsid w:val="000B6BC8"/>
    <w:rsid w:val="000C0303"/>
    <w:rsid w:val="000C3170"/>
    <w:rsid w:val="000C42EA"/>
    <w:rsid w:val="000C4546"/>
    <w:rsid w:val="000D02EC"/>
    <w:rsid w:val="000D1242"/>
    <w:rsid w:val="000D2ABA"/>
    <w:rsid w:val="000E0970"/>
    <w:rsid w:val="000E2BB6"/>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08A9"/>
    <w:rsid w:val="001712C2"/>
    <w:rsid w:val="00172BAF"/>
    <w:rsid w:val="00172ED0"/>
    <w:rsid w:val="00173504"/>
    <w:rsid w:val="0017674D"/>
    <w:rsid w:val="001771DD"/>
    <w:rsid w:val="00177995"/>
    <w:rsid w:val="00177A8C"/>
    <w:rsid w:val="0018244E"/>
    <w:rsid w:val="00183356"/>
    <w:rsid w:val="00186B33"/>
    <w:rsid w:val="00192F9D"/>
    <w:rsid w:val="00196EB8"/>
    <w:rsid w:val="00196EFB"/>
    <w:rsid w:val="001979FF"/>
    <w:rsid w:val="00197B17"/>
    <w:rsid w:val="001A154D"/>
    <w:rsid w:val="001A1950"/>
    <w:rsid w:val="001A1C54"/>
    <w:rsid w:val="001A3ACE"/>
    <w:rsid w:val="001A6272"/>
    <w:rsid w:val="001B00AA"/>
    <w:rsid w:val="001B058F"/>
    <w:rsid w:val="001B33C8"/>
    <w:rsid w:val="001B6B96"/>
    <w:rsid w:val="001B738B"/>
    <w:rsid w:val="001C09DB"/>
    <w:rsid w:val="001C277E"/>
    <w:rsid w:val="001C2A72"/>
    <w:rsid w:val="001C31B7"/>
    <w:rsid w:val="001C7128"/>
    <w:rsid w:val="001D0B75"/>
    <w:rsid w:val="001D39A5"/>
    <w:rsid w:val="001D3C09"/>
    <w:rsid w:val="001D44E8"/>
    <w:rsid w:val="001D5B14"/>
    <w:rsid w:val="001D60EC"/>
    <w:rsid w:val="001D6F59"/>
    <w:rsid w:val="001E44DF"/>
    <w:rsid w:val="001E68A5"/>
    <w:rsid w:val="001E6BB0"/>
    <w:rsid w:val="001E7282"/>
    <w:rsid w:val="001E7CE9"/>
    <w:rsid w:val="001F32D4"/>
    <w:rsid w:val="001F3826"/>
    <w:rsid w:val="001F4507"/>
    <w:rsid w:val="001F6E46"/>
    <w:rsid w:val="001F7C91"/>
    <w:rsid w:val="001F7DBB"/>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4D98"/>
    <w:rsid w:val="00246207"/>
    <w:rsid w:val="00246C5E"/>
    <w:rsid w:val="00250960"/>
    <w:rsid w:val="00251343"/>
    <w:rsid w:val="002536A4"/>
    <w:rsid w:val="00253A3E"/>
    <w:rsid w:val="00254F58"/>
    <w:rsid w:val="00257BB1"/>
    <w:rsid w:val="002600BD"/>
    <w:rsid w:val="002620BC"/>
    <w:rsid w:val="00262802"/>
    <w:rsid w:val="00263A90"/>
    <w:rsid w:val="0026408B"/>
    <w:rsid w:val="00267C3E"/>
    <w:rsid w:val="002709BB"/>
    <w:rsid w:val="0027131C"/>
    <w:rsid w:val="00273BAC"/>
    <w:rsid w:val="002763B3"/>
    <w:rsid w:val="002802E3"/>
    <w:rsid w:val="0028213D"/>
    <w:rsid w:val="00282A7F"/>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26C4"/>
    <w:rsid w:val="002D5006"/>
    <w:rsid w:val="002D7C61"/>
    <w:rsid w:val="002E01D0"/>
    <w:rsid w:val="002E161D"/>
    <w:rsid w:val="002E28A2"/>
    <w:rsid w:val="002E3100"/>
    <w:rsid w:val="002E6C95"/>
    <w:rsid w:val="002E7C36"/>
    <w:rsid w:val="002F3D32"/>
    <w:rsid w:val="002F5F31"/>
    <w:rsid w:val="002F5F46"/>
    <w:rsid w:val="00302216"/>
    <w:rsid w:val="00302565"/>
    <w:rsid w:val="003037C3"/>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47500"/>
    <w:rsid w:val="00350819"/>
    <w:rsid w:val="00350D38"/>
    <w:rsid w:val="00351B36"/>
    <w:rsid w:val="00352EAD"/>
    <w:rsid w:val="00357B4E"/>
    <w:rsid w:val="003716FD"/>
    <w:rsid w:val="0037204B"/>
    <w:rsid w:val="003744CF"/>
    <w:rsid w:val="00374717"/>
    <w:rsid w:val="003752A2"/>
    <w:rsid w:val="003766ED"/>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B6FEC"/>
    <w:rsid w:val="003C08A2"/>
    <w:rsid w:val="003C2045"/>
    <w:rsid w:val="003C43A1"/>
    <w:rsid w:val="003C4FC0"/>
    <w:rsid w:val="003C55F4"/>
    <w:rsid w:val="003C7897"/>
    <w:rsid w:val="003C7A3F"/>
    <w:rsid w:val="003D2766"/>
    <w:rsid w:val="003D2A74"/>
    <w:rsid w:val="003D2D0E"/>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17BF4"/>
    <w:rsid w:val="0042084E"/>
    <w:rsid w:val="00421EEF"/>
    <w:rsid w:val="004221DB"/>
    <w:rsid w:val="00424D65"/>
    <w:rsid w:val="0042526D"/>
    <w:rsid w:val="00430393"/>
    <w:rsid w:val="00431806"/>
    <w:rsid w:val="00431A70"/>
    <w:rsid w:val="00431F42"/>
    <w:rsid w:val="00435D3A"/>
    <w:rsid w:val="00440923"/>
    <w:rsid w:val="00442C6C"/>
    <w:rsid w:val="00443CBE"/>
    <w:rsid w:val="00443E8A"/>
    <w:rsid w:val="004441BC"/>
    <w:rsid w:val="004468B4"/>
    <w:rsid w:val="00446D86"/>
    <w:rsid w:val="0045230A"/>
    <w:rsid w:val="00454AD0"/>
    <w:rsid w:val="00455D7B"/>
    <w:rsid w:val="0045709C"/>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1C3"/>
    <w:rsid w:val="004A160D"/>
    <w:rsid w:val="004A3E81"/>
    <w:rsid w:val="004A4195"/>
    <w:rsid w:val="004A5C62"/>
    <w:rsid w:val="004A5CE5"/>
    <w:rsid w:val="004A6C67"/>
    <w:rsid w:val="004A707D"/>
    <w:rsid w:val="004B0974"/>
    <w:rsid w:val="004B35A5"/>
    <w:rsid w:val="004B4185"/>
    <w:rsid w:val="004C014B"/>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16FC"/>
    <w:rsid w:val="00503DC6"/>
    <w:rsid w:val="00506F5D"/>
    <w:rsid w:val="00510C37"/>
    <w:rsid w:val="005126D0"/>
    <w:rsid w:val="00514667"/>
    <w:rsid w:val="0051568D"/>
    <w:rsid w:val="00523D9D"/>
    <w:rsid w:val="00526AC7"/>
    <w:rsid w:val="00526C15"/>
    <w:rsid w:val="00536499"/>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5C2A"/>
    <w:rsid w:val="00596A4B"/>
    <w:rsid w:val="00597507"/>
    <w:rsid w:val="005A479D"/>
    <w:rsid w:val="005B1C6D"/>
    <w:rsid w:val="005B21B6"/>
    <w:rsid w:val="005B3A08"/>
    <w:rsid w:val="005B6AB9"/>
    <w:rsid w:val="005B760A"/>
    <w:rsid w:val="005B7A63"/>
    <w:rsid w:val="005C0955"/>
    <w:rsid w:val="005C49DA"/>
    <w:rsid w:val="005C50F3"/>
    <w:rsid w:val="005C54B5"/>
    <w:rsid w:val="005C5D80"/>
    <w:rsid w:val="005C5D91"/>
    <w:rsid w:val="005D07B8"/>
    <w:rsid w:val="005D42FF"/>
    <w:rsid w:val="005D51E1"/>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2ECB"/>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546"/>
    <w:rsid w:val="00693D14"/>
    <w:rsid w:val="00696F27"/>
    <w:rsid w:val="006A18C2"/>
    <w:rsid w:val="006A2717"/>
    <w:rsid w:val="006A3383"/>
    <w:rsid w:val="006B077C"/>
    <w:rsid w:val="006B0C81"/>
    <w:rsid w:val="006B6803"/>
    <w:rsid w:val="006D0F16"/>
    <w:rsid w:val="006D2A3F"/>
    <w:rsid w:val="006D2FBC"/>
    <w:rsid w:val="006D3EF9"/>
    <w:rsid w:val="006D6E34"/>
    <w:rsid w:val="006E138B"/>
    <w:rsid w:val="006E1867"/>
    <w:rsid w:val="006E41ED"/>
    <w:rsid w:val="006F0330"/>
    <w:rsid w:val="006F1FDC"/>
    <w:rsid w:val="006F6B76"/>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4F58"/>
    <w:rsid w:val="00770F37"/>
    <w:rsid w:val="007711A0"/>
    <w:rsid w:val="00772D5E"/>
    <w:rsid w:val="0077463E"/>
    <w:rsid w:val="00776928"/>
    <w:rsid w:val="00776D56"/>
    <w:rsid w:val="00776E0F"/>
    <w:rsid w:val="007774B1"/>
    <w:rsid w:val="00777A95"/>
    <w:rsid w:val="00777BE1"/>
    <w:rsid w:val="00782222"/>
    <w:rsid w:val="007833D8"/>
    <w:rsid w:val="00783413"/>
    <w:rsid w:val="00785677"/>
    <w:rsid w:val="00786F16"/>
    <w:rsid w:val="00791BD7"/>
    <w:rsid w:val="00792DF8"/>
    <w:rsid w:val="007933F7"/>
    <w:rsid w:val="00796E20"/>
    <w:rsid w:val="00797C32"/>
    <w:rsid w:val="007A11E8"/>
    <w:rsid w:val="007A697F"/>
    <w:rsid w:val="007B0914"/>
    <w:rsid w:val="007B1374"/>
    <w:rsid w:val="007B32E5"/>
    <w:rsid w:val="007B3DB9"/>
    <w:rsid w:val="007B589F"/>
    <w:rsid w:val="007B6186"/>
    <w:rsid w:val="007B73BC"/>
    <w:rsid w:val="007C08C2"/>
    <w:rsid w:val="007C1838"/>
    <w:rsid w:val="007C20B9"/>
    <w:rsid w:val="007C46F7"/>
    <w:rsid w:val="007C507D"/>
    <w:rsid w:val="007C669D"/>
    <w:rsid w:val="007C7301"/>
    <w:rsid w:val="007C7859"/>
    <w:rsid w:val="007C7F28"/>
    <w:rsid w:val="007D1466"/>
    <w:rsid w:val="007D2BDE"/>
    <w:rsid w:val="007D2FB6"/>
    <w:rsid w:val="007D49EB"/>
    <w:rsid w:val="007D4BA1"/>
    <w:rsid w:val="007D5E1C"/>
    <w:rsid w:val="007E0DE2"/>
    <w:rsid w:val="007E3667"/>
    <w:rsid w:val="007E3B98"/>
    <w:rsid w:val="007E4164"/>
    <w:rsid w:val="007E417A"/>
    <w:rsid w:val="007F0C24"/>
    <w:rsid w:val="007F31B6"/>
    <w:rsid w:val="007F546C"/>
    <w:rsid w:val="007F625F"/>
    <w:rsid w:val="007F665E"/>
    <w:rsid w:val="00800412"/>
    <w:rsid w:val="00802748"/>
    <w:rsid w:val="0080587B"/>
    <w:rsid w:val="00806468"/>
    <w:rsid w:val="008119CA"/>
    <w:rsid w:val="008130C4"/>
    <w:rsid w:val="008155F0"/>
    <w:rsid w:val="00816735"/>
    <w:rsid w:val="00816760"/>
    <w:rsid w:val="00820141"/>
    <w:rsid w:val="00820E0C"/>
    <w:rsid w:val="00823275"/>
    <w:rsid w:val="0082366F"/>
    <w:rsid w:val="00830147"/>
    <w:rsid w:val="00831B47"/>
    <w:rsid w:val="008338A2"/>
    <w:rsid w:val="00841AA9"/>
    <w:rsid w:val="008474FE"/>
    <w:rsid w:val="00853EE4"/>
    <w:rsid w:val="00855535"/>
    <w:rsid w:val="00857C5A"/>
    <w:rsid w:val="0086255E"/>
    <w:rsid w:val="008633F0"/>
    <w:rsid w:val="00863B7C"/>
    <w:rsid w:val="00867D9D"/>
    <w:rsid w:val="00872E0A"/>
    <w:rsid w:val="00873594"/>
    <w:rsid w:val="00875285"/>
    <w:rsid w:val="00877635"/>
    <w:rsid w:val="00884B62"/>
    <w:rsid w:val="0088529C"/>
    <w:rsid w:val="00887903"/>
    <w:rsid w:val="00890D2F"/>
    <w:rsid w:val="0089270A"/>
    <w:rsid w:val="00893AF6"/>
    <w:rsid w:val="00894978"/>
    <w:rsid w:val="00894BC4"/>
    <w:rsid w:val="00896890"/>
    <w:rsid w:val="008A28A8"/>
    <w:rsid w:val="008A3609"/>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15B4"/>
    <w:rsid w:val="008E1937"/>
    <w:rsid w:val="008E4376"/>
    <w:rsid w:val="008E7729"/>
    <w:rsid w:val="008E7807"/>
    <w:rsid w:val="008E7A0A"/>
    <w:rsid w:val="008E7B49"/>
    <w:rsid w:val="008F59F6"/>
    <w:rsid w:val="00900719"/>
    <w:rsid w:val="009017AC"/>
    <w:rsid w:val="00902A9A"/>
    <w:rsid w:val="00904A1C"/>
    <w:rsid w:val="00905030"/>
    <w:rsid w:val="00906490"/>
    <w:rsid w:val="009111B2"/>
    <w:rsid w:val="009151F5"/>
    <w:rsid w:val="009208B9"/>
    <w:rsid w:val="00924051"/>
    <w:rsid w:val="00924AE1"/>
    <w:rsid w:val="00924B57"/>
    <w:rsid w:val="009269B1"/>
    <w:rsid w:val="0092724D"/>
    <w:rsid w:val="009272B3"/>
    <w:rsid w:val="009315BE"/>
    <w:rsid w:val="009326DD"/>
    <w:rsid w:val="0093338F"/>
    <w:rsid w:val="00937BD9"/>
    <w:rsid w:val="00950E2C"/>
    <w:rsid w:val="00951D50"/>
    <w:rsid w:val="009525EB"/>
    <w:rsid w:val="00954098"/>
    <w:rsid w:val="0095470B"/>
    <w:rsid w:val="00954874"/>
    <w:rsid w:val="0095615A"/>
    <w:rsid w:val="009575C7"/>
    <w:rsid w:val="00961400"/>
    <w:rsid w:val="00963646"/>
    <w:rsid w:val="0096506F"/>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3B4D"/>
    <w:rsid w:val="009E496F"/>
    <w:rsid w:val="009E4B0D"/>
    <w:rsid w:val="009E5250"/>
    <w:rsid w:val="009E6AFA"/>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4442"/>
    <w:rsid w:val="00A24ADA"/>
    <w:rsid w:val="00A31871"/>
    <w:rsid w:val="00A32577"/>
    <w:rsid w:val="00A330BB"/>
    <w:rsid w:val="00A446F5"/>
    <w:rsid w:val="00A44882"/>
    <w:rsid w:val="00A45125"/>
    <w:rsid w:val="00A54715"/>
    <w:rsid w:val="00A6061C"/>
    <w:rsid w:val="00A62D44"/>
    <w:rsid w:val="00A67263"/>
    <w:rsid w:val="00A7161C"/>
    <w:rsid w:val="00A71CE4"/>
    <w:rsid w:val="00A77AA3"/>
    <w:rsid w:val="00A80972"/>
    <w:rsid w:val="00A8236D"/>
    <w:rsid w:val="00A854EB"/>
    <w:rsid w:val="00A872E5"/>
    <w:rsid w:val="00A91406"/>
    <w:rsid w:val="00A96E65"/>
    <w:rsid w:val="00A96ECE"/>
    <w:rsid w:val="00A97C72"/>
    <w:rsid w:val="00AA310B"/>
    <w:rsid w:val="00AA63D4"/>
    <w:rsid w:val="00AA72AA"/>
    <w:rsid w:val="00AB06E8"/>
    <w:rsid w:val="00AB1CD3"/>
    <w:rsid w:val="00AB352F"/>
    <w:rsid w:val="00AC274B"/>
    <w:rsid w:val="00AC3AFC"/>
    <w:rsid w:val="00AC4764"/>
    <w:rsid w:val="00AC4D58"/>
    <w:rsid w:val="00AC6D36"/>
    <w:rsid w:val="00AD0CBA"/>
    <w:rsid w:val="00AD26E2"/>
    <w:rsid w:val="00AD4237"/>
    <w:rsid w:val="00AD784C"/>
    <w:rsid w:val="00AE10A3"/>
    <w:rsid w:val="00AE126A"/>
    <w:rsid w:val="00AE1BAE"/>
    <w:rsid w:val="00AE3005"/>
    <w:rsid w:val="00AE3BD5"/>
    <w:rsid w:val="00AE59A0"/>
    <w:rsid w:val="00AF0C57"/>
    <w:rsid w:val="00AF0D25"/>
    <w:rsid w:val="00AF26F3"/>
    <w:rsid w:val="00AF5F04"/>
    <w:rsid w:val="00B00672"/>
    <w:rsid w:val="00B01B4D"/>
    <w:rsid w:val="00B04489"/>
    <w:rsid w:val="00B06571"/>
    <w:rsid w:val="00B068BA"/>
    <w:rsid w:val="00B07217"/>
    <w:rsid w:val="00B13851"/>
    <w:rsid w:val="00B13B1C"/>
    <w:rsid w:val="00B14B5F"/>
    <w:rsid w:val="00B1539A"/>
    <w:rsid w:val="00B21F90"/>
    <w:rsid w:val="00B22291"/>
    <w:rsid w:val="00B23D3B"/>
    <w:rsid w:val="00B23F9A"/>
    <w:rsid w:val="00B2417B"/>
    <w:rsid w:val="00B24E6F"/>
    <w:rsid w:val="00B26CB5"/>
    <w:rsid w:val="00B2752E"/>
    <w:rsid w:val="00B307CC"/>
    <w:rsid w:val="00B326B7"/>
    <w:rsid w:val="00B3588E"/>
    <w:rsid w:val="00B37282"/>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678D0"/>
    <w:rsid w:val="00B75646"/>
    <w:rsid w:val="00B7629E"/>
    <w:rsid w:val="00B90729"/>
    <w:rsid w:val="00B907DA"/>
    <w:rsid w:val="00B94C5E"/>
    <w:rsid w:val="00B950BC"/>
    <w:rsid w:val="00B9714C"/>
    <w:rsid w:val="00BA251D"/>
    <w:rsid w:val="00BA29AD"/>
    <w:rsid w:val="00BA33CF"/>
    <w:rsid w:val="00BA3F8D"/>
    <w:rsid w:val="00BB7A10"/>
    <w:rsid w:val="00BC15B4"/>
    <w:rsid w:val="00BC60BE"/>
    <w:rsid w:val="00BC7468"/>
    <w:rsid w:val="00BC7D4F"/>
    <w:rsid w:val="00BC7ED7"/>
    <w:rsid w:val="00BD2850"/>
    <w:rsid w:val="00BD7A10"/>
    <w:rsid w:val="00BE28D2"/>
    <w:rsid w:val="00BE4A64"/>
    <w:rsid w:val="00BE5E43"/>
    <w:rsid w:val="00BF557D"/>
    <w:rsid w:val="00BF658D"/>
    <w:rsid w:val="00BF6BA0"/>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5484"/>
    <w:rsid w:val="00C4173A"/>
    <w:rsid w:val="00C478D4"/>
    <w:rsid w:val="00C50DED"/>
    <w:rsid w:val="00C52217"/>
    <w:rsid w:val="00C602FF"/>
    <w:rsid w:val="00C60411"/>
    <w:rsid w:val="00C61174"/>
    <w:rsid w:val="00C6148F"/>
    <w:rsid w:val="00C621B1"/>
    <w:rsid w:val="00C62F7A"/>
    <w:rsid w:val="00C63B9C"/>
    <w:rsid w:val="00C656FA"/>
    <w:rsid w:val="00C6682F"/>
    <w:rsid w:val="00C6730D"/>
    <w:rsid w:val="00C67BF4"/>
    <w:rsid w:val="00C7275E"/>
    <w:rsid w:val="00C7286E"/>
    <w:rsid w:val="00C731AF"/>
    <w:rsid w:val="00C74C5D"/>
    <w:rsid w:val="00C83021"/>
    <w:rsid w:val="00C863C4"/>
    <w:rsid w:val="00C90DAB"/>
    <w:rsid w:val="00C920EA"/>
    <w:rsid w:val="00C93C3E"/>
    <w:rsid w:val="00C96D1B"/>
    <w:rsid w:val="00CA12E3"/>
    <w:rsid w:val="00CA1476"/>
    <w:rsid w:val="00CA2F03"/>
    <w:rsid w:val="00CA6611"/>
    <w:rsid w:val="00CA6AE6"/>
    <w:rsid w:val="00CA703D"/>
    <w:rsid w:val="00CA782F"/>
    <w:rsid w:val="00CB187B"/>
    <w:rsid w:val="00CB2835"/>
    <w:rsid w:val="00CB3285"/>
    <w:rsid w:val="00CB4500"/>
    <w:rsid w:val="00CB5EA8"/>
    <w:rsid w:val="00CC0C72"/>
    <w:rsid w:val="00CC2BFD"/>
    <w:rsid w:val="00CC6F40"/>
    <w:rsid w:val="00CD3476"/>
    <w:rsid w:val="00CD64DF"/>
    <w:rsid w:val="00CD768F"/>
    <w:rsid w:val="00CE225F"/>
    <w:rsid w:val="00CF230C"/>
    <w:rsid w:val="00CF2F50"/>
    <w:rsid w:val="00CF6198"/>
    <w:rsid w:val="00D02919"/>
    <w:rsid w:val="00D03BAA"/>
    <w:rsid w:val="00D04C61"/>
    <w:rsid w:val="00D05B8D"/>
    <w:rsid w:val="00D05B9B"/>
    <w:rsid w:val="00D065A2"/>
    <w:rsid w:val="00D079AA"/>
    <w:rsid w:val="00D07F00"/>
    <w:rsid w:val="00D1130F"/>
    <w:rsid w:val="00D1571F"/>
    <w:rsid w:val="00D174DF"/>
    <w:rsid w:val="00D17B72"/>
    <w:rsid w:val="00D24BDF"/>
    <w:rsid w:val="00D3185C"/>
    <w:rsid w:val="00D3205F"/>
    <w:rsid w:val="00D3318E"/>
    <w:rsid w:val="00D33E72"/>
    <w:rsid w:val="00D35BD6"/>
    <w:rsid w:val="00D361B5"/>
    <w:rsid w:val="00D411A2"/>
    <w:rsid w:val="00D4606D"/>
    <w:rsid w:val="00D50B9C"/>
    <w:rsid w:val="00D513AF"/>
    <w:rsid w:val="00D52D73"/>
    <w:rsid w:val="00D52E58"/>
    <w:rsid w:val="00D55CE4"/>
    <w:rsid w:val="00D56B20"/>
    <w:rsid w:val="00D578B3"/>
    <w:rsid w:val="00D618F4"/>
    <w:rsid w:val="00D63636"/>
    <w:rsid w:val="00D640AD"/>
    <w:rsid w:val="00D6692F"/>
    <w:rsid w:val="00D714CC"/>
    <w:rsid w:val="00D75811"/>
    <w:rsid w:val="00D75EA7"/>
    <w:rsid w:val="00D763D8"/>
    <w:rsid w:val="00D77252"/>
    <w:rsid w:val="00D81894"/>
    <w:rsid w:val="00D81ADF"/>
    <w:rsid w:val="00D81F21"/>
    <w:rsid w:val="00D83D06"/>
    <w:rsid w:val="00D864F2"/>
    <w:rsid w:val="00D943F8"/>
    <w:rsid w:val="00D95470"/>
    <w:rsid w:val="00D961F4"/>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70DC"/>
    <w:rsid w:val="00E17546"/>
    <w:rsid w:val="00E210B5"/>
    <w:rsid w:val="00E261B3"/>
    <w:rsid w:val="00E26818"/>
    <w:rsid w:val="00E27FFC"/>
    <w:rsid w:val="00E30B15"/>
    <w:rsid w:val="00E33237"/>
    <w:rsid w:val="00E3353B"/>
    <w:rsid w:val="00E40181"/>
    <w:rsid w:val="00E54950"/>
    <w:rsid w:val="00E55FB3"/>
    <w:rsid w:val="00E56A01"/>
    <w:rsid w:val="00E629A1"/>
    <w:rsid w:val="00E6794C"/>
    <w:rsid w:val="00E67A15"/>
    <w:rsid w:val="00E71591"/>
    <w:rsid w:val="00E71CEB"/>
    <w:rsid w:val="00E7474F"/>
    <w:rsid w:val="00E80DE3"/>
    <w:rsid w:val="00E82C55"/>
    <w:rsid w:val="00E8787E"/>
    <w:rsid w:val="00E92AC3"/>
    <w:rsid w:val="00EA2F6A"/>
    <w:rsid w:val="00EB00E0"/>
    <w:rsid w:val="00EB05D5"/>
    <w:rsid w:val="00EB4BC7"/>
    <w:rsid w:val="00EC059F"/>
    <w:rsid w:val="00EC14A1"/>
    <w:rsid w:val="00EC1F24"/>
    <w:rsid w:val="00EC22F6"/>
    <w:rsid w:val="00EC3DB9"/>
    <w:rsid w:val="00ED5B9B"/>
    <w:rsid w:val="00ED5BB5"/>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370"/>
    <w:rsid w:val="00F024F3"/>
    <w:rsid w:val="00F02ABA"/>
    <w:rsid w:val="00F0437A"/>
    <w:rsid w:val="00F101B8"/>
    <w:rsid w:val="00F11037"/>
    <w:rsid w:val="00F15144"/>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3BA"/>
    <w:rsid w:val="00F76CAB"/>
    <w:rsid w:val="00F772C6"/>
    <w:rsid w:val="00F815B5"/>
    <w:rsid w:val="00F85195"/>
    <w:rsid w:val="00F857D4"/>
    <w:rsid w:val="00F868E3"/>
    <w:rsid w:val="00F938BA"/>
    <w:rsid w:val="00F97919"/>
    <w:rsid w:val="00FA230B"/>
    <w:rsid w:val="00FA2623"/>
    <w:rsid w:val="00FA2C46"/>
    <w:rsid w:val="00FA3525"/>
    <w:rsid w:val="00FA5A53"/>
    <w:rsid w:val="00FB1F6E"/>
    <w:rsid w:val="00FB4769"/>
    <w:rsid w:val="00FB4CDA"/>
    <w:rsid w:val="00FB6481"/>
    <w:rsid w:val="00FB6D36"/>
    <w:rsid w:val="00FC0965"/>
    <w:rsid w:val="00FC0F81"/>
    <w:rsid w:val="00FC252F"/>
    <w:rsid w:val="00FC395C"/>
    <w:rsid w:val="00FC5E8E"/>
    <w:rsid w:val="00FC6DB7"/>
    <w:rsid w:val="00FD3766"/>
    <w:rsid w:val="00FD3D05"/>
    <w:rsid w:val="00FD47C4"/>
    <w:rsid w:val="00FE2DCF"/>
    <w:rsid w:val="00FE331E"/>
    <w:rsid w:val="00FE3FA7"/>
    <w:rsid w:val="00FE4081"/>
    <w:rsid w:val="00FF2A4E"/>
    <w:rsid w:val="00FF2FCE"/>
    <w:rsid w:val="00FF4F7D"/>
    <w:rsid w:val="00FF6D9D"/>
    <w:rsid w:val="00FF7620"/>
    <w:rsid w:val="00FF7DD5"/>
    <w:rsid w:val="03E59EA3"/>
    <w:rsid w:val="04167D7B"/>
    <w:rsid w:val="04494C4C"/>
    <w:rsid w:val="05AEBB23"/>
    <w:rsid w:val="05DE5EFD"/>
    <w:rsid w:val="0BEB9F2D"/>
    <w:rsid w:val="0DB78562"/>
    <w:rsid w:val="10E04F0C"/>
    <w:rsid w:val="11A2FF3C"/>
    <w:rsid w:val="16A8EB0C"/>
    <w:rsid w:val="18738D5D"/>
    <w:rsid w:val="1987D646"/>
    <w:rsid w:val="1B343CCB"/>
    <w:rsid w:val="1FB20184"/>
    <w:rsid w:val="21EF8EC0"/>
    <w:rsid w:val="226C2CEF"/>
    <w:rsid w:val="29BCB0A2"/>
    <w:rsid w:val="2AF58BD9"/>
    <w:rsid w:val="2B8149FA"/>
    <w:rsid w:val="2F4D44B0"/>
    <w:rsid w:val="2F884FE9"/>
    <w:rsid w:val="2FAC47D5"/>
    <w:rsid w:val="39A2652D"/>
    <w:rsid w:val="3A2C121C"/>
    <w:rsid w:val="3E5CA853"/>
    <w:rsid w:val="3FA5EA26"/>
    <w:rsid w:val="40F68A60"/>
    <w:rsid w:val="42F82616"/>
    <w:rsid w:val="45BC2514"/>
    <w:rsid w:val="48B6EFE5"/>
    <w:rsid w:val="48F46105"/>
    <w:rsid w:val="550F3455"/>
    <w:rsid w:val="5611509B"/>
    <w:rsid w:val="58F44DC3"/>
    <w:rsid w:val="5A53BC49"/>
    <w:rsid w:val="5C1E847E"/>
    <w:rsid w:val="5C32F7CC"/>
    <w:rsid w:val="6688E2A1"/>
    <w:rsid w:val="672A197E"/>
    <w:rsid w:val="6761FE1F"/>
    <w:rsid w:val="67DA27D0"/>
    <w:rsid w:val="68CAFA7D"/>
    <w:rsid w:val="6A11B359"/>
    <w:rsid w:val="703FA1EB"/>
    <w:rsid w:val="74A97216"/>
    <w:rsid w:val="78E46FD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9675A5"/>
  <w15:docId w15:val="{8482F136-117D-4D08-B165-603FDFF6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D174DF"/>
    <w:pPr>
      <w:keepNext/>
      <w:keepLines/>
      <w:spacing w:before="40" w:after="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174DF"/>
    <w:pPr>
      <w:keepNext/>
      <w:keepLines/>
      <w:spacing w:before="40" w:after="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174DF"/>
    <w:pPr>
      <w:keepNext/>
      <w:keepLines/>
      <w:spacing w:before="40" w:after="0"/>
      <w:ind w:left="1440" w:hanging="14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174DF"/>
    <w:pPr>
      <w:keepNext/>
      <w:keepLines/>
      <w:spacing w:before="40" w:after="0"/>
      <w:ind w:left="1584" w:hanging="1584"/>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Caption">
    <w:name w:val="caption"/>
    <w:basedOn w:val="Normal"/>
    <w:next w:val="Normal"/>
    <w:uiPriority w:val="35"/>
    <w:unhideWhenUsed/>
    <w:qFormat/>
    <w:rsid w:val="001A154D"/>
    <w:pPr>
      <w:spacing w:before="240" w:line="250" w:lineRule="atLeast"/>
    </w:pPr>
    <w:rPr>
      <w:b/>
      <w:iCs/>
      <w:color w:val="000000" w:themeColor="text1"/>
      <w:szCs w:val="18"/>
    </w:rPr>
  </w:style>
  <w:style w:type="character" w:customStyle="1" w:styleId="Heading6Char">
    <w:name w:val="Heading 6 Char"/>
    <w:basedOn w:val="DefaultParagraphFont"/>
    <w:link w:val="Heading6"/>
    <w:uiPriority w:val="9"/>
    <w:semiHidden/>
    <w:rsid w:val="00D174DF"/>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D174DF"/>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D174D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174DF"/>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D174DF"/>
    <w:rPr>
      <w:i/>
      <w:iCs/>
    </w:rPr>
  </w:style>
  <w:style w:type="character" w:styleId="Mention">
    <w:name w:val="Mention"/>
    <w:basedOn w:val="DefaultParagraphFont"/>
    <w:uiPriority w:val="99"/>
    <w:unhideWhenUsed/>
    <w:rsid w:val="00D174DF"/>
    <w:rPr>
      <w:color w:val="2B579A"/>
      <w:shd w:val="clear" w:color="auto" w:fill="E1DFDD"/>
    </w:rPr>
  </w:style>
  <w:style w:type="character" w:customStyle="1" w:styleId="apple-converted-space">
    <w:name w:val="apple-converted-space"/>
    <w:basedOn w:val="DefaultParagraphFont"/>
    <w:rsid w:val="00D174DF"/>
  </w:style>
  <w:style w:type="table" w:styleId="TableGridLight">
    <w:name w:val="Grid Table Light"/>
    <w:basedOn w:val="TableNormal"/>
    <w:uiPriority w:val="40"/>
    <w:rsid w:val="00D174DF"/>
    <w:tblPr/>
  </w:style>
  <w:style w:type="table" w:customStyle="1" w:styleId="TableGrid1">
    <w:name w:val="Table Grid1"/>
    <w:basedOn w:val="TableNormal"/>
    <w:uiPriority w:val="59"/>
    <w:rsid w:val="00D174DF"/>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oviders.dffh.vic.gov.au/business-practice-operational-guidelines" TargetMode="External"/><Relationship Id="rId21" Type="http://schemas.openxmlformats.org/officeDocument/2006/relationships/hyperlink" Target="https://providers.dffh.vic.gov.au/fire-risk-management-procedures-and-guidelines" TargetMode="External"/><Relationship Id="rId42" Type="http://schemas.openxmlformats.org/officeDocument/2006/relationships/hyperlink" Target="https://www.frv.vic.gov.au/smoking-practices" TargetMode="External"/><Relationship Id="rId47" Type="http://schemas.openxmlformats.org/officeDocument/2006/relationships/hyperlink" Target="https://www.frv.vic.gov.au/hoarding" TargetMode="External"/><Relationship Id="rId63" Type="http://schemas.openxmlformats.org/officeDocument/2006/relationships/hyperlink" Target="https://dhhsvicgovau.sharepoint.com/sites/StaffHSW-DFFH/SitePages/Employee-Wellbeing-%26-Support.aspx%3e" TargetMode="External"/><Relationship Id="rId68" Type="http://schemas.openxmlformats.org/officeDocument/2006/relationships/hyperlink" Target="https://providers.dffh.vic.gov.au/tenancy-management-operational-guidelines" TargetMode="External"/><Relationship Id="rId84" Type="http://schemas.openxmlformats.org/officeDocument/2006/relationships/footer" Target="footer7.xml"/><Relationship Id="rId16" Type="http://schemas.openxmlformats.org/officeDocument/2006/relationships/header" Target="header1.xml"/><Relationship Id="rId11" Type="http://schemas.openxmlformats.org/officeDocument/2006/relationships/image" Target="media/image1.png"/><Relationship Id="rId32" Type="http://schemas.openxmlformats.org/officeDocument/2006/relationships/hyperlink" Target="https://providers.dffh.vic.gov.au/tenancy-management-operational-guidelines" TargetMode="External"/><Relationship Id="rId37" Type="http://schemas.openxmlformats.org/officeDocument/2006/relationships/hyperlink" Target="http://www.cfa.vic.gov.au" TargetMode="External"/><Relationship Id="rId53" Type="http://schemas.openxmlformats.org/officeDocument/2006/relationships/hyperlink" Target="https://providers.dffh.vic.gov.au/tenancy-management-operational-guidelines" TargetMode="External"/><Relationship Id="rId58" Type="http://schemas.openxmlformats.org/officeDocument/2006/relationships/hyperlink" Target="https://dhhsvicgovau.sharepoint.com/sites/StaffHSW-DFFH/SitePages/OurSafety-Incident-Reporting-%26-Investigation.aspx" TargetMode="External"/><Relationship Id="rId74" Type="http://schemas.openxmlformats.org/officeDocument/2006/relationships/hyperlink" Target="https://providers.dffh.vic.gov.au/property-management-maintenance-operational-guidelines" TargetMode="External"/><Relationship Id="rId79" Type="http://schemas.openxmlformats.org/officeDocument/2006/relationships/hyperlink" Target="https://www.frv.vic.gov.au/sites/default/files/2024-09/CFA-%26-FRV-Lithium-ion-battery-safety-info-tips.pdf" TargetMode="External"/><Relationship Id="rId5" Type="http://schemas.openxmlformats.org/officeDocument/2006/relationships/numbering" Target="numbering.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hyperlink" Target="https://providers.dffh.vic.gov.au/tenancy-management-operational-guidelines" TargetMode="External"/><Relationship Id="rId27" Type="http://schemas.openxmlformats.org/officeDocument/2006/relationships/hyperlink" Target="https://ovic.vic.gov.au/book/ipp-2-use-and-disclosure/" TargetMode="External"/><Relationship Id="rId30" Type="http://schemas.openxmlformats.org/officeDocument/2006/relationships/hyperlink" Target="https://providers.dffh.vic.gov.au/tenancy-management-operational-guidelines" TargetMode="External"/><Relationship Id="rId35" Type="http://schemas.openxmlformats.org/officeDocument/2006/relationships/hyperlink" Target="mailto:PrecinctServicesTeam@homes.vic.gov.au" TargetMode="External"/><Relationship Id="rId43" Type="http://schemas.openxmlformats.org/officeDocument/2006/relationships/hyperlink" Target="https://www.frv.vic.gov.au/smoking-practices" TargetMode="External"/><Relationship Id="rId48" Type="http://schemas.openxmlformats.org/officeDocument/2006/relationships/hyperlink" Target="https://www.cfa.vic.gov.au/plan-prepare/fires-in-the-home/fire-risks-of-hoarding" TargetMode="External"/><Relationship Id="rId56" Type="http://schemas.openxmlformats.org/officeDocument/2006/relationships/hyperlink" Target="https://providers.dffh.vic.gov.au/tenancy-management-operational-guidelines" TargetMode="External"/><Relationship Id="rId64" Type="http://schemas.openxmlformats.org/officeDocument/2006/relationships/hyperlink" Target="https://dhhsvicgovau.sharepoint.com/sites/StaffHSW-DFFH/SitePages/Employee-Wellbeing-%26-Support.aspx" TargetMode="External"/><Relationship Id="rId69" Type="http://schemas.openxmlformats.org/officeDocument/2006/relationships/hyperlink" Target="https://services.dffh.vic.gov.au/personal-hardship-assistance-program" TargetMode="External"/><Relationship Id="rId77" Type="http://schemas.openxmlformats.org/officeDocument/2006/relationships/hyperlink" Target="https://www.frv.vic.gov.au/sites/default/files/2023-11/Battery-Safety-for-Consumers.pdf" TargetMode="External"/><Relationship Id="rId8" Type="http://schemas.openxmlformats.org/officeDocument/2006/relationships/webSettings" Target="webSettings.xml"/><Relationship Id="rId51" Type="http://schemas.openxmlformats.org/officeDocument/2006/relationships/hyperlink" Target="https://providers.dffh.vic.gov.au/make-safe-guidance-services-working-people-living-hoarding-and-environmental-neglect-word" TargetMode="External"/><Relationship Id="rId72" Type="http://schemas.openxmlformats.org/officeDocument/2006/relationships/hyperlink" Target="https://providers.dffh.vic.gov.au/rent-setting-and-rebate-operational-guidelines" TargetMode="External"/><Relationship Id="rId80" Type="http://schemas.openxmlformats.org/officeDocument/2006/relationships/hyperlink" Target="https://www.frv.vic.gov.au/e-learning"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s://dhhsvicgovau.sharepoint.com/sites/SocialFramework/SitePages/Housing-Demographics-Reporting-Tool.aspx" TargetMode="External"/><Relationship Id="rId33" Type="http://schemas.openxmlformats.org/officeDocument/2006/relationships/hyperlink" Target="mailto:fireservicesteam@homes.vic.gov.au" TargetMode="External"/><Relationship Id="rId38" Type="http://schemas.openxmlformats.org/officeDocument/2006/relationships/hyperlink" Target="http://www.cfa.vic.gov.au" TargetMode="External"/><Relationship Id="rId46" Type="http://schemas.openxmlformats.org/officeDocument/2006/relationships/hyperlink" Target="https://www.frv.vic.gov.au/hoarding" TargetMode="External"/><Relationship Id="rId59" Type="http://schemas.openxmlformats.org/officeDocument/2006/relationships/hyperlink" Target="https://dhhsvicgovau.sharepoint.com/sites/StaffHSW-DFFH/SitePages/OurSafety-Incident-Reporting-%26-Investigation.aspx" TargetMode="External"/><Relationship Id="rId67" Type="http://schemas.openxmlformats.org/officeDocument/2006/relationships/hyperlink" Target="https://providers.dffh.vic.gov.au/tenancy-management-operational-guidelines" TargetMode="External"/><Relationship Id="rId20" Type="http://schemas.openxmlformats.org/officeDocument/2006/relationships/hyperlink" Target="https://providers.dffh.vic.gov.au/fire-risk-management-procedures-and-guidelines" TargetMode="External"/><Relationship Id="rId41" Type="http://schemas.openxmlformats.org/officeDocument/2006/relationships/hyperlink" Target="mailto:dhs-m-frmuco-ordinators@homes.vic.gov.au" TargetMode="External"/><Relationship Id="rId54" Type="http://schemas.openxmlformats.org/officeDocument/2006/relationships/hyperlink" Target="https://providers.dffh.vic.gov.au/tenancy-management-operational-guidelines" TargetMode="External"/><Relationship Id="rId62" Type="http://schemas.openxmlformats.org/officeDocument/2006/relationships/hyperlink" Target="https://dhhsvicgovau.sharepoint.com/sites/StaffHSW-DFFH/SitePages/Employee-Wellbeing-and-Support-Program-EAP.aspx" TargetMode="External"/><Relationship Id="rId70" Type="http://schemas.openxmlformats.org/officeDocument/2006/relationships/hyperlink" Target="https://services.dffh.vic.gov.au/personal-hardship-assistance-program" TargetMode="External"/><Relationship Id="rId75" Type="http://schemas.openxmlformats.org/officeDocument/2006/relationships/hyperlink" Target="https://www.housing.vic.gov.au/fire-safety" TargetMode="External"/><Relationship Id="rId83"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nquiries@homes.vic.gov.au" TargetMode="External"/><Relationship Id="rId23" Type="http://schemas.openxmlformats.org/officeDocument/2006/relationships/hyperlink" Target="https://dhhsvicgovau.sharepoint.com/sites/Publichousingresources/SitePages/Keeping-safe-at-work.aspx" TargetMode="External"/><Relationship Id="rId28" Type="http://schemas.openxmlformats.org/officeDocument/2006/relationships/hyperlink" Target="mailto:fireservicesteam@homes.vic.gov.au" TargetMode="External"/><Relationship Id="rId36" Type="http://schemas.openxmlformats.org/officeDocument/2006/relationships/hyperlink" Target="mailto:housing-compliance-safety-incident-management@homes.vic.gov.au" TargetMode="External"/><Relationship Id="rId49" Type="http://schemas.openxmlformats.org/officeDocument/2006/relationships/hyperlink" Target="https://www.cfa.vic.gov.au/plan-prepare/fires-in-the-home/fire-risks-of-hoarding" TargetMode="External"/><Relationship Id="rId57" Type="http://schemas.openxmlformats.org/officeDocument/2006/relationships/hyperlink" Target="mailto:fireservicesteam@homes.vic.gov.au" TargetMode="External"/><Relationship Id="rId10" Type="http://schemas.openxmlformats.org/officeDocument/2006/relationships/endnotes" Target="endnotes.xml"/><Relationship Id="rId31" Type="http://schemas.openxmlformats.org/officeDocument/2006/relationships/hyperlink" Target="https://providers.dffh.vic.gov.au/tenancy-management-operational-guidelines" TargetMode="External"/><Relationship Id="rId44" Type="http://schemas.openxmlformats.org/officeDocument/2006/relationships/hyperlink" Target="https://providers.dffh.vic.gov.au/tenancy-management-manual" TargetMode="External"/><Relationship Id="rId52" Type="http://schemas.openxmlformats.org/officeDocument/2006/relationships/hyperlink" Target="https://providers.dffh.vic.gov.au/make-safe-guidance-services-working-people-living-hoarding-and-environmental-neglect-word" TargetMode="External"/><Relationship Id="rId60" Type="http://schemas.openxmlformats.org/officeDocument/2006/relationships/hyperlink" Target="https://providers.dffh.vic.gov.au/tenancy-management-operational-guidelines" TargetMode="External"/><Relationship Id="rId65" Type="http://schemas.openxmlformats.org/officeDocument/2006/relationships/hyperlink" Target="https://providers.dffh.vic.gov.au/tenancy-management-operational-guidelines" TargetMode="External"/><Relationship Id="rId73" Type="http://schemas.openxmlformats.org/officeDocument/2006/relationships/hyperlink" Target="https://providers.dffh.vic.gov.au/property-management-maintenance-operational-guidelines" TargetMode="External"/><Relationship Id="rId78" Type="http://schemas.openxmlformats.org/officeDocument/2006/relationships/hyperlink" Target="https://www.frv.vic.gov.au/sites/default/files/2024-09/CFA-%26-FRV-Lithium-ion-battery-safety-info-tips.pdf" TargetMode="External"/><Relationship Id="rId81" Type="http://schemas.openxmlformats.org/officeDocument/2006/relationships/header" Target="header3.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s://dhhsvicgovau.sharepoint.com/sites/Publichousingresources/SitePages/Housing-Practice-Advice-and-Support.aspx" TargetMode="External"/><Relationship Id="rId34" Type="http://schemas.openxmlformats.org/officeDocument/2006/relationships/hyperlink" Target="mailto:fireservicesteam@homes.vic.gov.au" TargetMode="External"/><Relationship Id="rId50" Type="http://schemas.openxmlformats.org/officeDocument/2006/relationships/hyperlink" Target="https://www.cfa.vic.gov.au/plan-prepare/fires-in-the-home/fire-risks-of-hoarding" TargetMode="External"/><Relationship Id="rId55" Type="http://schemas.openxmlformats.org/officeDocument/2006/relationships/hyperlink" Target="https://providers.dffh.vic.gov.au/tenancy-management-operational-guidelines" TargetMode="External"/><Relationship Id="rId76" Type="http://schemas.openxmlformats.org/officeDocument/2006/relationships/hyperlink" Target="https://www.frv.vic.gov.au/sites/default/files/2023-11/Battery-Safety-for-Consumers.pdf" TargetMode="External"/><Relationship Id="rId7" Type="http://schemas.openxmlformats.org/officeDocument/2006/relationships/settings" Target="settings.xml"/><Relationship Id="rId71" Type="http://schemas.openxmlformats.org/officeDocument/2006/relationships/hyperlink" Target="https://providers.dffh.vic.gov.au/rent-setting-and-rebate-operational-guidelines" TargetMode="External"/><Relationship Id="rId2" Type="http://schemas.openxmlformats.org/officeDocument/2006/relationships/customXml" Target="../customXml/item2.xml"/><Relationship Id="rId29" Type="http://schemas.openxmlformats.org/officeDocument/2006/relationships/hyperlink" Target="https://providers.dffh.vic.gov.au/tenancy-management-operational-guidelines" TargetMode="External"/><Relationship Id="rId24" Type="http://schemas.openxmlformats.org/officeDocument/2006/relationships/hyperlink" Target="https://dhhsvicgovau.sharepoint.com/sites/Publichousingresources/SitePages/Keeping-safe-at-work.aspx" TargetMode="External"/><Relationship Id="rId40" Type="http://schemas.openxmlformats.org/officeDocument/2006/relationships/hyperlink" Target="https://dhhsvicgovau.sharepoint.com/sites/Publichousingresources/SitePages/Housing-Practice-Advice-and-Support.aspx" TargetMode="External"/><Relationship Id="rId45" Type="http://schemas.openxmlformats.org/officeDocument/2006/relationships/hyperlink" Target="https://providers.dffh.vic.gov.au/tenancy-management-manual" TargetMode="External"/><Relationship Id="rId66" Type="http://schemas.openxmlformats.org/officeDocument/2006/relationships/hyperlink" Target="https://providers.dffh.vic.gov.au/tenancy-management-operational-guidelines" TargetMode="External"/><Relationship Id="rId87" Type="http://schemas.microsoft.com/office/2020/10/relationships/intelligence" Target="intelligence2.xml"/><Relationship Id="rId61" Type="http://schemas.openxmlformats.org/officeDocument/2006/relationships/hyperlink" Target="https://dhhsvicgovau.sharepoint.com/sites/StaffHSW-DFFH/SitePages/Employee-Wellbeing-and-Support-Program-EAP.aspx" TargetMode="External"/><Relationship Id="rId8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FFH/Visual%20Style/DFFH%20cyan%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05a23c12-eb64-4047-9d50-c4f465f3c0dd" xsi:nil="true"/>
    <TaxCatchAll xmlns="5ce0f2b5-5be5-4508-bce9-d7011ece0659" xsi:nil="true"/>
    <lcf76f155ced4ddcb4097134ff3c332f xmlns="05a23c12-eb64-4047-9d50-c4f465f3c0d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9" ma:contentTypeDescription="Create a new document." ma:contentTypeScope="" ma:versionID="56b40db94667d0e878c54488b0756c73">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37c49353af7ac2e8f3704c48d25238af"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5a23c12-eb64-4047-9d50-c4f465f3c0dd"/>
    <ds:schemaRef ds:uri="5ce0f2b5-5be5-4508-bce9-d7011ece0659"/>
  </ds:schemaRefs>
</ds:datastoreItem>
</file>

<file path=customXml/itemProps4.xml><?xml version="1.0" encoding="utf-8"?>
<ds:datastoreItem xmlns:ds="http://schemas.openxmlformats.org/officeDocument/2006/customXml" ds:itemID="{4A8B2B1C-1D43-4CA6-96DA-A689184D1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DFFH%20cyan%20report.dotx</Template>
  <TotalTime>1</TotalTime>
  <Pages>29</Pages>
  <Words>8594</Words>
  <Characters>48987</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Fire Risk Management and Incident Response Operational Guideline</vt:lpstr>
    </vt:vector>
  </TitlesOfParts>
  <Company>Victoria State Government, Department of Families, Fairness and Housing</Company>
  <LinksUpToDate>false</LinksUpToDate>
  <CharactersWithSpaces>57467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Risk Management and Incident Response Operational Guideline</dc:title>
  <dc:subject>Fire risk managment and inicident response in public housing</dc:subject>
  <dc:creator>Homes Victoria</dc:creator>
  <cp:keywords>Fire risk managment, incident response, public housing, operational guideline</cp:keywords>
  <cp:lastPrinted>2021-01-29T05:27:00Z</cp:lastPrinted>
  <dcterms:created xsi:type="dcterms:W3CDTF">2026-04-28T00:59:00Z</dcterms:created>
  <dcterms:modified xsi:type="dcterms:W3CDTF">2026-04-28T05:54:00Z</dcterms:modified>
  <cp:category>Guideline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2026v2 23022026</vt:lpwstr>
  </property>
  <property fmtid="{D5CDD505-2E9C-101B-9397-08002B2CF9AE}" pid="4" name="MSIP_Label_43e64453-338c-4f93-8a4d-0039a0a41f2a_Enabled">
    <vt:lpwstr>true</vt:lpwstr>
  </property>
  <property fmtid="{D5CDD505-2E9C-101B-9397-08002B2CF9AE}" pid="5" name="MSIP_Label_43e64453-338c-4f93-8a4d-0039a0a41f2a_SetDate">
    <vt:lpwstr>2022-02-28T01:49:00Z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63f486b4-8569-4046-8df0-77b8936f4c9d</vt:lpwstr>
  </property>
  <property fmtid="{D5CDD505-2E9C-101B-9397-08002B2CF9AE}" pid="10" name="MSIP_Label_43e64453-338c-4f93-8a4d-0039a0a41f2a_ContentBits">
    <vt:lpwstr>2</vt:lpwstr>
  </property>
  <property fmtid="{D5CDD505-2E9C-101B-9397-08002B2CF9AE}" pid="11" name="Order">
    <vt:r8>2600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Report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https://dhhsvicgovau.sharepoint.com/:w:/s/dffh/Ec1sUX29ovVNg1yz-k3q1CIBvxIHfUXXZlqlU8WV6A4LBA</vt:lpwstr>
  </property>
  <property fmtid="{D5CDD505-2E9C-101B-9397-08002B2CF9AE}" pid="20" name="Link">
    <vt:lpwstr>https://dhhsvicgovau.sharepoint.com/:w:/s/dffh/Ec1sUX29ovVNg1yz-k3q1CIBvxIHfUXXZlqlU8WV6A4LBA, https://dhhsvicgovau.sharepoint.com/:w:/s/dffh/Ec1sUX29ovVNg1yz-k3q1CIBvxIHfUXXZlqlU8WV6A4LBA</vt:lpwstr>
  </property>
  <property fmtid="{D5CDD505-2E9C-101B-9397-08002B2CF9AE}" pid="21" name="xd_Signature">
    <vt:bool>false</vt:bool>
  </property>
  <property fmtid="{D5CDD505-2E9C-101B-9397-08002B2CF9AE}" pid="22" name="GrammarlyDocumentId">
    <vt:lpwstr>6461dc9e-6069-4ca4-862e-f9527cb4175d</vt:lpwstr>
  </property>
  <property fmtid="{D5CDD505-2E9C-101B-9397-08002B2CF9AE}" pid="23" name="ContentTypeId">
    <vt:lpwstr>0x0101003C19E57E9B24DB41BBF1ABFB82127421</vt:lpwstr>
  </property>
  <property fmtid="{D5CDD505-2E9C-101B-9397-08002B2CF9AE}" pid="24" name="MediaServiceImageTags">
    <vt:lpwstr/>
  </property>
</Properties>
</file>