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D18D01" w14:textId="77777777" w:rsidR="00056EC4" w:rsidRDefault="00F91E38" w:rsidP="00056EC4">
      <w:pPr>
        <w:pStyle w:val="Body"/>
      </w:pPr>
      <w:r>
        <w:rPr>
          <w:noProof/>
        </w:rPr>
        <w:drawing>
          <wp:anchor distT="0" distB="0" distL="114300" distR="114300" simplePos="0" relativeHeight="251658240" behindDoc="1" locked="1" layoutInCell="1" allowOverlap="1" wp14:anchorId="1D024856" wp14:editId="2EAE8F74">
            <wp:simplePos x="0" y="0"/>
            <wp:positionH relativeFrom="page">
              <wp:align>right</wp:align>
            </wp:positionH>
            <wp:positionV relativeFrom="page">
              <wp:align>top</wp:align>
            </wp:positionV>
            <wp:extent cx="7560000" cy="10155600"/>
            <wp:effectExtent l="0" t="0" r="3175" b="0"/>
            <wp:wrapNone/>
            <wp:docPr id="2" name="Picture 2" descr="Victoria State Government Families Fairness and Hou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Victoria State Government Families Fairness and Housing"/>
                    <pic:cNvPicPr/>
                  </pic:nvPicPr>
                  <pic:blipFill>
                    <a:blip r:embed="rId11"/>
                    <a:stretch>
                      <a:fillRect/>
                    </a:stretch>
                  </pic:blipFill>
                  <pic:spPr>
                    <a:xfrm>
                      <a:off x="0" y="0"/>
                      <a:ext cx="7560000" cy="10155600"/>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W w:w="92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9299"/>
      </w:tblGrid>
      <w:tr w:rsidR="00AD784C" w14:paraId="39746853" w14:textId="77777777" w:rsidTr="00431F42">
        <w:trPr>
          <w:cantSplit/>
        </w:trPr>
        <w:tc>
          <w:tcPr>
            <w:tcW w:w="0" w:type="auto"/>
            <w:tcMar>
              <w:top w:w="0" w:type="dxa"/>
              <w:left w:w="0" w:type="dxa"/>
              <w:right w:w="0" w:type="dxa"/>
            </w:tcMar>
          </w:tcPr>
          <w:p w14:paraId="0CDB58E5" w14:textId="77777777" w:rsidR="00AD784C" w:rsidRDefault="008A57EA" w:rsidP="00431F42">
            <w:pPr>
              <w:pStyle w:val="Documenttitle"/>
            </w:pPr>
            <w:r>
              <w:t xml:space="preserve">Public Housing Allocations </w:t>
            </w:r>
          </w:p>
          <w:p w14:paraId="7C1B2C03" w14:textId="7D0966D4" w:rsidR="008A57EA" w:rsidRPr="00431F42" w:rsidRDefault="008A57EA" w:rsidP="00431F42">
            <w:pPr>
              <w:pStyle w:val="Documenttitle"/>
            </w:pPr>
            <w:r>
              <w:t xml:space="preserve">Operational </w:t>
            </w:r>
            <w:r w:rsidR="00541E88">
              <w:t>G</w:t>
            </w:r>
            <w:r>
              <w:t>uideline</w:t>
            </w:r>
          </w:p>
        </w:tc>
      </w:tr>
      <w:tr w:rsidR="00AD784C" w14:paraId="58D095AB" w14:textId="77777777" w:rsidTr="00431F42">
        <w:trPr>
          <w:cantSplit/>
        </w:trPr>
        <w:tc>
          <w:tcPr>
            <w:tcW w:w="0" w:type="auto"/>
          </w:tcPr>
          <w:p w14:paraId="41D30E18" w14:textId="12430730" w:rsidR="00386109" w:rsidRPr="00A1389F" w:rsidRDefault="008A57EA" w:rsidP="009315BE">
            <w:pPr>
              <w:pStyle w:val="Documentsubtitle"/>
            </w:pPr>
            <w:r>
              <w:t>Chapter 2: Offers of Housing</w:t>
            </w:r>
          </w:p>
        </w:tc>
      </w:tr>
      <w:tr w:rsidR="00430393" w14:paraId="1634BB05" w14:textId="77777777" w:rsidTr="00431F42">
        <w:trPr>
          <w:cantSplit/>
        </w:trPr>
        <w:tc>
          <w:tcPr>
            <w:tcW w:w="0" w:type="auto"/>
          </w:tcPr>
          <w:p w14:paraId="550AB0FD" w14:textId="77777777" w:rsidR="00430393" w:rsidRDefault="00C97217" w:rsidP="00430393">
            <w:pPr>
              <w:pStyle w:val="Bannermarking"/>
            </w:pPr>
            <w:fldSimple w:instr="FILLIN  &quot;Type the protective marking&quot; \d OFFICIAL \o  \* MERGEFORMAT">
              <w:r w:rsidR="008A57EA">
                <w:t>OFFICIAL</w:t>
              </w:r>
            </w:fldSimple>
          </w:p>
        </w:tc>
      </w:tr>
    </w:tbl>
    <w:p w14:paraId="52D88E04" w14:textId="77777777" w:rsidR="00FE4081" w:rsidRPr="00FE4081" w:rsidRDefault="00FE4081" w:rsidP="00FE4081">
      <w:pPr>
        <w:pStyle w:val="Body"/>
        <w:sectPr w:rsidR="00FE4081" w:rsidRPr="00FE4081" w:rsidSect="00F80AF6">
          <w:headerReference w:type="even" r:id="rId12"/>
          <w:headerReference w:type="default" r:id="rId13"/>
          <w:footerReference w:type="even" r:id="rId14"/>
          <w:footerReference w:type="default" r:id="rId15"/>
          <w:headerReference w:type="first" r:id="rId16"/>
          <w:footerReference w:type="first" r:id="rId17"/>
          <w:type w:val="continuous"/>
          <w:pgSz w:w="11906" w:h="16838" w:code="9"/>
          <w:pgMar w:top="3969" w:right="1304" w:bottom="1418" w:left="1304" w:header="680" w:footer="851" w:gutter="0"/>
          <w:cols w:space="340"/>
          <w:docGrid w:linePitch="360"/>
        </w:sectPr>
      </w:pPr>
    </w:p>
    <w:p w14:paraId="761B307B" w14:textId="75C41A83" w:rsidR="003902A0" w:rsidRDefault="003902A0" w:rsidP="008A57EA">
      <w:pPr>
        <w:pStyle w:val="Heading1"/>
      </w:pPr>
      <w:bookmarkStart w:id="0" w:name="_Toc166512255"/>
      <w:bookmarkStart w:id="1" w:name="_Toc495315206"/>
      <w:bookmarkStart w:id="2" w:name="_Toc496089682"/>
      <w:bookmarkStart w:id="3" w:name="_Toc496879229"/>
      <w:bookmarkStart w:id="4" w:name="_Toc498006448"/>
      <w:bookmarkStart w:id="5" w:name="_Toc498952238"/>
      <w:bookmarkStart w:id="6" w:name="_Toc499115932"/>
      <w:bookmarkStart w:id="7" w:name="_Toc499125480"/>
      <w:bookmarkStart w:id="8" w:name="_Toc499126886"/>
      <w:bookmarkStart w:id="9" w:name="_Toc499128158"/>
      <w:bookmarkStart w:id="10" w:name="_Toc499805719"/>
      <w:bookmarkStart w:id="11" w:name="_Toc518048360"/>
      <w:bookmarkStart w:id="12" w:name="_Hlk105674923"/>
      <w:r>
        <w:lastRenderedPageBreak/>
        <w:t>Revision History</w:t>
      </w:r>
      <w:bookmarkEnd w:id="0"/>
    </w:p>
    <w:tbl>
      <w:tblPr>
        <w:tblStyle w:val="TableGrid"/>
        <w:tblW w:w="0" w:type="auto"/>
        <w:tblLook w:val="04A0" w:firstRow="1" w:lastRow="0" w:firstColumn="1" w:lastColumn="0" w:noHBand="0" w:noVBand="1"/>
      </w:tblPr>
      <w:tblGrid>
        <w:gridCol w:w="2322"/>
        <w:gridCol w:w="2322"/>
        <w:gridCol w:w="2322"/>
        <w:gridCol w:w="2322"/>
      </w:tblGrid>
      <w:tr w:rsidR="00B832F2" w14:paraId="0F8CDC55" w14:textId="77777777" w:rsidTr="00B832F2">
        <w:tc>
          <w:tcPr>
            <w:tcW w:w="2322" w:type="dxa"/>
          </w:tcPr>
          <w:p w14:paraId="5EA9A489" w14:textId="29CEEF51" w:rsidR="00B832F2" w:rsidRDefault="00B832F2" w:rsidP="00AF0FF2">
            <w:pPr>
              <w:pStyle w:val="Tablecolhead"/>
            </w:pPr>
            <w:r w:rsidRPr="004D7232">
              <w:rPr>
                <w:noProof/>
                <w:lang w:eastAsia="en-AU"/>
              </w:rPr>
              <mc:AlternateContent>
                <mc:Choice Requires="wps">
                  <w:drawing>
                    <wp:anchor distT="0" distB="0" distL="114300" distR="114300" simplePos="0" relativeHeight="251658241" behindDoc="0" locked="0" layoutInCell="1" allowOverlap="1" wp14:anchorId="02BFCEB2" wp14:editId="13693518">
                      <wp:simplePos x="0" y="0"/>
                      <wp:positionH relativeFrom="column">
                        <wp:posOffset>4572000</wp:posOffset>
                      </wp:positionH>
                      <wp:positionV relativeFrom="paragraph">
                        <wp:posOffset>10172700</wp:posOffset>
                      </wp:positionV>
                      <wp:extent cx="2514600" cy="342900"/>
                      <wp:effectExtent l="0" t="0" r="0" b="0"/>
                      <wp:wrapNone/>
                      <wp:docPr id="1"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84CE5D" w14:textId="77777777" w:rsidR="00B832F2" w:rsidRDefault="00B832F2" w:rsidP="008A57EA">
                                  <w:pPr>
                                    <w:jc w:val="right"/>
                                  </w:pPr>
                                  <w:r w:rsidRPr="000147AF">
                                    <w:rPr>
                                      <w:rFonts w:ascii="Arial" w:hAnsi="Arial" w:cs="Arial"/>
                                      <w:sz w:val="22"/>
                                      <w:szCs w:val="22"/>
                                    </w:rPr>
                                    <w:t>Department of Health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BFCEB2" id="_x0000_t202" coordsize="21600,21600" o:spt="202" path="m,l,21600r21600,l21600,xe">
                      <v:stroke joinstyle="miter"/>
                      <v:path gradientshapeok="t" o:connecttype="rect"/>
                    </v:shapetype>
                    <v:shape id="Text Box 43" o:spid="_x0000_s1026" type="#_x0000_t202" style="position:absolute;margin-left:5in;margin-top:801pt;width:198pt;height:27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" filled="f" stroked="f">
                      <v:textbox>
                        <w:txbxContent>
                          <w:p w14:paraId="7B84CE5D" w14:textId="77777777" w:rsidR="00B832F2" w:rsidRDefault="00B832F2" w:rsidP="008A57EA">
                            <w:pPr>
                              <w:jc w:val="right"/>
                            </w:pPr>
                            <w:r w:rsidRPr="000147AF">
                              <w:rPr>
                                <w:rFonts w:ascii="Arial" w:hAnsi="Arial" w:cs="Arial"/>
                                <w:sz w:val="22"/>
                                <w:szCs w:val="22"/>
                              </w:rPr>
                              <w:t>Department of Health</w:t>
                            </w:r>
                          </w:p>
                        </w:txbxContent>
                      </v:textbox>
                    </v:shape>
                  </w:pict>
                </mc:Fallback>
              </mc:AlternateContent>
            </w:r>
            <w:r w:rsidRPr="00C92217">
              <w:t>Version</w:t>
            </w:r>
          </w:p>
        </w:tc>
        <w:tc>
          <w:tcPr>
            <w:tcW w:w="2322" w:type="dxa"/>
          </w:tcPr>
          <w:p w14:paraId="2D19FD41" w14:textId="46269690" w:rsidR="00B832F2" w:rsidRDefault="00B832F2" w:rsidP="00AF0FF2">
            <w:pPr>
              <w:pStyle w:val="Tablecolhead"/>
            </w:pPr>
            <w:r w:rsidRPr="00C92217">
              <w:t>Ame</w:t>
            </w:r>
            <w:r>
              <w:t>n</w:t>
            </w:r>
            <w:r w:rsidRPr="00C92217">
              <w:t>ded section</w:t>
            </w:r>
          </w:p>
        </w:tc>
        <w:tc>
          <w:tcPr>
            <w:tcW w:w="2322" w:type="dxa"/>
          </w:tcPr>
          <w:p w14:paraId="59156627" w14:textId="516AEFAC" w:rsidR="00B832F2" w:rsidRDefault="00B832F2" w:rsidP="00AF0FF2">
            <w:pPr>
              <w:pStyle w:val="Tablecolhead"/>
            </w:pPr>
            <w:r w:rsidRPr="00C92217">
              <w:t>Effective</w:t>
            </w:r>
          </w:p>
        </w:tc>
        <w:tc>
          <w:tcPr>
            <w:tcW w:w="2322" w:type="dxa"/>
          </w:tcPr>
          <w:p w14:paraId="24FCC135" w14:textId="0E797FC4" w:rsidR="00B832F2" w:rsidRDefault="00B832F2" w:rsidP="00AF0FF2">
            <w:pPr>
              <w:pStyle w:val="Tablecolhead"/>
            </w:pPr>
            <w:r w:rsidRPr="00C92217">
              <w:t>Details</w:t>
            </w:r>
          </w:p>
        </w:tc>
      </w:tr>
      <w:tr w:rsidR="00B832F2" w14:paraId="2ED96AEA" w14:textId="77777777" w:rsidTr="00B832F2">
        <w:tc>
          <w:tcPr>
            <w:tcW w:w="2322" w:type="dxa"/>
          </w:tcPr>
          <w:p w14:paraId="29ED66B2" w14:textId="2266072B" w:rsidR="00B832F2" w:rsidRDefault="00B832F2" w:rsidP="00B832F2">
            <w:pPr>
              <w:pStyle w:val="Body"/>
            </w:pPr>
            <w:r w:rsidRPr="00F5138D">
              <w:t>1.0</w:t>
            </w:r>
          </w:p>
        </w:tc>
        <w:tc>
          <w:tcPr>
            <w:tcW w:w="2322" w:type="dxa"/>
          </w:tcPr>
          <w:p w14:paraId="13898EE3" w14:textId="3F2DD2CA" w:rsidR="00B832F2" w:rsidRDefault="00B832F2" w:rsidP="00B832F2">
            <w:pPr>
              <w:pStyle w:val="Body"/>
            </w:pPr>
            <w:r w:rsidRPr="00F5138D">
              <w:t>First publication</w:t>
            </w:r>
          </w:p>
        </w:tc>
        <w:tc>
          <w:tcPr>
            <w:tcW w:w="2322" w:type="dxa"/>
          </w:tcPr>
          <w:p w14:paraId="1F3B543D" w14:textId="5BFC64E0" w:rsidR="00B832F2" w:rsidRDefault="00B832F2" w:rsidP="00B832F2">
            <w:pPr>
              <w:pStyle w:val="Body"/>
            </w:pPr>
            <w:r w:rsidRPr="00F5138D">
              <w:t>9 February 2015</w:t>
            </w:r>
          </w:p>
        </w:tc>
        <w:tc>
          <w:tcPr>
            <w:tcW w:w="2322" w:type="dxa"/>
          </w:tcPr>
          <w:p w14:paraId="421B5D5C" w14:textId="77777777" w:rsidR="00B832F2" w:rsidRDefault="00B832F2" w:rsidP="00B832F2">
            <w:pPr>
              <w:pStyle w:val="Body"/>
            </w:pPr>
          </w:p>
        </w:tc>
      </w:tr>
      <w:tr w:rsidR="00B832F2" w14:paraId="1F997AF0" w14:textId="77777777" w:rsidTr="00B832F2">
        <w:tc>
          <w:tcPr>
            <w:tcW w:w="2322" w:type="dxa"/>
          </w:tcPr>
          <w:p w14:paraId="34C732B9" w14:textId="7CB6C8E0" w:rsidR="00B832F2" w:rsidRDefault="00B832F2" w:rsidP="00B832F2">
            <w:pPr>
              <w:pStyle w:val="Body"/>
            </w:pPr>
            <w:r w:rsidRPr="00F5138D">
              <w:t>2.0</w:t>
            </w:r>
          </w:p>
        </w:tc>
        <w:tc>
          <w:tcPr>
            <w:tcW w:w="2322" w:type="dxa"/>
          </w:tcPr>
          <w:p w14:paraId="58F1A4B1" w14:textId="0B4541F9" w:rsidR="00B832F2" w:rsidRDefault="00B832F2" w:rsidP="00B832F2">
            <w:pPr>
              <w:pStyle w:val="Body"/>
            </w:pPr>
            <w:r w:rsidRPr="00F5138D">
              <w:t>Revised document</w:t>
            </w:r>
          </w:p>
        </w:tc>
        <w:tc>
          <w:tcPr>
            <w:tcW w:w="2322" w:type="dxa"/>
          </w:tcPr>
          <w:p w14:paraId="49481110" w14:textId="7B00A606" w:rsidR="00B832F2" w:rsidRDefault="00B832F2" w:rsidP="00B832F2">
            <w:pPr>
              <w:pStyle w:val="Body"/>
            </w:pPr>
            <w:r w:rsidRPr="00F5138D">
              <w:t>August 2016</w:t>
            </w:r>
          </w:p>
        </w:tc>
        <w:tc>
          <w:tcPr>
            <w:tcW w:w="2322" w:type="dxa"/>
          </w:tcPr>
          <w:p w14:paraId="6CC368D4" w14:textId="77777777" w:rsidR="00B832F2" w:rsidRDefault="00B832F2" w:rsidP="00B832F2">
            <w:pPr>
              <w:pStyle w:val="Body"/>
            </w:pPr>
          </w:p>
        </w:tc>
      </w:tr>
      <w:tr w:rsidR="00B832F2" w14:paraId="69856E75" w14:textId="77777777" w:rsidTr="00B832F2">
        <w:tc>
          <w:tcPr>
            <w:tcW w:w="2322" w:type="dxa"/>
          </w:tcPr>
          <w:p w14:paraId="65E75A56" w14:textId="62EE39B3" w:rsidR="00B832F2" w:rsidRDefault="00B832F2" w:rsidP="00B832F2">
            <w:pPr>
              <w:pStyle w:val="Body"/>
            </w:pPr>
            <w:r>
              <w:t>3.0</w:t>
            </w:r>
          </w:p>
        </w:tc>
        <w:tc>
          <w:tcPr>
            <w:tcW w:w="2322" w:type="dxa"/>
          </w:tcPr>
          <w:p w14:paraId="77819272" w14:textId="68287C3D" w:rsidR="00B832F2" w:rsidRDefault="00B832F2" w:rsidP="00B832F2">
            <w:pPr>
              <w:pStyle w:val="Body"/>
            </w:pPr>
            <w:r>
              <w:t>Revised document</w:t>
            </w:r>
          </w:p>
        </w:tc>
        <w:tc>
          <w:tcPr>
            <w:tcW w:w="2322" w:type="dxa"/>
          </w:tcPr>
          <w:p w14:paraId="40DC0D42" w14:textId="743325CB" w:rsidR="00B832F2" w:rsidRDefault="00B832F2" w:rsidP="00B832F2">
            <w:pPr>
              <w:pStyle w:val="Body"/>
            </w:pPr>
            <w:r>
              <w:rPr>
                <w:rFonts w:cs="Arial"/>
              </w:rPr>
              <w:t>1 Jan 2019</w:t>
            </w:r>
          </w:p>
        </w:tc>
        <w:tc>
          <w:tcPr>
            <w:tcW w:w="2322" w:type="dxa"/>
          </w:tcPr>
          <w:p w14:paraId="54F581E7" w14:textId="693DE3B1" w:rsidR="00B832F2" w:rsidRDefault="00B832F2" w:rsidP="00B832F2">
            <w:pPr>
              <w:pStyle w:val="Body"/>
            </w:pPr>
            <w:r>
              <w:t>Incorporation of Directors Determinations, Alignment with Victorian Housing Register, Human Rights, recommendations of Victorian Ombudsman’s investigation into maintenance charges against tenants.</w:t>
            </w:r>
          </w:p>
        </w:tc>
      </w:tr>
      <w:tr w:rsidR="00B832F2" w14:paraId="56E989AA" w14:textId="77777777" w:rsidTr="00B832F2">
        <w:tc>
          <w:tcPr>
            <w:tcW w:w="2322" w:type="dxa"/>
          </w:tcPr>
          <w:p w14:paraId="3EEB5BCA" w14:textId="0654DC63" w:rsidR="00B832F2" w:rsidRDefault="00B832F2" w:rsidP="00B832F2">
            <w:pPr>
              <w:pStyle w:val="Body"/>
            </w:pPr>
            <w:r>
              <w:t>4.0</w:t>
            </w:r>
          </w:p>
        </w:tc>
        <w:tc>
          <w:tcPr>
            <w:tcW w:w="2322" w:type="dxa"/>
          </w:tcPr>
          <w:p w14:paraId="662D33B1" w14:textId="009788B4" w:rsidR="00B832F2" w:rsidRDefault="00B832F2" w:rsidP="00B832F2">
            <w:pPr>
              <w:pStyle w:val="Body"/>
            </w:pPr>
            <w:r>
              <w:t>Revised document</w:t>
            </w:r>
          </w:p>
        </w:tc>
        <w:tc>
          <w:tcPr>
            <w:tcW w:w="2322" w:type="dxa"/>
          </w:tcPr>
          <w:p w14:paraId="6F24E8EF" w14:textId="5064007C" w:rsidR="00B832F2" w:rsidRDefault="00B832F2" w:rsidP="00B832F2">
            <w:pPr>
              <w:pStyle w:val="Body"/>
            </w:pPr>
            <w:r>
              <w:rPr>
                <w:rFonts w:cs="Arial"/>
              </w:rPr>
              <w:t>29 March 2021</w:t>
            </w:r>
          </w:p>
        </w:tc>
        <w:tc>
          <w:tcPr>
            <w:tcW w:w="2322" w:type="dxa"/>
          </w:tcPr>
          <w:p w14:paraId="76091EA5" w14:textId="27737D80" w:rsidR="00B832F2" w:rsidRDefault="00B832F2" w:rsidP="00B832F2">
            <w:pPr>
              <w:pStyle w:val="Body"/>
            </w:pPr>
            <w:r>
              <w:t xml:space="preserve">Aligns to Residential Tenancies Act changes, 29 March 2021, further clarifies debt is no barrier to an offer and clarifies Charter of Rights compliance requirements. </w:t>
            </w:r>
          </w:p>
        </w:tc>
      </w:tr>
      <w:tr w:rsidR="00B832F2" w14:paraId="263A6AB1" w14:textId="77777777" w:rsidTr="00B832F2">
        <w:tc>
          <w:tcPr>
            <w:tcW w:w="2322" w:type="dxa"/>
          </w:tcPr>
          <w:p w14:paraId="1B71E40C" w14:textId="14A25E63" w:rsidR="00B832F2" w:rsidRDefault="00B832F2" w:rsidP="00B832F2">
            <w:pPr>
              <w:pStyle w:val="Body"/>
            </w:pPr>
            <w:r>
              <w:t>5.0</w:t>
            </w:r>
          </w:p>
        </w:tc>
        <w:tc>
          <w:tcPr>
            <w:tcW w:w="2322" w:type="dxa"/>
          </w:tcPr>
          <w:p w14:paraId="7B466FEE" w14:textId="340BA8FF" w:rsidR="00B832F2" w:rsidRDefault="00B832F2" w:rsidP="00B832F2">
            <w:pPr>
              <w:pStyle w:val="Body"/>
            </w:pPr>
            <w:r>
              <w:t>Revised document</w:t>
            </w:r>
          </w:p>
        </w:tc>
        <w:tc>
          <w:tcPr>
            <w:tcW w:w="2322" w:type="dxa"/>
          </w:tcPr>
          <w:p w14:paraId="5840F9EA" w14:textId="3E5F1ED8" w:rsidR="00B832F2" w:rsidRDefault="00B832F2" w:rsidP="00B832F2">
            <w:pPr>
              <w:pStyle w:val="Body"/>
            </w:pPr>
            <w:r>
              <w:rPr>
                <w:rFonts w:cs="Arial"/>
              </w:rPr>
              <w:t>26 May 2021</w:t>
            </w:r>
          </w:p>
        </w:tc>
        <w:tc>
          <w:tcPr>
            <w:tcW w:w="2322" w:type="dxa"/>
          </w:tcPr>
          <w:p w14:paraId="622F26FF" w14:textId="77777777" w:rsidR="00B832F2" w:rsidRDefault="00B832F2" w:rsidP="00B832F2">
            <w:pPr>
              <w:pStyle w:val="Body"/>
              <w:rPr>
                <w:b/>
              </w:rPr>
            </w:pPr>
            <w:r w:rsidRPr="005204A1">
              <w:t>Allocations fulfilling other legislative requirements</w:t>
            </w:r>
            <w:r>
              <w:t>.</w:t>
            </w:r>
          </w:p>
          <w:p w14:paraId="45F7FF5F" w14:textId="77777777" w:rsidR="00B832F2" w:rsidRDefault="00B832F2" w:rsidP="00B832F2">
            <w:pPr>
              <w:pStyle w:val="Body"/>
            </w:pPr>
            <w:r>
              <w:t>Local Allocation Plan</w:t>
            </w:r>
          </w:p>
          <w:p w14:paraId="4FC07AF8" w14:textId="560CA738" w:rsidR="00B832F2" w:rsidRDefault="00B832F2" w:rsidP="00B832F2">
            <w:pPr>
              <w:pStyle w:val="Body"/>
            </w:pPr>
            <w:r>
              <w:t xml:space="preserve">Circumstances requirement approval  for offers and sign ups. </w:t>
            </w:r>
          </w:p>
        </w:tc>
      </w:tr>
      <w:tr w:rsidR="00B832F2" w14:paraId="23F97211" w14:textId="77777777" w:rsidTr="00B832F2">
        <w:tc>
          <w:tcPr>
            <w:tcW w:w="2322" w:type="dxa"/>
          </w:tcPr>
          <w:p w14:paraId="06916C5B" w14:textId="3E77E2AA" w:rsidR="00B832F2" w:rsidRDefault="00B832F2" w:rsidP="00B832F2">
            <w:pPr>
              <w:pStyle w:val="Body"/>
            </w:pPr>
            <w:r w:rsidRPr="00823707">
              <w:t>6.0</w:t>
            </w:r>
          </w:p>
        </w:tc>
        <w:tc>
          <w:tcPr>
            <w:tcW w:w="2322" w:type="dxa"/>
          </w:tcPr>
          <w:p w14:paraId="13F6875F" w14:textId="183F6D00" w:rsidR="00B832F2" w:rsidRDefault="00B832F2" w:rsidP="00B832F2">
            <w:pPr>
              <w:pStyle w:val="Body"/>
            </w:pPr>
            <w:r w:rsidRPr="00823707">
              <w:t>Revised document</w:t>
            </w:r>
          </w:p>
        </w:tc>
        <w:tc>
          <w:tcPr>
            <w:tcW w:w="2322" w:type="dxa"/>
          </w:tcPr>
          <w:p w14:paraId="73B416B5" w14:textId="5445594A" w:rsidR="00B832F2" w:rsidRDefault="00B832F2" w:rsidP="00B832F2">
            <w:pPr>
              <w:pStyle w:val="Body"/>
            </w:pPr>
            <w:r w:rsidRPr="00823707">
              <w:rPr>
                <w:rFonts w:cs="Arial"/>
              </w:rPr>
              <w:t>1 July 2022</w:t>
            </w:r>
          </w:p>
        </w:tc>
        <w:tc>
          <w:tcPr>
            <w:tcW w:w="2322" w:type="dxa"/>
          </w:tcPr>
          <w:p w14:paraId="037F3FE2" w14:textId="77777777" w:rsidR="00B832F2" w:rsidRPr="00823707" w:rsidRDefault="00B832F2" w:rsidP="00B832F2">
            <w:pPr>
              <w:pStyle w:val="Tabletext"/>
              <w:rPr>
                <w:sz w:val="20"/>
              </w:rPr>
            </w:pPr>
          </w:p>
          <w:p w14:paraId="43C265F7" w14:textId="77777777" w:rsidR="00B832F2" w:rsidRPr="00823707" w:rsidRDefault="00B832F2" w:rsidP="00B832F2">
            <w:pPr>
              <w:pStyle w:val="Body"/>
            </w:pPr>
            <w:r w:rsidRPr="00823707">
              <w:t>Delegations for allocations</w:t>
            </w:r>
          </w:p>
          <w:p w14:paraId="5ED81DBB" w14:textId="77777777" w:rsidR="00B832F2" w:rsidRDefault="00B832F2" w:rsidP="00B832F2">
            <w:pPr>
              <w:pStyle w:val="Body"/>
            </w:pPr>
          </w:p>
        </w:tc>
      </w:tr>
      <w:tr w:rsidR="00B832F2" w14:paraId="5E95184E" w14:textId="77777777" w:rsidTr="00B832F2">
        <w:tc>
          <w:tcPr>
            <w:tcW w:w="2322" w:type="dxa"/>
          </w:tcPr>
          <w:p w14:paraId="624FC4B5" w14:textId="13CE9CA9" w:rsidR="00B832F2" w:rsidRDefault="00B832F2" w:rsidP="00B832F2">
            <w:pPr>
              <w:pStyle w:val="Body"/>
            </w:pPr>
            <w:r w:rsidRPr="00823707">
              <w:t>7.0</w:t>
            </w:r>
          </w:p>
        </w:tc>
        <w:tc>
          <w:tcPr>
            <w:tcW w:w="2322" w:type="dxa"/>
          </w:tcPr>
          <w:p w14:paraId="0FDE3C78" w14:textId="77777777" w:rsidR="00B832F2" w:rsidRDefault="00B832F2" w:rsidP="00B832F2">
            <w:pPr>
              <w:pStyle w:val="Body"/>
            </w:pPr>
            <w:r w:rsidRPr="00823707">
              <w:t>Revised document</w:t>
            </w:r>
          </w:p>
          <w:p w14:paraId="4EC4758A" w14:textId="77777777" w:rsidR="00166A25" w:rsidRPr="00166A25" w:rsidRDefault="00166A25" w:rsidP="00166A25"/>
          <w:p w14:paraId="1D980F4E" w14:textId="77777777" w:rsidR="00166A25" w:rsidRPr="00166A25" w:rsidRDefault="00166A25" w:rsidP="00166A25"/>
          <w:p w14:paraId="43D4685A" w14:textId="77777777" w:rsidR="00166A25" w:rsidRDefault="00166A25" w:rsidP="00166A25">
            <w:pPr>
              <w:jc w:val="center"/>
              <w:rPr>
                <w:rFonts w:ascii="Arial" w:eastAsia="Times" w:hAnsi="Arial"/>
                <w:sz w:val="21"/>
              </w:rPr>
            </w:pPr>
          </w:p>
          <w:p w14:paraId="293A36BC" w14:textId="785CB065" w:rsidR="00166A25" w:rsidRPr="00166A25" w:rsidRDefault="00166A25" w:rsidP="00166A25"/>
        </w:tc>
        <w:tc>
          <w:tcPr>
            <w:tcW w:w="2322" w:type="dxa"/>
          </w:tcPr>
          <w:p w14:paraId="3952A21D" w14:textId="16E80AF4" w:rsidR="00B832F2" w:rsidRDefault="00B832F2" w:rsidP="00B832F2">
            <w:pPr>
              <w:pStyle w:val="Body"/>
            </w:pPr>
            <w:r w:rsidRPr="00823707">
              <w:rPr>
                <w:rFonts w:cs="Arial"/>
              </w:rPr>
              <w:lastRenderedPageBreak/>
              <w:t>3 October 2022</w:t>
            </w:r>
          </w:p>
        </w:tc>
        <w:tc>
          <w:tcPr>
            <w:tcW w:w="2322" w:type="dxa"/>
          </w:tcPr>
          <w:p w14:paraId="5EF8FAA5" w14:textId="77777777" w:rsidR="00B832F2" w:rsidRPr="00823707" w:rsidRDefault="00B832F2" w:rsidP="00B832F2">
            <w:pPr>
              <w:pStyle w:val="Tabletext"/>
            </w:pPr>
            <w:r w:rsidRPr="00823707">
              <w:t>Revised order of allocation categories and types.</w:t>
            </w:r>
          </w:p>
          <w:p w14:paraId="322207E1" w14:textId="77777777" w:rsidR="00B832F2" w:rsidRDefault="00B832F2" w:rsidP="00B832F2">
            <w:pPr>
              <w:pStyle w:val="Body"/>
            </w:pPr>
          </w:p>
        </w:tc>
      </w:tr>
      <w:tr w:rsidR="00B832F2" w14:paraId="14953074" w14:textId="77777777" w:rsidTr="00B832F2">
        <w:tc>
          <w:tcPr>
            <w:tcW w:w="2322" w:type="dxa"/>
          </w:tcPr>
          <w:p w14:paraId="50373481" w14:textId="10B47B23" w:rsidR="00B832F2" w:rsidRDefault="00B832F2" w:rsidP="00B832F2">
            <w:pPr>
              <w:pStyle w:val="Body"/>
            </w:pPr>
            <w:r w:rsidRPr="00823707">
              <w:lastRenderedPageBreak/>
              <w:t>8.0</w:t>
            </w:r>
          </w:p>
        </w:tc>
        <w:tc>
          <w:tcPr>
            <w:tcW w:w="2322" w:type="dxa"/>
          </w:tcPr>
          <w:p w14:paraId="70E609A2" w14:textId="76E4B678" w:rsidR="00B832F2" w:rsidRDefault="00B832F2" w:rsidP="00B832F2">
            <w:pPr>
              <w:pStyle w:val="Body"/>
            </w:pPr>
            <w:r w:rsidRPr="00823707">
              <w:t>Revised document</w:t>
            </w:r>
          </w:p>
        </w:tc>
        <w:tc>
          <w:tcPr>
            <w:tcW w:w="2322" w:type="dxa"/>
          </w:tcPr>
          <w:p w14:paraId="440C84B6" w14:textId="3F3901BF" w:rsidR="00B832F2" w:rsidRDefault="00B832F2" w:rsidP="00B832F2">
            <w:pPr>
              <w:pStyle w:val="Body"/>
            </w:pPr>
            <w:r w:rsidRPr="00823707">
              <w:rPr>
                <w:rFonts w:cs="Arial"/>
              </w:rPr>
              <w:t>28 December 2022</w:t>
            </w:r>
          </w:p>
        </w:tc>
        <w:tc>
          <w:tcPr>
            <w:tcW w:w="2322" w:type="dxa"/>
          </w:tcPr>
          <w:p w14:paraId="2F4C1382" w14:textId="0904C273" w:rsidR="00B832F2" w:rsidRDefault="00B832F2" w:rsidP="00B832F2">
            <w:pPr>
              <w:pStyle w:val="Body"/>
            </w:pPr>
            <w:r w:rsidRPr="00823707">
              <w:t>Terminology updates</w:t>
            </w:r>
          </w:p>
        </w:tc>
      </w:tr>
      <w:tr w:rsidR="00B832F2" w14:paraId="0B0CF34B" w14:textId="77777777" w:rsidTr="00B832F2">
        <w:tc>
          <w:tcPr>
            <w:tcW w:w="2322" w:type="dxa"/>
          </w:tcPr>
          <w:p w14:paraId="52448A3E" w14:textId="16A462E3" w:rsidR="00B832F2" w:rsidRDefault="00B832F2" w:rsidP="00B832F2">
            <w:pPr>
              <w:pStyle w:val="Body"/>
            </w:pPr>
            <w:r w:rsidRPr="00823707">
              <w:t>9.0</w:t>
            </w:r>
          </w:p>
        </w:tc>
        <w:tc>
          <w:tcPr>
            <w:tcW w:w="2322" w:type="dxa"/>
          </w:tcPr>
          <w:p w14:paraId="2A785DF7" w14:textId="3B725F47" w:rsidR="00B832F2" w:rsidRDefault="00B832F2" w:rsidP="00B832F2">
            <w:pPr>
              <w:pStyle w:val="Body"/>
            </w:pPr>
            <w:r w:rsidRPr="00823707">
              <w:t>Revised document</w:t>
            </w:r>
          </w:p>
        </w:tc>
        <w:tc>
          <w:tcPr>
            <w:tcW w:w="2322" w:type="dxa"/>
          </w:tcPr>
          <w:p w14:paraId="66B9A6B8" w14:textId="2DBE0534" w:rsidR="00B832F2" w:rsidRDefault="00B832F2" w:rsidP="00B832F2">
            <w:pPr>
              <w:pStyle w:val="Body"/>
            </w:pPr>
            <w:r w:rsidRPr="00823707">
              <w:rPr>
                <w:rFonts w:cs="Arial"/>
              </w:rPr>
              <w:t>June 2023</w:t>
            </w:r>
          </w:p>
        </w:tc>
        <w:tc>
          <w:tcPr>
            <w:tcW w:w="2322" w:type="dxa"/>
          </w:tcPr>
          <w:p w14:paraId="6DDA70A2" w14:textId="77777777" w:rsidR="00B832F2" w:rsidRPr="002E64BB" w:rsidRDefault="00B832F2" w:rsidP="002E64BB">
            <w:pPr>
              <w:pStyle w:val="Body"/>
            </w:pPr>
            <w:r w:rsidRPr="002E64BB">
              <w:t>Updated with section numbers and Director of Housing to Homes Victoria.</w:t>
            </w:r>
          </w:p>
          <w:p w14:paraId="701FE166" w14:textId="77777777" w:rsidR="00B832F2" w:rsidRPr="002E64BB" w:rsidRDefault="00B832F2" w:rsidP="002E64BB">
            <w:pPr>
              <w:pStyle w:val="Body"/>
            </w:pPr>
            <w:r w:rsidRPr="00823707">
              <w:t xml:space="preserve">Further information included about offer appointments completed via the phone, mandatory disclosures, visa types, debts and pets. </w:t>
            </w:r>
          </w:p>
          <w:p w14:paraId="7B3DC073" w14:textId="77777777" w:rsidR="00B832F2" w:rsidRDefault="00B832F2" w:rsidP="00B832F2">
            <w:pPr>
              <w:pStyle w:val="Body"/>
            </w:pPr>
          </w:p>
        </w:tc>
      </w:tr>
      <w:tr w:rsidR="002E64BB" w14:paraId="78E37AE3" w14:textId="77777777" w:rsidTr="00B832F2">
        <w:tc>
          <w:tcPr>
            <w:tcW w:w="2322" w:type="dxa"/>
          </w:tcPr>
          <w:p w14:paraId="3040EBD9" w14:textId="6AC1AB9F" w:rsidR="002E64BB" w:rsidRPr="00823707" w:rsidRDefault="002E64BB" w:rsidP="00B832F2">
            <w:pPr>
              <w:pStyle w:val="Body"/>
            </w:pPr>
            <w:r>
              <w:t>9.1</w:t>
            </w:r>
          </w:p>
        </w:tc>
        <w:tc>
          <w:tcPr>
            <w:tcW w:w="2322" w:type="dxa"/>
          </w:tcPr>
          <w:p w14:paraId="45A4BBCC" w14:textId="5E20CFF0" w:rsidR="002E64BB" w:rsidRPr="00823707" w:rsidRDefault="002E64BB" w:rsidP="00B832F2">
            <w:pPr>
              <w:pStyle w:val="Body"/>
            </w:pPr>
            <w:r>
              <w:t>Minor Clarifications</w:t>
            </w:r>
          </w:p>
        </w:tc>
        <w:tc>
          <w:tcPr>
            <w:tcW w:w="2322" w:type="dxa"/>
          </w:tcPr>
          <w:p w14:paraId="5BC56463" w14:textId="07FCA2A8" w:rsidR="002E64BB" w:rsidRPr="007225C4" w:rsidRDefault="002E64BB" w:rsidP="00B832F2">
            <w:pPr>
              <w:pStyle w:val="Body"/>
            </w:pPr>
            <w:r w:rsidRPr="007225C4">
              <w:t>October 2023</w:t>
            </w:r>
          </w:p>
        </w:tc>
        <w:tc>
          <w:tcPr>
            <w:tcW w:w="2322" w:type="dxa"/>
          </w:tcPr>
          <w:p w14:paraId="3EA91DA8" w14:textId="7071C369" w:rsidR="002E64BB" w:rsidRPr="007225C4" w:rsidRDefault="002E64BB" w:rsidP="00B832F2">
            <w:pPr>
              <w:pStyle w:val="Tabletext"/>
              <w:rPr>
                <w:rFonts w:eastAsia="Times"/>
              </w:rPr>
            </w:pPr>
            <w:r w:rsidRPr="007225C4">
              <w:rPr>
                <w:rFonts w:eastAsia="Times"/>
              </w:rPr>
              <w:t xml:space="preserve">Section 2.3.2 Updated information regarding the treatment of H2H applicants in leased properties </w:t>
            </w:r>
          </w:p>
        </w:tc>
      </w:tr>
      <w:tr w:rsidR="002E6D8F" w14:paraId="00569029" w14:textId="77777777" w:rsidTr="00B832F2">
        <w:tc>
          <w:tcPr>
            <w:tcW w:w="2322" w:type="dxa"/>
          </w:tcPr>
          <w:p w14:paraId="421E2B53" w14:textId="24FBD90E" w:rsidR="002E6D8F" w:rsidRDefault="002E6D8F" w:rsidP="00B832F2">
            <w:pPr>
              <w:pStyle w:val="Body"/>
            </w:pPr>
            <w:r>
              <w:t>9.2</w:t>
            </w:r>
          </w:p>
        </w:tc>
        <w:tc>
          <w:tcPr>
            <w:tcW w:w="2322" w:type="dxa"/>
          </w:tcPr>
          <w:p w14:paraId="1A70F1B0" w14:textId="78C25FB5" w:rsidR="002E6D8F" w:rsidRDefault="002E6D8F" w:rsidP="00B832F2">
            <w:pPr>
              <w:pStyle w:val="Body"/>
            </w:pPr>
            <w:r>
              <w:t>Revised document</w:t>
            </w:r>
          </w:p>
        </w:tc>
        <w:tc>
          <w:tcPr>
            <w:tcW w:w="2322" w:type="dxa"/>
          </w:tcPr>
          <w:p w14:paraId="79F49AF1" w14:textId="4980F118" w:rsidR="002E6D8F" w:rsidRPr="007225C4" w:rsidRDefault="00D802EA" w:rsidP="00B832F2">
            <w:pPr>
              <w:pStyle w:val="Body"/>
            </w:pPr>
            <w:r>
              <w:t>December</w:t>
            </w:r>
            <w:r w:rsidR="002E6D8F" w:rsidRPr="00F35320">
              <w:t xml:space="preserve"> 2024</w:t>
            </w:r>
          </w:p>
        </w:tc>
        <w:tc>
          <w:tcPr>
            <w:tcW w:w="2322" w:type="dxa"/>
          </w:tcPr>
          <w:p w14:paraId="37E8FD9F" w14:textId="41750434" w:rsidR="002E6D8F" w:rsidRPr="007225C4" w:rsidRDefault="002E6D8F" w:rsidP="00B832F2">
            <w:pPr>
              <w:pStyle w:val="Tabletext"/>
              <w:rPr>
                <w:rFonts w:eastAsia="Times"/>
              </w:rPr>
            </w:pPr>
            <w:r>
              <w:rPr>
                <w:rFonts w:eastAsia="Times"/>
              </w:rPr>
              <w:t>Order of Allocations table updated</w:t>
            </w:r>
          </w:p>
        </w:tc>
      </w:tr>
    </w:tbl>
    <w:p w14:paraId="01EA9A23" w14:textId="77777777" w:rsidR="008A57EA" w:rsidRDefault="008A57EA" w:rsidP="00212AE7">
      <w:pPr>
        <w:pStyle w:val="Body"/>
      </w:pPr>
      <w:bookmarkStart w:id="13" w:name="_Toc496089683"/>
      <w:bookmarkEnd w:id="1"/>
      <w:bookmarkEnd w:id="2"/>
      <w:bookmarkEnd w:id="3"/>
      <w:bookmarkEnd w:id="4"/>
      <w:bookmarkEnd w:id="5"/>
      <w:bookmarkEnd w:id="6"/>
      <w:bookmarkEnd w:id="7"/>
      <w:bookmarkEnd w:id="8"/>
      <w:bookmarkEnd w:id="9"/>
      <w:bookmarkEnd w:id="10"/>
      <w:bookmarkEnd w:id="11"/>
    </w:p>
    <w:p w14:paraId="5C428473" w14:textId="66951F9C" w:rsidR="008A57EA" w:rsidRDefault="008A57EA" w:rsidP="008A57EA">
      <w:pPr>
        <w:pStyle w:val="Heading2"/>
        <w:rPr>
          <w:rFonts w:eastAsia="MS Gothic"/>
        </w:rPr>
      </w:pPr>
      <w:bookmarkStart w:id="14" w:name="_Toc166512256"/>
      <w:r w:rsidRPr="004D7232">
        <w:rPr>
          <w:rFonts w:eastAsia="MS Gothic"/>
        </w:rPr>
        <w:t>More information</w:t>
      </w:r>
      <w:bookmarkEnd w:id="13"/>
      <w:bookmarkEnd w:id="14"/>
    </w:p>
    <w:p w14:paraId="7EE01500" w14:textId="2F12B6B3" w:rsidR="008A57EA" w:rsidRPr="005D7B46" w:rsidRDefault="008A57EA" w:rsidP="008A57EA">
      <w:pPr>
        <w:pStyle w:val="Body"/>
      </w:pPr>
      <w:r w:rsidRPr="005D7B46">
        <w:t xml:space="preserve">To find out about housing options visit the </w:t>
      </w:r>
      <w:hyperlink r:id="rId18" w:history="1">
        <w:r w:rsidRPr="005E6BE6">
          <w:rPr>
            <w:color w:val="3366FF"/>
            <w:u w:val="dotted"/>
          </w:rPr>
          <w:t>Housing website</w:t>
        </w:r>
      </w:hyperlink>
      <w:r w:rsidRPr="005D7B46">
        <w:t xml:space="preserve"> </w:t>
      </w:r>
      <w:r w:rsidRPr="005D7B46">
        <w:rPr>
          <w:rFonts w:cs="Arial"/>
        </w:rPr>
        <w:t>&lt;http://www.housing.vic.gov.au&gt;</w:t>
      </w:r>
      <w:r w:rsidRPr="005D7B46">
        <w:t xml:space="preserve"> or contact your local </w:t>
      </w:r>
      <w:hyperlink r:id="rId19" w:history="1">
        <w:r w:rsidRPr="005D7B46">
          <w:rPr>
            <w:u w:val="dotted"/>
          </w:rPr>
          <w:t>Housing Office</w:t>
        </w:r>
      </w:hyperlink>
      <w:r w:rsidRPr="005D7B46">
        <w:t xml:space="preserve"> &lt;http://www.housing.vic.gov.au/contact-a-housing-office&gt;.</w:t>
      </w:r>
    </w:p>
    <w:p w14:paraId="7592B069" w14:textId="67C7AB04" w:rsidR="008A57EA" w:rsidRDefault="008A57EA" w:rsidP="008A57EA">
      <w:pPr>
        <w:pStyle w:val="Body"/>
      </w:pPr>
      <w:r w:rsidRPr="00D77DB7">
        <w:t xml:space="preserve">To receive this publication in an accessible format contact </w:t>
      </w:r>
      <w:hyperlink r:id="rId20" w:history="1">
        <w:r w:rsidR="00831FF4" w:rsidRPr="00831FF4">
          <w:rPr>
            <w:rStyle w:val="Hyperlink"/>
          </w:rPr>
          <w:t>Homes Victoria</w:t>
        </w:r>
      </w:hyperlink>
      <w:r w:rsidR="0052106F" w:rsidRPr="00D77DB7">
        <w:t xml:space="preserve"> &lt;</w:t>
      </w:r>
      <w:r w:rsidR="00831FF4">
        <w:t>enquiries</w:t>
      </w:r>
      <w:r w:rsidR="0052106F" w:rsidRPr="00142C32">
        <w:t>@homes</w:t>
      </w:r>
      <w:r w:rsidRPr="00D77DB7">
        <w:t>.vic.gov.au&gt;.</w:t>
      </w:r>
    </w:p>
    <w:p w14:paraId="71F89630" w14:textId="7FC94863" w:rsidR="00447CA7" w:rsidRPr="005D7B46" w:rsidRDefault="00447CA7" w:rsidP="008A57EA">
      <w:pPr>
        <w:pStyle w:val="Body"/>
      </w:pPr>
      <w:r w:rsidRPr="00A52BBE">
        <w:t>This guideline contains some links to internal resources which will not be accessible for external parties reading this document.</w:t>
      </w:r>
    </w:p>
    <w:p w14:paraId="17869F76" w14:textId="77777777" w:rsidR="008A57EA" w:rsidRPr="005D7B46" w:rsidRDefault="008A57EA" w:rsidP="008A57EA">
      <w:pPr>
        <w:pStyle w:val="Body"/>
      </w:pPr>
      <w:r w:rsidRPr="005D7B46">
        <w:t>Authorised and published by the Victorian Government, 1 Treasury Place, Melbourne.</w:t>
      </w:r>
    </w:p>
    <w:p w14:paraId="22A03A53" w14:textId="6717338D" w:rsidR="008A57EA" w:rsidRPr="005D7B46" w:rsidRDefault="008A57EA" w:rsidP="008A57EA">
      <w:pPr>
        <w:pStyle w:val="Body"/>
      </w:pPr>
      <w:r w:rsidRPr="00D77DB7">
        <w:t xml:space="preserve">© State of Victoria, Department of </w:t>
      </w:r>
      <w:r w:rsidR="00D77DB7" w:rsidRPr="00D77DB7">
        <w:t xml:space="preserve">Families, </w:t>
      </w:r>
      <w:r w:rsidR="00D77DB7" w:rsidRPr="00823707">
        <w:t>Fairness and Housing</w:t>
      </w:r>
      <w:r w:rsidRPr="00823707">
        <w:t xml:space="preserve">, </w:t>
      </w:r>
      <w:r w:rsidR="00D802EA">
        <w:t>December</w:t>
      </w:r>
      <w:r w:rsidR="00DD11E1" w:rsidRPr="00F35320">
        <w:t xml:space="preserve"> 2024</w:t>
      </w:r>
      <w:r w:rsidRPr="00F35320">
        <w:t>.</w:t>
      </w:r>
    </w:p>
    <w:p w14:paraId="77EA4E6D" w14:textId="4B74B833" w:rsidR="008A57EA" w:rsidRPr="005D7B46" w:rsidRDefault="008A57EA" w:rsidP="008A57EA">
      <w:pPr>
        <w:pStyle w:val="Body"/>
      </w:pPr>
      <w:r w:rsidRPr="006E247D">
        <w:t xml:space="preserve">ISBN: </w:t>
      </w:r>
      <w:r w:rsidR="00187EA5" w:rsidRPr="00F35320">
        <w:rPr>
          <w:rFonts w:cs="Arial"/>
          <w:color w:val="000000"/>
        </w:rPr>
        <w:t>978-1-76130-411-8</w:t>
      </w:r>
      <w:r w:rsidR="00187EA5" w:rsidRPr="006E247D">
        <w:rPr>
          <w:rFonts w:cs="Arial"/>
          <w:b/>
          <w:bCs/>
          <w:color w:val="000000"/>
        </w:rPr>
        <w:t xml:space="preserve"> </w:t>
      </w:r>
      <w:r w:rsidRPr="006E247D">
        <w:t>(pdf/online/MS word)</w:t>
      </w:r>
    </w:p>
    <w:p w14:paraId="72CFA85A" w14:textId="3A9315D8" w:rsidR="008A57EA" w:rsidRPr="00212AE7" w:rsidRDefault="008A57EA" w:rsidP="008A57EA">
      <w:pPr>
        <w:pStyle w:val="Body"/>
        <w:rPr>
          <w:szCs w:val="21"/>
        </w:rPr>
      </w:pPr>
      <w:r w:rsidRPr="00212AE7">
        <w:rPr>
          <w:szCs w:val="21"/>
        </w:rPr>
        <w:t xml:space="preserve">Available on the </w:t>
      </w:r>
      <w:hyperlink r:id="rId21" w:history="1">
        <w:r w:rsidRPr="00212AE7">
          <w:rPr>
            <w:rStyle w:val="Hyperlink"/>
            <w:color w:val="3366FF"/>
            <w:szCs w:val="21"/>
          </w:rPr>
          <w:t>Allocations manual page</w:t>
        </w:r>
      </w:hyperlink>
      <w:r w:rsidRPr="00212AE7">
        <w:rPr>
          <w:szCs w:val="21"/>
        </w:rPr>
        <w:t xml:space="preserve"> on Services Providers website &lt;https://providers.</w:t>
      </w:r>
      <w:r w:rsidR="00FE7CE5" w:rsidRPr="00212AE7">
        <w:rPr>
          <w:szCs w:val="21"/>
        </w:rPr>
        <w:t>dffh</w:t>
      </w:r>
      <w:r w:rsidRPr="00212AE7">
        <w:rPr>
          <w:szCs w:val="21"/>
        </w:rPr>
        <w:t>.vic.gov.au/allocations-manual&gt;.</w:t>
      </w:r>
    </w:p>
    <w:bookmarkEnd w:id="12"/>
    <w:p w14:paraId="237A6F2C" w14:textId="77777777" w:rsidR="008A57EA" w:rsidRPr="00636934" w:rsidRDefault="008A57EA" w:rsidP="008A57EA">
      <w:pPr>
        <w:pStyle w:val="DHHSTOCheadingreport"/>
      </w:pPr>
      <w:r>
        <w:rPr>
          <w:rFonts w:eastAsia="Times"/>
          <w:sz w:val="24"/>
          <w:szCs w:val="19"/>
        </w:rPr>
        <w:br w:type="page"/>
      </w:r>
      <w:r w:rsidRPr="008A57EA">
        <w:lastRenderedPageBreak/>
        <w:t>Contents</w:t>
      </w:r>
    </w:p>
    <w:p w14:paraId="06BF0FD1" w14:textId="42C1417C" w:rsidR="006E247D" w:rsidRPr="00D5161C" w:rsidRDefault="008A57EA">
      <w:pPr>
        <w:pStyle w:val="TOC1"/>
        <w:rPr>
          <w:rFonts w:ascii="Arial" w:eastAsiaTheme="minorEastAsia" w:hAnsi="Arial" w:cs="Arial"/>
          <w:b w:val="0"/>
          <w:kern w:val="2"/>
          <w:sz w:val="21"/>
          <w:szCs w:val="21"/>
          <w:lang w:eastAsia="en-AU"/>
          <w14:ligatures w14:val="standardContextual"/>
        </w:rPr>
      </w:pPr>
      <w:r w:rsidRPr="006E247D">
        <w:rPr>
          <w:rFonts w:ascii="Arial" w:hAnsi="Arial" w:cs="Arial"/>
          <w:noProof w:val="0"/>
          <w:sz w:val="21"/>
          <w:szCs w:val="21"/>
        </w:rPr>
        <w:fldChar w:fldCharType="begin"/>
      </w:r>
      <w:r w:rsidRPr="006E247D">
        <w:rPr>
          <w:rFonts w:ascii="Arial" w:hAnsi="Arial" w:cs="Arial"/>
          <w:noProof w:val="0"/>
          <w:sz w:val="21"/>
          <w:szCs w:val="21"/>
        </w:rPr>
        <w:instrText xml:space="preserve"> TOC \h \z \t "Heading 1,1,Heading 2,2" </w:instrText>
      </w:r>
      <w:r w:rsidRPr="006E247D">
        <w:rPr>
          <w:rFonts w:ascii="Arial" w:hAnsi="Arial" w:cs="Arial"/>
          <w:noProof w:val="0"/>
          <w:sz w:val="21"/>
          <w:szCs w:val="21"/>
        </w:rPr>
        <w:fldChar w:fldCharType="separate"/>
      </w:r>
      <w:hyperlink w:anchor="_Toc166512255" w:history="1">
        <w:r w:rsidR="006E247D" w:rsidRPr="00D5161C">
          <w:rPr>
            <w:rStyle w:val="Hyperlink"/>
            <w:rFonts w:ascii="Arial" w:hAnsi="Arial" w:cs="Arial"/>
            <w:sz w:val="21"/>
            <w:szCs w:val="21"/>
          </w:rPr>
          <w:t>Revision History</w:t>
        </w:r>
        <w:r w:rsidR="006E247D" w:rsidRPr="00D5161C">
          <w:rPr>
            <w:rFonts w:ascii="Arial" w:hAnsi="Arial" w:cs="Arial"/>
            <w:webHidden/>
            <w:sz w:val="21"/>
            <w:szCs w:val="21"/>
          </w:rPr>
          <w:tab/>
        </w:r>
        <w:r w:rsidR="006E247D" w:rsidRPr="00D5161C">
          <w:rPr>
            <w:rFonts w:ascii="Arial" w:hAnsi="Arial" w:cs="Arial"/>
            <w:webHidden/>
            <w:sz w:val="21"/>
            <w:szCs w:val="21"/>
          </w:rPr>
          <w:fldChar w:fldCharType="begin"/>
        </w:r>
        <w:r w:rsidR="006E247D" w:rsidRPr="00D5161C">
          <w:rPr>
            <w:rFonts w:ascii="Arial" w:hAnsi="Arial" w:cs="Arial"/>
            <w:webHidden/>
            <w:sz w:val="21"/>
            <w:szCs w:val="21"/>
          </w:rPr>
          <w:instrText xml:space="preserve"> PAGEREF _Toc166512255 \h </w:instrText>
        </w:r>
        <w:r w:rsidR="006E247D" w:rsidRPr="00D5161C">
          <w:rPr>
            <w:rFonts w:ascii="Arial" w:hAnsi="Arial" w:cs="Arial"/>
            <w:webHidden/>
            <w:sz w:val="21"/>
            <w:szCs w:val="21"/>
          </w:rPr>
        </w:r>
        <w:r w:rsidR="006E247D" w:rsidRPr="00D5161C">
          <w:rPr>
            <w:rFonts w:ascii="Arial" w:hAnsi="Arial" w:cs="Arial"/>
            <w:webHidden/>
            <w:sz w:val="21"/>
            <w:szCs w:val="21"/>
          </w:rPr>
          <w:fldChar w:fldCharType="separate"/>
        </w:r>
        <w:r w:rsidR="006E247D" w:rsidRPr="00D5161C">
          <w:rPr>
            <w:rFonts w:ascii="Arial" w:hAnsi="Arial" w:cs="Arial"/>
            <w:webHidden/>
            <w:sz w:val="21"/>
            <w:szCs w:val="21"/>
          </w:rPr>
          <w:t>2</w:t>
        </w:r>
        <w:r w:rsidR="006E247D" w:rsidRPr="00D5161C">
          <w:rPr>
            <w:rFonts w:ascii="Arial" w:hAnsi="Arial" w:cs="Arial"/>
            <w:webHidden/>
            <w:sz w:val="21"/>
            <w:szCs w:val="21"/>
          </w:rPr>
          <w:fldChar w:fldCharType="end"/>
        </w:r>
      </w:hyperlink>
    </w:p>
    <w:p w14:paraId="6ACE8596" w14:textId="003B19C1" w:rsidR="006E247D" w:rsidRPr="00D5161C" w:rsidRDefault="00D0017D">
      <w:pPr>
        <w:pStyle w:val="TOC2"/>
        <w:rPr>
          <w:rFonts w:ascii="Arial" w:eastAsiaTheme="minorEastAsia" w:hAnsi="Arial" w:cs="Arial"/>
          <w:kern w:val="2"/>
          <w:sz w:val="21"/>
          <w:szCs w:val="21"/>
          <w:lang w:eastAsia="en-AU"/>
          <w14:ligatures w14:val="standardContextual"/>
        </w:rPr>
      </w:pPr>
      <w:hyperlink w:anchor="_Toc166512256" w:history="1">
        <w:r w:rsidR="006E247D" w:rsidRPr="00D5161C">
          <w:rPr>
            <w:rStyle w:val="Hyperlink"/>
            <w:rFonts w:ascii="Arial" w:eastAsia="MS Gothic" w:hAnsi="Arial" w:cs="Arial"/>
            <w:sz w:val="21"/>
            <w:szCs w:val="21"/>
          </w:rPr>
          <w:t>More information</w:t>
        </w:r>
        <w:r w:rsidR="006E247D" w:rsidRPr="00D5161C">
          <w:rPr>
            <w:rFonts w:ascii="Arial" w:hAnsi="Arial" w:cs="Arial"/>
            <w:webHidden/>
            <w:sz w:val="21"/>
            <w:szCs w:val="21"/>
          </w:rPr>
          <w:tab/>
        </w:r>
        <w:r w:rsidR="006E247D" w:rsidRPr="00D5161C">
          <w:rPr>
            <w:rFonts w:ascii="Arial" w:hAnsi="Arial" w:cs="Arial"/>
            <w:webHidden/>
            <w:sz w:val="21"/>
            <w:szCs w:val="21"/>
          </w:rPr>
          <w:fldChar w:fldCharType="begin"/>
        </w:r>
        <w:r w:rsidR="006E247D" w:rsidRPr="00D5161C">
          <w:rPr>
            <w:rFonts w:ascii="Arial" w:hAnsi="Arial" w:cs="Arial"/>
            <w:webHidden/>
            <w:sz w:val="21"/>
            <w:szCs w:val="21"/>
          </w:rPr>
          <w:instrText xml:space="preserve"> PAGEREF _Toc166512256 \h </w:instrText>
        </w:r>
        <w:r w:rsidR="006E247D" w:rsidRPr="00D5161C">
          <w:rPr>
            <w:rFonts w:ascii="Arial" w:hAnsi="Arial" w:cs="Arial"/>
            <w:webHidden/>
            <w:sz w:val="21"/>
            <w:szCs w:val="21"/>
          </w:rPr>
        </w:r>
        <w:r w:rsidR="006E247D" w:rsidRPr="00D5161C">
          <w:rPr>
            <w:rFonts w:ascii="Arial" w:hAnsi="Arial" w:cs="Arial"/>
            <w:webHidden/>
            <w:sz w:val="21"/>
            <w:szCs w:val="21"/>
          </w:rPr>
          <w:fldChar w:fldCharType="separate"/>
        </w:r>
        <w:r w:rsidR="006E247D" w:rsidRPr="00D5161C">
          <w:rPr>
            <w:rFonts w:ascii="Arial" w:hAnsi="Arial" w:cs="Arial"/>
            <w:webHidden/>
            <w:sz w:val="21"/>
            <w:szCs w:val="21"/>
          </w:rPr>
          <w:t>3</w:t>
        </w:r>
        <w:r w:rsidR="006E247D" w:rsidRPr="00D5161C">
          <w:rPr>
            <w:rFonts w:ascii="Arial" w:hAnsi="Arial" w:cs="Arial"/>
            <w:webHidden/>
            <w:sz w:val="21"/>
            <w:szCs w:val="21"/>
          </w:rPr>
          <w:fldChar w:fldCharType="end"/>
        </w:r>
      </w:hyperlink>
    </w:p>
    <w:p w14:paraId="0FE7C255" w14:textId="46353F21" w:rsidR="006E247D" w:rsidRPr="00D5161C" w:rsidRDefault="00D0017D">
      <w:pPr>
        <w:pStyle w:val="TOC1"/>
        <w:rPr>
          <w:rFonts w:ascii="Arial" w:eastAsiaTheme="minorEastAsia" w:hAnsi="Arial" w:cs="Arial"/>
          <w:b w:val="0"/>
          <w:kern w:val="2"/>
          <w:sz w:val="21"/>
          <w:szCs w:val="21"/>
          <w:lang w:eastAsia="en-AU"/>
          <w14:ligatures w14:val="standardContextual"/>
        </w:rPr>
      </w:pPr>
      <w:hyperlink w:anchor="_Toc166512257" w:history="1">
        <w:r w:rsidR="006E247D" w:rsidRPr="00D5161C">
          <w:rPr>
            <w:rStyle w:val="Hyperlink"/>
            <w:rFonts w:ascii="Arial" w:hAnsi="Arial" w:cs="Arial"/>
            <w:sz w:val="21"/>
            <w:szCs w:val="21"/>
          </w:rPr>
          <w:t>2. Definitions</w:t>
        </w:r>
        <w:r w:rsidR="006E247D" w:rsidRPr="00D5161C">
          <w:rPr>
            <w:rFonts w:ascii="Arial" w:hAnsi="Arial" w:cs="Arial"/>
            <w:webHidden/>
            <w:sz w:val="21"/>
            <w:szCs w:val="21"/>
          </w:rPr>
          <w:tab/>
        </w:r>
        <w:r w:rsidR="006E247D" w:rsidRPr="00D5161C">
          <w:rPr>
            <w:rFonts w:ascii="Arial" w:hAnsi="Arial" w:cs="Arial"/>
            <w:webHidden/>
            <w:sz w:val="21"/>
            <w:szCs w:val="21"/>
          </w:rPr>
          <w:fldChar w:fldCharType="begin"/>
        </w:r>
        <w:r w:rsidR="006E247D" w:rsidRPr="00D5161C">
          <w:rPr>
            <w:rFonts w:ascii="Arial" w:hAnsi="Arial" w:cs="Arial"/>
            <w:webHidden/>
            <w:sz w:val="21"/>
            <w:szCs w:val="21"/>
          </w:rPr>
          <w:instrText xml:space="preserve"> PAGEREF _Toc166512257 \h </w:instrText>
        </w:r>
        <w:r w:rsidR="006E247D" w:rsidRPr="00D5161C">
          <w:rPr>
            <w:rFonts w:ascii="Arial" w:hAnsi="Arial" w:cs="Arial"/>
            <w:webHidden/>
            <w:sz w:val="21"/>
            <w:szCs w:val="21"/>
          </w:rPr>
        </w:r>
        <w:r w:rsidR="006E247D" w:rsidRPr="00D5161C">
          <w:rPr>
            <w:rFonts w:ascii="Arial" w:hAnsi="Arial" w:cs="Arial"/>
            <w:webHidden/>
            <w:sz w:val="21"/>
            <w:szCs w:val="21"/>
          </w:rPr>
          <w:fldChar w:fldCharType="separate"/>
        </w:r>
        <w:r w:rsidR="006E247D" w:rsidRPr="00D5161C">
          <w:rPr>
            <w:rFonts w:ascii="Arial" w:hAnsi="Arial" w:cs="Arial"/>
            <w:webHidden/>
            <w:sz w:val="21"/>
            <w:szCs w:val="21"/>
          </w:rPr>
          <w:t>6</w:t>
        </w:r>
        <w:r w:rsidR="006E247D" w:rsidRPr="00D5161C">
          <w:rPr>
            <w:rFonts w:ascii="Arial" w:hAnsi="Arial" w:cs="Arial"/>
            <w:webHidden/>
            <w:sz w:val="21"/>
            <w:szCs w:val="21"/>
          </w:rPr>
          <w:fldChar w:fldCharType="end"/>
        </w:r>
      </w:hyperlink>
    </w:p>
    <w:p w14:paraId="4916EDA7" w14:textId="7BB40E49" w:rsidR="006E247D" w:rsidRPr="00D5161C" w:rsidRDefault="00D0017D">
      <w:pPr>
        <w:pStyle w:val="TOC1"/>
        <w:rPr>
          <w:rFonts w:ascii="Arial" w:eastAsiaTheme="minorEastAsia" w:hAnsi="Arial" w:cs="Arial"/>
          <w:b w:val="0"/>
          <w:kern w:val="2"/>
          <w:sz w:val="21"/>
          <w:szCs w:val="21"/>
          <w:lang w:eastAsia="en-AU"/>
          <w14:ligatures w14:val="standardContextual"/>
        </w:rPr>
      </w:pPr>
      <w:hyperlink w:anchor="_Toc166512258" w:history="1">
        <w:r w:rsidR="006E247D" w:rsidRPr="00D5161C">
          <w:rPr>
            <w:rStyle w:val="Hyperlink"/>
            <w:rFonts w:ascii="Arial" w:hAnsi="Arial" w:cs="Arial"/>
            <w:sz w:val="21"/>
            <w:szCs w:val="21"/>
          </w:rPr>
          <w:t>2.1 Introduction</w:t>
        </w:r>
        <w:r w:rsidR="006E247D" w:rsidRPr="00D5161C">
          <w:rPr>
            <w:rFonts w:ascii="Arial" w:hAnsi="Arial" w:cs="Arial"/>
            <w:webHidden/>
            <w:sz w:val="21"/>
            <w:szCs w:val="21"/>
          </w:rPr>
          <w:tab/>
        </w:r>
        <w:r w:rsidR="006E247D" w:rsidRPr="00D5161C">
          <w:rPr>
            <w:rFonts w:ascii="Arial" w:hAnsi="Arial" w:cs="Arial"/>
            <w:webHidden/>
            <w:sz w:val="21"/>
            <w:szCs w:val="21"/>
          </w:rPr>
          <w:fldChar w:fldCharType="begin"/>
        </w:r>
        <w:r w:rsidR="006E247D" w:rsidRPr="00D5161C">
          <w:rPr>
            <w:rFonts w:ascii="Arial" w:hAnsi="Arial" w:cs="Arial"/>
            <w:webHidden/>
            <w:sz w:val="21"/>
            <w:szCs w:val="21"/>
          </w:rPr>
          <w:instrText xml:space="preserve"> PAGEREF _Toc166512258 \h </w:instrText>
        </w:r>
        <w:r w:rsidR="006E247D" w:rsidRPr="00D5161C">
          <w:rPr>
            <w:rFonts w:ascii="Arial" w:hAnsi="Arial" w:cs="Arial"/>
            <w:webHidden/>
            <w:sz w:val="21"/>
            <w:szCs w:val="21"/>
          </w:rPr>
        </w:r>
        <w:r w:rsidR="006E247D" w:rsidRPr="00D5161C">
          <w:rPr>
            <w:rFonts w:ascii="Arial" w:hAnsi="Arial" w:cs="Arial"/>
            <w:webHidden/>
            <w:sz w:val="21"/>
            <w:szCs w:val="21"/>
          </w:rPr>
          <w:fldChar w:fldCharType="separate"/>
        </w:r>
        <w:r w:rsidR="006E247D" w:rsidRPr="00D5161C">
          <w:rPr>
            <w:rFonts w:ascii="Arial" w:hAnsi="Arial" w:cs="Arial"/>
            <w:webHidden/>
            <w:sz w:val="21"/>
            <w:szCs w:val="21"/>
          </w:rPr>
          <w:t>8</w:t>
        </w:r>
        <w:r w:rsidR="006E247D" w:rsidRPr="00D5161C">
          <w:rPr>
            <w:rFonts w:ascii="Arial" w:hAnsi="Arial" w:cs="Arial"/>
            <w:webHidden/>
            <w:sz w:val="21"/>
            <w:szCs w:val="21"/>
          </w:rPr>
          <w:fldChar w:fldCharType="end"/>
        </w:r>
      </w:hyperlink>
    </w:p>
    <w:p w14:paraId="0FA7F10B" w14:textId="797D38B6" w:rsidR="006E247D" w:rsidRPr="00D5161C" w:rsidRDefault="00D0017D">
      <w:pPr>
        <w:pStyle w:val="TOC1"/>
        <w:rPr>
          <w:rFonts w:ascii="Arial" w:eastAsiaTheme="minorEastAsia" w:hAnsi="Arial" w:cs="Arial"/>
          <w:b w:val="0"/>
          <w:kern w:val="2"/>
          <w:sz w:val="21"/>
          <w:szCs w:val="21"/>
          <w:lang w:eastAsia="en-AU"/>
          <w14:ligatures w14:val="standardContextual"/>
        </w:rPr>
      </w:pPr>
      <w:hyperlink w:anchor="_Toc166512259" w:history="1">
        <w:r w:rsidR="006E247D" w:rsidRPr="00D5161C">
          <w:rPr>
            <w:rStyle w:val="Hyperlink"/>
            <w:rFonts w:ascii="Arial" w:hAnsi="Arial" w:cs="Arial"/>
            <w:sz w:val="21"/>
            <w:szCs w:val="21"/>
          </w:rPr>
          <w:t>2.2 When do these operational guidelines apply?</w:t>
        </w:r>
        <w:r w:rsidR="006E247D" w:rsidRPr="00D5161C">
          <w:rPr>
            <w:rFonts w:ascii="Arial" w:hAnsi="Arial" w:cs="Arial"/>
            <w:webHidden/>
            <w:sz w:val="21"/>
            <w:szCs w:val="21"/>
          </w:rPr>
          <w:tab/>
        </w:r>
        <w:r w:rsidR="006E247D" w:rsidRPr="00D5161C">
          <w:rPr>
            <w:rFonts w:ascii="Arial" w:hAnsi="Arial" w:cs="Arial"/>
            <w:webHidden/>
            <w:sz w:val="21"/>
            <w:szCs w:val="21"/>
          </w:rPr>
          <w:fldChar w:fldCharType="begin"/>
        </w:r>
        <w:r w:rsidR="006E247D" w:rsidRPr="00D5161C">
          <w:rPr>
            <w:rFonts w:ascii="Arial" w:hAnsi="Arial" w:cs="Arial"/>
            <w:webHidden/>
            <w:sz w:val="21"/>
            <w:szCs w:val="21"/>
          </w:rPr>
          <w:instrText xml:space="preserve"> PAGEREF _Toc166512259 \h </w:instrText>
        </w:r>
        <w:r w:rsidR="006E247D" w:rsidRPr="00D5161C">
          <w:rPr>
            <w:rFonts w:ascii="Arial" w:hAnsi="Arial" w:cs="Arial"/>
            <w:webHidden/>
            <w:sz w:val="21"/>
            <w:szCs w:val="21"/>
          </w:rPr>
        </w:r>
        <w:r w:rsidR="006E247D" w:rsidRPr="00D5161C">
          <w:rPr>
            <w:rFonts w:ascii="Arial" w:hAnsi="Arial" w:cs="Arial"/>
            <w:webHidden/>
            <w:sz w:val="21"/>
            <w:szCs w:val="21"/>
          </w:rPr>
          <w:fldChar w:fldCharType="separate"/>
        </w:r>
        <w:r w:rsidR="006E247D" w:rsidRPr="00D5161C">
          <w:rPr>
            <w:rFonts w:ascii="Arial" w:hAnsi="Arial" w:cs="Arial"/>
            <w:webHidden/>
            <w:sz w:val="21"/>
            <w:szCs w:val="21"/>
          </w:rPr>
          <w:t>8</w:t>
        </w:r>
        <w:r w:rsidR="006E247D" w:rsidRPr="00D5161C">
          <w:rPr>
            <w:rFonts w:ascii="Arial" w:hAnsi="Arial" w:cs="Arial"/>
            <w:webHidden/>
            <w:sz w:val="21"/>
            <w:szCs w:val="21"/>
          </w:rPr>
          <w:fldChar w:fldCharType="end"/>
        </w:r>
      </w:hyperlink>
    </w:p>
    <w:p w14:paraId="38D6F083" w14:textId="2ECA8AC8" w:rsidR="006E247D" w:rsidRPr="00D5161C" w:rsidRDefault="00D0017D">
      <w:pPr>
        <w:pStyle w:val="TOC2"/>
        <w:rPr>
          <w:rFonts w:ascii="Arial" w:eastAsiaTheme="minorEastAsia" w:hAnsi="Arial" w:cs="Arial"/>
          <w:kern w:val="2"/>
          <w:sz w:val="21"/>
          <w:szCs w:val="21"/>
          <w:lang w:eastAsia="en-AU"/>
          <w14:ligatures w14:val="standardContextual"/>
        </w:rPr>
      </w:pPr>
      <w:hyperlink w:anchor="_Toc166512260" w:history="1">
        <w:r w:rsidR="006E247D" w:rsidRPr="00D5161C">
          <w:rPr>
            <w:rStyle w:val="Hyperlink"/>
            <w:rFonts w:ascii="Arial" w:hAnsi="Arial" w:cs="Arial"/>
            <w:bCs/>
            <w:sz w:val="21"/>
            <w:szCs w:val="21"/>
          </w:rPr>
          <w:t>2.3 Allocating from the Victorian Housing Register</w:t>
        </w:r>
        <w:r w:rsidR="006E247D" w:rsidRPr="00D5161C">
          <w:rPr>
            <w:rFonts w:ascii="Arial" w:hAnsi="Arial" w:cs="Arial"/>
            <w:webHidden/>
            <w:sz w:val="21"/>
            <w:szCs w:val="21"/>
          </w:rPr>
          <w:tab/>
        </w:r>
        <w:r w:rsidR="006E247D" w:rsidRPr="00D5161C">
          <w:rPr>
            <w:rFonts w:ascii="Arial" w:hAnsi="Arial" w:cs="Arial"/>
            <w:webHidden/>
            <w:sz w:val="21"/>
            <w:szCs w:val="21"/>
          </w:rPr>
          <w:fldChar w:fldCharType="begin"/>
        </w:r>
        <w:r w:rsidR="006E247D" w:rsidRPr="00D5161C">
          <w:rPr>
            <w:rFonts w:ascii="Arial" w:hAnsi="Arial" w:cs="Arial"/>
            <w:webHidden/>
            <w:sz w:val="21"/>
            <w:szCs w:val="21"/>
          </w:rPr>
          <w:instrText xml:space="preserve"> PAGEREF _Toc166512260 \h </w:instrText>
        </w:r>
        <w:r w:rsidR="006E247D" w:rsidRPr="00D5161C">
          <w:rPr>
            <w:rFonts w:ascii="Arial" w:hAnsi="Arial" w:cs="Arial"/>
            <w:webHidden/>
            <w:sz w:val="21"/>
            <w:szCs w:val="21"/>
          </w:rPr>
        </w:r>
        <w:r w:rsidR="006E247D" w:rsidRPr="00D5161C">
          <w:rPr>
            <w:rFonts w:ascii="Arial" w:hAnsi="Arial" w:cs="Arial"/>
            <w:webHidden/>
            <w:sz w:val="21"/>
            <w:szCs w:val="21"/>
          </w:rPr>
          <w:fldChar w:fldCharType="separate"/>
        </w:r>
        <w:r w:rsidR="006E247D" w:rsidRPr="00D5161C">
          <w:rPr>
            <w:rFonts w:ascii="Arial" w:hAnsi="Arial" w:cs="Arial"/>
            <w:webHidden/>
            <w:sz w:val="21"/>
            <w:szCs w:val="21"/>
          </w:rPr>
          <w:t>8</w:t>
        </w:r>
        <w:r w:rsidR="006E247D" w:rsidRPr="00D5161C">
          <w:rPr>
            <w:rFonts w:ascii="Arial" w:hAnsi="Arial" w:cs="Arial"/>
            <w:webHidden/>
            <w:sz w:val="21"/>
            <w:szCs w:val="21"/>
          </w:rPr>
          <w:fldChar w:fldCharType="end"/>
        </w:r>
      </w:hyperlink>
    </w:p>
    <w:p w14:paraId="28D5B04D" w14:textId="3DDCA4C3" w:rsidR="006E247D" w:rsidRPr="00D5161C" w:rsidRDefault="00D0017D">
      <w:pPr>
        <w:pStyle w:val="TOC2"/>
        <w:rPr>
          <w:rFonts w:ascii="Arial" w:eastAsiaTheme="minorEastAsia" w:hAnsi="Arial" w:cs="Arial"/>
          <w:kern w:val="2"/>
          <w:sz w:val="21"/>
          <w:szCs w:val="21"/>
          <w:lang w:eastAsia="en-AU"/>
          <w14:ligatures w14:val="standardContextual"/>
        </w:rPr>
      </w:pPr>
      <w:hyperlink w:anchor="_Toc166512261" w:history="1">
        <w:r w:rsidR="006E247D" w:rsidRPr="00D5161C">
          <w:rPr>
            <w:rStyle w:val="Hyperlink"/>
            <w:rFonts w:ascii="Arial" w:hAnsi="Arial" w:cs="Arial"/>
            <w:sz w:val="21"/>
            <w:szCs w:val="21"/>
          </w:rPr>
          <w:t>2.3.1 Priority Access Categories</w:t>
        </w:r>
        <w:r w:rsidR="006E247D" w:rsidRPr="00D5161C">
          <w:rPr>
            <w:rFonts w:ascii="Arial" w:hAnsi="Arial" w:cs="Arial"/>
            <w:webHidden/>
            <w:sz w:val="21"/>
            <w:szCs w:val="21"/>
          </w:rPr>
          <w:tab/>
        </w:r>
        <w:r w:rsidR="006E247D" w:rsidRPr="00D5161C">
          <w:rPr>
            <w:rFonts w:ascii="Arial" w:hAnsi="Arial" w:cs="Arial"/>
            <w:webHidden/>
            <w:sz w:val="21"/>
            <w:szCs w:val="21"/>
          </w:rPr>
          <w:fldChar w:fldCharType="begin"/>
        </w:r>
        <w:r w:rsidR="006E247D" w:rsidRPr="00D5161C">
          <w:rPr>
            <w:rFonts w:ascii="Arial" w:hAnsi="Arial" w:cs="Arial"/>
            <w:webHidden/>
            <w:sz w:val="21"/>
            <w:szCs w:val="21"/>
          </w:rPr>
          <w:instrText xml:space="preserve"> PAGEREF _Toc166512261 \h </w:instrText>
        </w:r>
        <w:r w:rsidR="006E247D" w:rsidRPr="00D5161C">
          <w:rPr>
            <w:rFonts w:ascii="Arial" w:hAnsi="Arial" w:cs="Arial"/>
            <w:webHidden/>
            <w:sz w:val="21"/>
            <w:szCs w:val="21"/>
          </w:rPr>
        </w:r>
        <w:r w:rsidR="006E247D" w:rsidRPr="00D5161C">
          <w:rPr>
            <w:rFonts w:ascii="Arial" w:hAnsi="Arial" w:cs="Arial"/>
            <w:webHidden/>
            <w:sz w:val="21"/>
            <w:szCs w:val="21"/>
          </w:rPr>
          <w:fldChar w:fldCharType="separate"/>
        </w:r>
        <w:r w:rsidR="006E247D" w:rsidRPr="00D5161C">
          <w:rPr>
            <w:rFonts w:ascii="Arial" w:hAnsi="Arial" w:cs="Arial"/>
            <w:webHidden/>
            <w:sz w:val="21"/>
            <w:szCs w:val="21"/>
          </w:rPr>
          <w:t>9</w:t>
        </w:r>
        <w:r w:rsidR="006E247D" w:rsidRPr="00D5161C">
          <w:rPr>
            <w:rFonts w:ascii="Arial" w:hAnsi="Arial" w:cs="Arial"/>
            <w:webHidden/>
            <w:sz w:val="21"/>
            <w:szCs w:val="21"/>
          </w:rPr>
          <w:fldChar w:fldCharType="end"/>
        </w:r>
      </w:hyperlink>
    </w:p>
    <w:p w14:paraId="28D9443A" w14:textId="73FEB663" w:rsidR="006E247D" w:rsidRPr="00D5161C" w:rsidRDefault="00D0017D">
      <w:pPr>
        <w:pStyle w:val="TOC2"/>
        <w:rPr>
          <w:rFonts w:ascii="Arial" w:eastAsiaTheme="minorEastAsia" w:hAnsi="Arial" w:cs="Arial"/>
          <w:kern w:val="2"/>
          <w:sz w:val="21"/>
          <w:szCs w:val="21"/>
          <w:lang w:eastAsia="en-AU"/>
          <w14:ligatures w14:val="standardContextual"/>
        </w:rPr>
      </w:pPr>
      <w:hyperlink w:anchor="_Toc166512262" w:history="1">
        <w:r w:rsidR="006E247D" w:rsidRPr="00D5161C">
          <w:rPr>
            <w:rStyle w:val="Hyperlink"/>
            <w:rFonts w:ascii="Arial" w:hAnsi="Arial" w:cs="Arial"/>
            <w:sz w:val="21"/>
            <w:szCs w:val="21"/>
          </w:rPr>
          <w:t>2.3.2 Order of allocations</w:t>
        </w:r>
        <w:r w:rsidR="006E247D" w:rsidRPr="00D5161C">
          <w:rPr>
            <w:rFonts w:ascii="Arial" w:hAnsi="Arial" w:cs="Arial"/>
            <w:webHidden/>
            <w:sz w:val="21"/>
            <w:szCs w:val="21"/>
          </w:rPr>
          <w:tab/>
        </w:r>
        <w:r w:rsidR="006E247D" w:rsidRPr="00D5161C">
          <w:rPr>
            <w:rFonts w:ascii="Arial" w:hAnsi="Arial" w:cs="Arial"/>
            <w:webHidden/>
            <w:sz w:val="21"/>
            <w:szCs w:val="21"/>
          </w:rPr>
          <w:fldChar w:fldCharType="begin"/>
        </w:r>
        <w:r w:rsidR="006E247D" w:rsidRPr="00D5161C">
          <w:rPr>
            <w:rFonts w:ascii="Arial" w:hAnsi="Arial" w:cs="Arial"/>
            <w:webHidden/>
            <w:sz w:val="21"/>
            <w:szCs w:val="21"/>
          </w:rPr>
          <w:instrText xml:space="preserve"> PAGEREF _Toc166512262 \h </w:instrText>
        </w:r>
        <w:r w:rsidR="006E247D" w:rsidRPr="00D5161C">
          <w:rPr>
            <w:rFonts w:ascii="Arial" w:hAnsi="Arial" w:cs="Arial"/>
            <w:webHidden/>
            <w:sz w:val="21"/>
            <w:szCs w:val="21"/>
          </w:rPr>
        </w:r>
        <w:r w:rsidR="006E247D" w:rsidRPr="00D5161C">
          <w:rPr>
            <w:rFonts w:ascii="Arial" w:hAnsi="Arial" w:cs="Arial"/>
            <w:webHidden/>
            <w:sz w:val="21"/>
            <w:szCs w:val="21"/>
          </w:rPr>
          <w:fldChar w:fldCharType="separate"/>
        </w:r>
        <w:r w:rsidR="006E247D" w:rsidRPr="00D5161C">
          <w:rPr>
            <w:rFonts w:ascii="Arial" w:hAnsi="Arial" w:cs="Arial"/>
            <w:webHidden/>
            <w:sz w:val="21"/>
            <w:szCs w:val="21"/>
          </w:rPr>
          <w:t>9</w:t>
        </w:r>
        <w:r w:rsidR="006E247D" w:rsidRPr="00D5161C">
          <w:rPr>
            <w:rFonts w:ascii="Arial" w:hAnsi="Arial" w:cs="Arial"/>
            <w:webHidden/>
            <w:sz w:val="21"/>
            <w:szCs w:val="21"/>
          </w:rPr>
          <w:fldChar w:fldCharType="end"/>
        </w:r>
      </w:hyperlink>
    </w:p>
    <w:p w14:paraId="321B3F23" w14:textId="62325CE7" w:rsidR="006E247D" w:rsidRPr="00D5161C" w:rsidRDefault="00D0017D">
      <w:pPr>
        <w:pStyle w:val="TOC2"/>
        <w:rPr>
          <w:rFonts w:ascii="Arial" w:eastAsiaTheme="minorEastAsia" w:hAnsi="Arial" w:cs="Arial"/>
          <w:kern w:val="2"/>
          <w:sz w:val="21"/>
          <w:szCs w:val="21"/>
          <w:lang w:eastAsia="en-AU"/>
          <w14:ligatures w14:val="standardContextual"/>
        </w:rPr>
      </w:pPr>
      <w:hyperlink w:anchor="_Toc166512263" w:history="1">
        <w:r w:rsidR="006E247D" w:rsidRPr="00D5161C">
          <w:rPr>
            <w:rStyle w:val="Hyperlink"/>
            <w:rFonts w:ascii="Arial" w:hAnsi="Arial" w:cs="Arial"/>
            <w:sz w:val="21"/>
            <w:szCs w:val="21"/>
          </w:rPr>
          <w:t>2.3.3 Allocations fulfilling other legislative requirements</w:t>
        </w:r>
        <w:r w:rsidR="006E247D" w:rsidRPr="00D5161C">
          <w:rPr>
            <w:rFonts w:ascii="Arial" w:hAnsi="Arial" w:cs="Arial"/>
            <w:webHidden/>
            <w:sz w:val="21"/>
            <w:szCs w:val="21"/>
          </w:rPr>
          <w:tab/>
        </w:r>
        <w:r w:rsidR="006E247D" w:rsidRPr="00D5161C">
          <w:rPr>
            <w:rFonts w:ascii="Arial" w:hAnsi="Arial" w:cs="Arial"/>
            <w:webHidden/>
            <w:sz w:val="21"/>
            <w:szCs w:val="21"/>
          </w:rPr>
          <w:fldChar w:fldCharType="begin"/>
        </w:r>
        <w:r w:rsidR="006E247D" w:rsidRPr="00D5161C">
          <w:rPr>
            <w:rFonts w:ascii="Arial" w:hAnsi="Arial" w:cs="Arial"/>
            <w:webHidden/>
            <w:sz w:val="21"/>
            <w:szCs w:val="21"/>
          </w:rPr>
          <w:instrText xml:space="preserve"> PAGEREF _Toc166512263 \h </w:instrText>
        </w:r>
        <w:r w:rsidR="006E247D" w:rsidRPr="00D5161C">
          <w:rPr>
            <w:rFonts w:ascii="Arial" w:hAnsi="Arial" w:cs="Arial"/>
            <w:webHidden/>
            <w:sz w:val="21"/>
            <w:szCs w:val="21"/>
          </w:rPr>
        </w:r>
        <w:r w:rsidR="006E247D" w:rsidRPr="00D5161C">
          <w:rPr>
            <w:rFonts w:ascii="Arial" w:hAnsi="Arial" w:cs="Arial"/>
            <w:webHidden/>
            <w:sz w:val="21"/>
            <w:szCs w:val="21"/>
          </w:rPr>
          <w:fldChar w:fldCharType="separate"/>
        </w:r>
        <w:r w:rsidR="006E247D" w:rsidRPr="00D5161C">
          <w:rPr>
            <w:rFonts w:ascii="Arial" w:hAnsi="Arial" w:cs="Arial"/>
            <w:webHidden/>
            <w:sz w:val="21"/>
            <w:szCs w:val="21"/>
          </w:rPr>
          <w:t>11</w:t>
        </w:r>
        <w:r w:rsidR="006E247D" w:rsidRPr="00D5161C">
          <w:rPr>
            <w:rFonts w:ascii="Arial" w:hAnsi="Arial" w:cs="Arial"/>
            <w:webHidden/>
            <w:sz w:val="21"/>
            <w:szCs w:val="21"/>
          </w:rPr>
          <w:fldChar w:fldCharType="end"/>
        </w:r>
      </w:hyperlink>
    </w:p>
    <w:p w14:paraId="5A51E1ED" w14:textId="3A877E34" w:rsidR="006E247D" w:rsidRPr="00D5161C" w:rsidRDefault="00D0017D">
      <w:pPr>
        <w:pStyle w:val="TOC2"/>
        <w:rPr>
          <w:rFonts w:ascii="Arial" w:eastAsiaTheme="minorEastAsia" w:hAnsi="Arial" w:cs="Arial"/>
          <w:kern w:val="2"/>
          <w:sz w:val="21"/>
          <w:szCs w:val="21"/>
          <w:lang w:eastAsia="en-AU"/>
          <w14:ligatures w14:val="standardContextual"/>
        </w:rPr>
      </w:pPr>
      <w:hyperlink w:anchor="_Toc166512264" w:history="1">
        <w:r w:rsidR="006E247D" w:rsidRPr="00D5161C">
          <w:rPr>
            <w:rStyle w:val="Hyperlink"/>
            <w:rFonts w:ascii="Arial" w:hAnsi="Arial" w:cs="Arial"/>
            <w:sz w:val="21"/>
            <w:szCs w:val="21"/>
          </w:rPr>
          <w:t>2.3.4 Discretion under the Director’s Determinations</w:t>
        </w:r>
        <w:r w:rsidR="006E247D" w:rsidRPr="00D5161C">
          <w:rPr>
            <w:rFonts w:ascii="Arial" w:hAnsi="Arial" w:cs="Arial"/>
            <w:webHidden/>
            <w:sz w:val="21"/>
            <w:szCs w:val="21"/>
          </w:rPr>
          <w:tab/>
        </w:r>
        <w:r w:rsidR="006E247D" w:rsidRPr="00D5161C">
          <w:rPr>
            <w:rFonts w:ascii="Arial" w:hAnsi="Arial" w:cs="Arial"/>
            <w:webHidden/>
            <w:sz w:val="21"/>
            <w:szCs w:val="21"/>
          </w:rPr>
          <w:fldChar w:fldCharType="begin"/>
        </w:r>
        <w:r w:rsidR="006E247D" w:rsidRPr="00D5161C">
          <w:rPr>
            <w:rFonts w:ascii="Arial" w:hAnsi="Arial" w:cs="Arial"/>
            <w:webHidden/>
            <w:sz w:val="21"/>
            <w:szCs w:val="21"/>
          </w:rPr>
          <w:instrText xml:space="preserve"> PAGEREF _Toc166512264 \h </w:instrText>
        </w:r>
        <w:r w:rsidR="006E247D" w:rsidRPr="00D5161C">
          <w:rPr>
            <w:rFonts w:ascii="Arial" w:hAnsi="Arial" w:cs="Arial"/>
            <w:webHidden/>
            <w:sz w:val="21"/>
            <w:szCs w:val="21"/>
          </w:rPr>
        </w:r>
        <w:r w:rsidR="006E247D" w:rsidRPr="00D5161C">
          <w:rPr>
            <w:rFonts w:ascii="Arial" w:hAnsi="Arial" w:cs="Arial"/>
            <w:webHidden/>
            <w:sz w:val="21"/>
            <w:szCs w:val="21"/>
          </w:rPr>
          <w:fldChar w:fldCharType="separate"/>
        </w:r>
        <w:r w:rsidR="006E247D" w:rsidRPr="00D5161C">
          <w:rPr>
            <w:rFonts w:ascii="Arial" w:hAnsi="Arial" w:cs="Arial"/>
            <w:webHidden/>
            <w:sz w:val="21"/>
            <w:szCs w:val="21"/>
          </w:rPr>
          <w:t>12</w:t>
        </w:r>
        <w:r w:rsidR="006E247D" w:rsidRPr="00D5161C">
          <w:rPr>
            <w:rFonts w:ascii="Arial" w:hAnsi="Arial" w:cs="Arial"/>
            <w:webHidden/>
            <w:sz w:val="21"/>
            <w:szCs w:val="21"/>
          </w:rPr>
          <w:fldChar w:fldCharType="end"/>
        </w:r>
      </w:hyperlink>
    </w:p>
    <w:p w14:paraId="1255347E" w14:textId="2E50998C" w:rsidR="006E247D" w:rsidRPr="00D5161C" w:rsidRDefault="00D0017D">
      <w:pPr>
        <w:pStyle w:val="TOC2"/>
        <w:rPr>
          <w:rFonts w:ascii="Arial" w:eastAsiaTheme="minorEastAsia" w:hAnsi="Arial" w:cs="Arial"/>
          <w:kern w:val="2"/>
          <w:sz w:val="21"/>
          <w:szCs w:val="21"/>
          <w:lang w:eastAsia="en-AU"/>
          <w14:ligatures w14:val="standardContextual"/>
        </w:rPr>
      </w:pPr>
      <w:hyperlink w:anchor="_Toc166512265" w:history="1">
        <w:r w:rsidR="006E247D" w:rsidRPr="00D5161C">
          <w:rPr>
            <w:rStyle w:val="Hyperlink"/>
            <w:rFonts w:ascii="Arial" w:hAnsi="Arial" w:cs="Arial"/>
            <w:bCs/>
            <w:sz w:val="21"/>
            <w:szCs w:val="21"/>
          </w:rPr>
          <w:t>2.4 Preparation before contacting the client</w:t>
        </w:r>
        <w:r w:rsidR="006E247D" w:rsidRPr="00D5161C">
          <w:rPr>
            <w:rFonts w:ascii="Arial" w:hAnsi="Arial" w:cs="Arial"/>
            <w:webHidden/>
            <w:sz w:val="21"/>
            <w:szCs w:val="21"/>
          </w:rPr>
          <w:tab/>
        </w:r>
        <w:r w:rsidR="006E247D" w:rsidRPr="00D5161C">
          <w:rPr>
            <w:rFonts w:ascii="Arial" w:hAnsi="Arial" w:cs="Arial"/>
            <w:webHidden/>
            <w:sz w:val="21"/>
            <w:szCs w:val="21"/>
          </w:rPr>
          <w:fldChar w:fldCharType="begin"/>
        </w:r>
        <w:r w:rsidR="006E247D" w:rsidRPr="00D5161C">
          <w:rPr>
            <w:rFonts w:ascii="Arial" w:hAnsi="Arial" w:cs="Arial"/>
            <w:webHidden/>
            <w:sz w:val="21"/>
            <w:szCs w:val="21"/>
          </w:rPr>
          <w:instrText xml:space="preserve"> PAGEREF _Toc166512265 \h </w:instrText>
        </w:r>
        <w:r w:rsidR="006E247D" w:rsidRPr="00D5161C">
          <w:rPr>
            <w:rFonts w:ascii="Arial" w:hAnsi="Arial" w:cs="Arial"/>
            <w:webHidden/>
            <w:sz w:val="21"/>
            <w:szCs w:val="21"/>
          </w:rPr>
        </w:r>
        <w:r w:rsidR="006E247D" w:rsidRPr="00D5161C">
          <w:rPr>
            <w:rFonts w:ascii="Arial" w:hAnsi="Arial" w:cs="Arial"/>
            <w:webHidden/>
            <w:sz w:val="21"/>
            <w:szCs w:val="21"/>
          </w:rPr>
          <w:fldChar w:fldCharType="separate"/>
        </w:r>
        <w:r w:rsidR="006E247D" w:rsidRPr="00D5161C">
          <w:rPr>
            <w:rFonts w:ascii="Arial" w:hAnsi="Arial" w:cs="Arial"/>
            <w:webHidden/>
            <w:sz w:val="21"/>
            <w:szCs w:val="21"/>
          </w:rPr>
          <w:t>12</w:t>
        </w:r>
        <w:r w:rsidR="006E247D" w:rsidRPr="00D5161C">
          <w:rPr>
            <w:rFonts w:ascii="Arial" w:hAnsi="Arial" w:cs="Arial"/>
            <w:webHidden/>
            <w:sz w:val="21"/>
            <w:szCs w:val="21"/>
          </w:rPr>
          <w:fldChar w:fldCharType="end"/>
        </w:r>
      </w:hyperlink>
    </w:p>
    <w:p w14:paraId="69CB6EC2" w14:textId="289EFCC5" w:rsidR="006E247D" w:rsidRPr="00D5161C" w:rsidRDefault="00D0017D">
      <w:pPr>
        <w:pStyle w:val="TOC2"/>
        <w:rPr>
          <w:rFonts w:ascii="Arial" w:eastAsiaTheme="minorEastAsia" w:hAnsi="Arial" w:cs="Arial"/>
          <w:kern w:val="2"/>
          <w:sz w:val="21"/>
          <w:szCs w:val="21"/>
          <w:lang w:eastAsia="en-AU"/>
          <w14:ligatures w14:val="standardContextual"/>
        </w:rPr>
      </w:pPr>
      <w:hyperlink w:anchor="_Toc166512266" w:history="1">
        <w:r w:rsidR="006E247D" w:rsidRPr="00D5161C">
          <w:rPr>
            <w:rStyle w:val="Hyperlink"/>
            <w:rFonts w:ascii="Arial" w:hAnsi="Arial" w:cs="Arial"/>
            <w:sz w:val="21"/>
            <w:szCs w:val="21"/>
          </w:rPr>
          <w:t>2.4.1 Contacting support services</w:t>
        </w:r>
        <w:r w:rsidR="006E247D" w:rsidRPr="00D5161C">
          <w:rPr>
            <w:rFonts w:ascii="Arial" w:hAnsi="Arial" w:cs="Arial"/>
            <w:webHidden/>
            <w:sz w:val="21"/>
            <w:szCs w:val="21"/>
          </w:rPr>
          <w:tab/>
        </w:r>
        <w:r w:rsidR="006E247D" w:rsidRPr="00D5161C">
          <w:rPr>
            <w:rFonts w:ascii="Arial" w:hAnsi="Arial" w:cs="Arial"/>
            <w:webHidden/>
            <w:sz w:val="21"/>
            <w:szCs w:val="21"/>
          </w:rPr>
          <w:fldChar w:fldCharType="begin"/>
        </w:r>
        <w:r w:rsidR="006E247D" w:rsidRPr="00D5161C">
          <w:rPr>
            <w:rFonts w:ascii="Arial" w:hAnsi="Arial" w:cs="Arial"/>
            <w:webHidden/>
            <w:sz w:val="21"/>
            <w:szCs w:val="21"/>
          </w:rPr>
          <w:instrText xml:space="preserve"> PAGEREF _Toc166512266 \h </w:instrText>
        </w:r>
        <w:r w:rsidR="006E247D" w:rsidRPr="00D5161C">
          <w:rPr>
            <w:rFonts w:ascii="Arial" w:hAnsi="Arial" w:cs="Arial"/>
            <w:webHidden/>
            <w:sz w:val="21"/>
            <w:szCs w:val="21"/>
          </w:rPr>
        </w:r>
        <w:r w:rsidR="006E247D" w:rsidRPr="00D5161C">
          <w:rPr>
            <w:rFonts w:ascii="Arial" w:hAnsi="Arial" w:cs="Arial"/>
            <w:webHidden/>
            <w:sz w:val="21"/>
            <w:szCs w:val="21"/>
          </w:rPr>
          <w:fldChar w:fldCharType="separate"/>
        </w:r>
        <w:r w:rsidR="006E247D" w:rsidRPr="00D5161C">
          <w:rPr>
            <w:rFonts w:ascii="Arial" w:hAnsi="Arial" w:cs="Arial"/>
            <w:webHidden/>
            <w:sz w:val="21"/>
            <w:szCs w:val="21"/>
          </w:rPr>
          <w:t>12</w:t>
        </w:r>
        <w:r w:rsidR="006E247D" w:rsidRPr="00D5161C">
          <w:rPr>
            <w:rFonts w:ascii="Arial" w:hAnsi="Arial" w:cs="Arial"/>
            <w:webHidden/>
            <w:sz w:val="21"/>
            <w:szCs w:val="21"/>
          </w:rPr>
          <w:fldChar w:fldCharType="end"/>
        </w:r>
      </w:hyperlink>
    </w:p>
    <w:p w14:paraId="3C64F007" w14:textId="2C1A86CD" w:rsidR="006E247D" w:rsidRPr="00D5161C" w:rsidRDefault="00D0017D">
      <w:pPr>
        <w:pStyle w:val="TOC2"/>
        <w:rPr>
          <w:rFonts w:ascii="Arial" w:eastAsiaTheme="minorEastAsia" w:hAnsi="Arial" w:cs="Arial"/>
          <w:kern w:val="2"/>
          <w:sz w:val="21"/>
          <w:szCs w:val="21"/>
          <w:lang w:eastAsia="en-AU"/>
          <w14:ligatures w14:val="standardContextual"/>
        </w:rPr>
      </w:pPr>
      <w:hyperlink w:anchor="_Toc166512267" w:history="1">
        <w:r w:rsidR="006E247D" w:rsidRPr="00D5161C">
          <w:rPr>
            <w:rStyle w:val="Hyperlink"/>
            <w:rFonts w:ascii="Arial" w:hAnsi="Arial" w:cs="Arial"/>
            <w:sz w:val="21"/>
            <w:szCs w:val="21"/>
          </w:rPr>
          <w:t>2.4.2 Charter of Rights</w:t>
        </w:r>
        <w:r w:rsidR="006E247D" w:rsidRPr="00D5161C">
          <w:rPr>
            <w:rFonts w:ascii="Arial" w:hAnsi="Arial" w:cs="Arial"/>
            <w:webHidden/>
            <w:sz w:val="21"/>
            <w:szCs w:val="21"/>
          </w:rPr>
          <w:tab/>
        </w:r>
        <w:r w:rsidR="006E247D" w:rsidRPr="00D5161C">
          <w:rPr>
            <w:rFonts w:ascii="Arial" w:hAnsi="Arial" w:cs="Arial"/>
            <w:webHidden/>
            <w:sz w:val="21"/>
            <w:szCs w:val="21"/>
          </w:rPr>
          <w:fldChar w:fldCharType="begin"/>
        </w:r>
        <w:r w:rsidR="006E247D" w:rsidRPr="00D5161C">
          <w:rPr>
            <w:rFonts w:ascii="Arial" w:hAnsi="Arial" w:cs="Arial"/>
            <w:webHidden/>
            <w:sz w:val="21"/>
            <w:szCs w:val="21"/>
          </w:rPr>
          <w:instrText xml:space="preserve"> PAGEREF _Toc166512267 \h </w:instrText>
        </w:r>
        <w:r w:rsidR="006E247D" w:rsidRPr="00D5161C">
          <w:rPr>
            <w:rFonts w:ascii="Arial" w:hAnsi="Arial" w:cs="Arial"/>
            <w:webHidden/>
            <w:sz w:val="21"/>
            <w:szCs w:val="21"/>
          </w:rPr>
        </w:r>
        <w:r w:rsidR="006E247D" w:rsidRPr="00D5161C">
          <w:rPr>
            <w:rFonts w:ascii="Arial" w:hAnsi="Arial" w:cs="Arial"/>
            <w:webHidden/>
            <w:sz w:val="21"/>
            <w:szCs w:val="21"/>
          </w:rPr>
          <w:fldChar w:fldCharType="separate"/>
        </w:r>
        <w:r w:rsidR="006E247D" w:rsidRPr="00D5161C">
          <w:rPr>
            <w:rFonts w:ascii="Arial" w:hAnsi="Arial" w:cs="Arial"/>
            <w:webHidden/>
            <w:sz w:val="21"/>
            <w:szCs w:val="21"/>
          </w:rPr>
          <w:t>13</w:t>
        </w:r>
        <w:r w:rsidR="006E247D" w:rsidRPr="00D5161C">
          <w:rPr>
            <w:rFonts w:ascii="Arial" w:hAnsi="Arial" w:cs="Arial"/>
            <w:webHidden/>
            <w:sz w:val="21"/>
            <w:szCs w:val="21"/>
          </w:rPr>
          <w:fldChar w:fldCharType="end"/>
        </w:r>
      </w:hyperlink>
    </w:p>
    <w:p w14:paraId="0759176F" w14:textId="094687EC" w:rsidR="006E247D" w:rsidRPr="00D5161C" w:rsidRDefault="00D0017D">
      <w:pPr>
        <w:pStyle w:val="TOC1"/>
        <w:rPr>
          <w:rFonts w:ascii="Arial" w:eastAsiaTheme="minorEastAsia" w:hAnsi="Arial" w:cs="Arial"/>
          <w:b w:val="0"/>
          <w:kern w:val="2"/>
          <w:sz w:val="21"/>
          <w:szCs w:val="21"/>
          <w:lang w:eastAsia="en-AU"/>
          <w14:ligatures w14:val="standardContextual"/>
        </w:rPr>
      </w:pPr>
      <w:hyperlink w:anchor="_Toc166512268" w:history="1">
        <w:r w:rsidR="006E247D" w:rsidRPr="00D5161C">
          <w:rPr>
            <w:rStyle w:val="Hyperlink"/>
            <w:rFonts w:ascii="Arial" w:hAnsi="Arial" w:cs="Arial"/>
            <w:sz w:val="21"/>
            <w:szCs w:val="21"/>
          </w:rPr>
          <w:t>2.5 Debt</w:t>
        </w:r>
        <w:r w:rsidR="006E247D" w:rsidRPr="00D5161C">
          <w:rPr>
            <w:rFonts w:ascii="Arial" w:hAnsi="Arial" w:cs="Arial"/>
            <w:webHidden/>
            <w:sz w:val="21"/>
            <w:szCs w:val="21"/>
          </w:rPr>
          <w:tab/>
        </w:r>
        <w:r w:rsidR="006E247D" w:rsidRPr="00D5161C">
          <w:rPr>
            <w:rFonts w:ascii="Arial" w:hAnsi="Arial" w:cs="Arial"/>
            <w:webHidden/>
            <w:sz w:val="21"/>
            <w:szCs w:val="21"/>
          </w:rPr>
          <w:fldChar w:fldCharType="begin"/>
        </w:r>
        <w:r w:rsidR="006E247D" w:rsidRPr="00D5161C">
          <w:rPr>
            <w:rFonts w:ascii="Arial" w:hAnsi="Arial" w:cs="Arial"/>
            <w:webHidden/>
            <w:sz w:val="21"/>
            <w:szCs w:val="21"/>
          </w:rPr>
          <w:instrText xml:space="preserve"> PAGEREF _Toc166512268 \h </w:instrText>
        </w:r>
        <w:r w:rsidR="006E247D" w:rsidRPr="00D5161C">
          <w:rPr>
            <w:rFonts w:ascii="Arial" w:hAnsi="Arial" w:cs="Arial"/>
            <w:webHidden/>
            <w:sz w:val="21"/>
            <w:szCs w:val="21"/>
          </w:rPr>
        </w:r>
        <w:r w:rsidR="006E247D" w:rsidRPr="00D5161C">
          <w:rPr>
            <w:rFonts w:ascii="Arial" w:hAnsi="Arial" w:cs="Arial"/>
            <w:webHidden/>
            <w:sz w:val="21"/>
            <w:szCs w:val="21"/>
          </w:rPr>
          <w:fldChar w:fldCharType="separate"/>
        </w:r>
        <w:r w:rsidR="006E247D" w:rsidRPr="00D5161C">
          <w:rPr>
            <w:rFonts w:ascii="Arial" w:hAnsi="Arial" w:cs="Arial"/>
            <w:webHidden/>
            <w:sz w:val="21"/>
            <w:szCs w:val="21"/>
          </w:rPr>
          <w:t>13</w:t>
        </w:r>
        <w:r w:rsidR="006E247D" w:rsidRPr="00D5161C">
          <w:rPr>
            <w:rFonts w:ascii="Arial" w:hAnsi="Arial" w:cs="Arial"/>
            <w:webHidden/>
            <w:sz w:val="21"/>
            <w:szCs w:val="21"/>
          </w:rPr>
          <w:fldChar w:fldCharType="end"/>
        </w:r>
      </w:hyperlink>
    </w:p>
    <w:p w14:paraId="7FE4BD76" w14:textId="2137598D" w:rsidR="006E247D" w:rsidRPr="00D5161C" w:rsidRDefault="00D0017D">
      <w:pPr>
        <w:pStyle w:val="TOC2"/>
        <w:rPr>
          <w:rFonts w:ascii="Arial" w:eastAsiaTheme="minorEastAsia" w:hAnsi="Arial" w:cs="Arial"/>
          <w:kern w:val="2"/>
          <w:sz w:val="21"/>
          <w:szCs w:val="21"/>
          <w:lang w:eastAsia="en-AU"/>
          <w14:ligatures w14:val="standardContextual"/>
        </w:rPr>
      </w:pPr>
      <w:hyperlink w:anchor="_Toc166512269" w:history="1">
        <w:r w:rsidR="006E247D" w:rsidRPr="00D5161C">
          <w:rPr>
            <w:rStyle w:val="Hyperlink"/>
            <w:rFonts w:ascii="Arial" w:hAnsi="Arial" w:cs="Arial"/>
            <w:sz w:val="21"/>
            <w:szCs w:val="21"/>
          </w:rPr>
          <w:t>2.5.1 Discuss and review outstanding debt</w:t>
        </w:r>
        <w:r w:rsidR="006E247D" w:rsidRPr="00D5161C">
          <w:rPr>
            <w:rFonts w:ascii="Arial" w:hAnsi="Arial" w:cs="Arial"/>
            <w:webHidden/>
            <w:sz w:val="21"/>
            <w:szCs w:val="21"/>
          </w:rPr>
          <w:tab/>
        </w:r>
        <w:r w:rsidR="006E247D" w:rsidRPr="00D5161C">
          <w:rPr>
            <w:rFonts w:ascii="Arial" w:hAnsi="Arial" w:cs="Arial"/>
            <w:webHidden/>
            <w:sz w:val="21"/>
            <w:szCs w:val="21"/>
          </w:rPr>
          <w:fldChar w:fldCharType="begin"/>
        </w:r>
        <w:r w:rsidR="006E247D" w:rsidRPr="00D5161C">
          <w:rPr>
            <w:rFonts w:ascii="Arial" w:hAnsi="Arial" w:cs="Arial"/>
            <w:webHidden/>
            <w:sz w:val="21"/>
            <w:szCs w:val="21"/>
          </w:rPr>
          <w:instrText xml:space="preserve"> PAGEREF _Toc166512269 \h </w:instrText>
        </w:r>
        <w:r w:rsidR="006E247D" w:rsidRPr="00D5161C">
          <w:rPr>
            <w:rFonts w:ascii="Arial" w:hAnsi="Arial" w:cs="Arial"/>
            <w:webHidden/>
            <w:sz w:val="21"/>
            <w:szCs w:val="21"/>
          </w:rPr>
        </w:r>
        <w:r w:rsidR="006E247D" w:rsidRPr="00D5161C">
          <w:rPr>
            <w:rFonts w:ascii="Arial" w:hAnsi="Arial" w:cs="Arial"/>
            <w:webHidden/>
            <w:sz w:val="21"/>
            <w:szCs w:val="21"/>
          </w:rPr>
          <w:fldChar w:fldCharType="separate"/>
        </w:r>
        <w:r w:rsidR="006E247D" w:rsidRPr="00D5161C">
          <w:rPr>
            <w:rFonts w:ascii="Arial" w:hAnsi="Arial" w:cs="Arial"/>
            <w:webHidden/>
            <w:sz w:val="21"/>
            <w:szCs w:val="21"/>
          </w:rPr>
          <w:t>13</w:t>
        </w:r>
        <w:r w:rsidR="006E247D" w:rsidRPr="00D5161C">
          <w:rPr>
            <w:rFonts w:ascii="Arial" w:hAnsi="Arial" w:cs="Arial"/>
            <w:webHidden/>
            <w:sz w:val="21"/>
            <w:szCs w:val="21"/>
          </w:rPr>
          <w:fldChar w:fldCharType="end"/>
        </w:r>
      </w:hyperlink>
    </w:p>
    <w:p w14:paraId="0545444B" w14:textId="7A222CAA" w:rsidR="006E247D" w:rsidRPr="00D5161C" w:rsidRDefault="00D0017D">
      <w:pPr>
        <w:pStyle w:val="TOC2"/>
        <w:rPr>
          <w:rFonts w:ascii="Arial" w:eastAsiaTheme="minorEastAsia" w:hAnsi="Arial" w:cs="Arial"/>
          <w:kern w:val="2"/>
          <w:sz w:val="21"/>
          <w:szCs w:val="21"/>
          <w:lang w:eastAsia="en-AU"/>
          <w14:ligatures w14:val="standardContextual"/>
        </w:rPr>
      </w:pPr>
      <w:hyperlink w:anchor="_Toc166512270" w:history="1">
        <w:r w:rsidR="006E247D" w:rsidRPr="00D5161C">
          <w:rPr>
            <w:rStyle w:val="Hyperlink"/>
            <w:rFonts w:ascii="Arial" w:hAnsi="Arial" w:cs="Arial"/>
            <w:sz w:val="21"/>
            <w:szCs w:val="21"/>
          </w:rPr>
          <w:t>2.5.2 Vacated rental arrears</w:t>
        </w:r>
        <w:r w:rsidR="006E247D" w:rsidRPr="00D5161C">
          <w:rPr>
            <w:rFonts w:ascii="Arial" w:hAnsi="Arial" w:cs="Arial"/>
            <w:webHidden/>
            <w:sz w:val="21"/>
            <w:szCs w:val="21"/>
          </w:rPr>
          <w:tab/>
        </w:r>
        <w:r w:rsidR="006E247D" w:rsidRPr="00D5161C">
          <w:rPr>
            <w:rFonts w:ascii="Arial" w:hAnsi="Arial" w:cs="Arial"/>
            <w:webHidden/>
            <w:sz w:val="21"/>
            <w:szCs w:val="21"/>
          </w:rPr>
          <w:fldChar w:fldCharType="begin"/>
        </w:r>
        <w:r w:rsidR="006E247D" w:rsidRPr="00D5161C">
          <w:rPr>
            <w:rFonts w:ascii="Arial" w:hAnsi="Arial" w:cs="Arial"/>
            <w:webHidden/>
            <w:sz w:val="21"/>
            <w:szCs w:val="21"/>
          </w:rPr>
          <w:instrText xml:space="preserve"> PAGEREF _Toc166512270 \h </w:instrText>
        </w:r>
        <w:r w:rsidR="006E247D" w:rsidRPr="00D5161C">
          <w:rPr>
            <w:rFonts w:ascii="Arial" w:hAnsi="Arial" w:cs="Arial"/>
            <w:webHidden/>
            <w:sz w:val="21"/>
            <w:szCs w:val="21"/>
          </w:rPr>
        </w:r>
        <w:r w:rsidR="006E247D" w:rsidRPr="00D5161C">
          <w:rPr>
            <w:rFonts w:ascii="Arial" w:hAnsi="Arial" w:cs="Arial"/>
            <w:webHidden/>
            <w:sz w:val="21"/>
            <w:szCs w:val="21"/>
          </w:rPr>
          <w:fldChar w:fldCharType="separate"/>
        </w:r>
        <w:r w:rsidR="006E247D" w:rsidRPr="00D5161C">
          <w:rPr>
            <w:rFonts w:ascii="Arial" w:hAnsi="Arial" w:cs="Arial"/>
            <w:webHidden/>
            <w:sz w:val="21"/>
            <w:szCs w:val="21"/>
          </w:rPr>
          <w:t>14</w:t>
        </w:r>
        <w:r w:rsidR="006E247D" w:rsidRPr="00D5161C">
          <w:rPr>
            <w:rFonts w:ascii="Arial" w:hAnsi="Arial" w:cs="Arial"/>
            <w:webHidden/>
            <w:sz w:val="21"/>
            <w:szCs w:val="21"/>
          </w:rPr>
          <w:fldChar w:fldCharType="end"/>
        </w:r>
      </w:hyperlink>
    </w:p>
    <w:p w14:paraId="4D599E6D" w14:textId="60761402" w:rsidR="006E247D" w:rsidRPr="00D5161C" w:rsidRDefault="00D0017D">
      <w:pPr>
        <w:pStyle w:val="TOC2"/>
        <w:rPr>
          <w:rFonts w:ascii="Arial" w:eastAsiaTheme="minorEastAsia" w:hAnsi="Arial" w:cs="Arial"/>
          <w:kern w:val="2"/>
          <w:sz w:val="21"/>
          <w:szCs w:val="21"/>
          <w:lang w:eastAsia="en-AU"/>
          <w14:ligatures w14:val="standardContextual"/>
        </w:rPr>
      </w:pPr>
      <w:hyperlink w:anchor="_Toc166512271" w:history="1">
        <w:r w:rsidR="006E247D" w:rsidRPr="00D5161C">
          <w:rPr>
            <w:rStyle w:val="Hyperlink"/>
            <w:rFonts w:ascii="Arial" w:hAnsi="Arial" w:cs="Arial"/>
            <w:sz w:val="21"/>
            <w:szCs w:val="21"/>
          </w:rPr>
          <w:t>2.5.3 Maintenance charges</w:t>
        </w:r>
        <w:r w:rsidR="006E247D" w:rsidRPr="00D5161C">
          <w:rPr>
            <w:rFonts w:ascii="Arial" w:hAnsi="Arial" w:cs="Arial"/>
            <w:webHidden/>
            <w:sz w:val="21"/>
            <w:szCs w:val="21"/>
          </w:rPr>
          <w:tab/>
        </w:r>
        <w:r w:rsidR="006E247D" w:rsidRPr="00D5161C">
          <w:rPr>
            <w:rFonts w:ascii="Arial" w:hAnsi="Arial" w:cs="Arial"/>
            <w:webHidden/>
            <w:sz w:val="21"/>
            <w:szCs w:val="21"/>
          </w:rPr>
          <w:fldChar w:fldCharType="begin"/>
        </w:r>
        <w:r w:rsidR="006E247D" w:rsidRPr="00D5161C">
          <w:rPr>
            <w:rFonts w:ascii="Arial" w:hAnsi="Arial" w:cs="Arial"/>
            <w:webHidden/>
            <w:sz w:val="21"/>
            <w:szCs w:val="21"/>
          </w:rPr>
          <w:instrText xml:space="preserve"> PAGEREF _Toc166512271 \h </w:instrText>
        </w:r>
        <w:r w:rsidR="006E247D" w:rsidRPr="00D5161C">
          <w:rPr>
            <w:rFonts w:ascii="Arial" w:hAnsi="Arial" w:cs="Arial"/>
            <w:webHidden/>
            <w:sz w:val="21"/>
            <w:szCs w:val="21"/>
          </w:rPr>
        </w:r>
        <w:r w:rsidR="006E247D" w:rsidRPr="00D5161C">
          <w:rPr>
            <w:rFonts w:ascii="Arial" w:hAnsi="Arial" w:cs="Arial"/>
            <w:webHidden/>
            <w:sz w:val="21"/>
            <w:szCs w:val="21"/>
          </w:rPr>
          <w:fldChar w:fldCharType="separate"/>
        </w:r>
        <w:r w:rsidR="006E247D" w:rsidRPr="00D5161C">
          <w:rPr>
            <w:rFonts w:ascii="Arial" w:hAnsi="Arial" w:cs="Arial"/>
            <w:webHidden/>
            <w:sz w:val="21"/>
            <w:szCs w:val="21"/>
          </w:rPr>
          <w:t>14</w:t>
        </w:r>
        <w:r w:rsidR="006E247D" w:rsidRPr="00D5161C">
          <w:rPr>
            <w:rFonts w:ascii="Arial" w:hAnsi="Arial" w:cs="Arial"/>
            <w:webHidden/>
            <w:sz w:val="21"/>
            <w:szCs w:val="21"/>
          </w:rPr>
          <w:fldChar w:fldCharType="end"/>
        </w:r>
      </w:hyperlink>
    </w:p>
    <w:p w14:paraId="021FA9BF" w14:textId="0D65D852" w:rsidR="006E247D" w:rsidRPr="00D5161C" w:rsidRDefault="00D0017D">
      <w:pPr>
        <w:pStyle w:val="TOC2"/>
        <w:rPr>
          <w:rFonts w:ascii="Arial" w:eastAsiaTheme="minorEastAsia" w:hAnsi="Arial" w:cs="Arial"/>
          <w:kern w:val="2"/>
          <w:sz w:val="21"/>
          <w:szCs w:val="21"/>
          <w:lang w:eastAsia="en-AU"/>
          <w14:ligatures w14:val="standardContextual"/>
        </w:rPr>
      </w:pPr>
      <w:hyperlink w:anchor="_Toc166512272" w:history="1">
        <w:r w:rsidR="006E247D" w:rsidRPr="00D5161C">
          <w:rPr>
            <w:rStyle w:val="Hyperlink"/>
            <w:rFonts w:ascii="Arial" w:hAnsi="Arial" w:cs="Arial"/>
            <w:sz w:val="21"/>
            <w:szCs w:val="21"/>
          </w:rPr>
          <w:t>2.5.4 Maintenance charges older than 15 years</w:t>
        </w:r>
        <w:r w:rsidR="006E247D" w:rsidRPr="00D5161C">
          <w:rPr>
            <w:rFonts w:ascii="Arial" w:hAnsi="Arial" w:cs="Arial"/>
            <w:webHidden/>
            <w:sz w:val="21"/>
            <w:szCs w:val="21"/>
          </w:rPr>
          <w:tab/>
        </w:r>
        <w:r w:rsidR="006E247D" w:rsidRPr="00D5161C">
          <w:rPr>
            <w:rFonts w:ascii="Arial" w:hAnsi="Arial" w:cs="Arial"/>
            <w:webHidden/>
            <w:sz w:val="21"/>
            <w:szCs w:val="21"/>
          </w:rPr>
          <w:fldChar w:fldCharType="begin"/>
        </w:r>
        <w:r w:rsidR="006E247D" w:rsidRPr="00D5161C">
          <w:rPr>
            <w:rFonts w:ascii="Arial" w:hAnsi="Arial" w:cs="Arial"/>
            <w:webHidden/>
            <w:sz w:val="21"/>
            <w:szCs w:val="21"/>
          </w:rPr>
          <w:instrText xml:space="preserve"> PAGEREF _Toc166512272 \h </w:instrText>
        </w:r>
        <w:r w:rsidR="006E247D" w:rsidRPr="00D5161C">
          <w:rPr>
            <w:rFonts w:ascii="Arial" w:hAnsi="Arial" w:cs="Arial"/>
            <w:webHidden/>
            <w:sz w:val="21"/>
            <w:szCs w:val="21"/>
          </w:rPr>
        </w:r>
        <w:r w:rsidR="006E247D" w:rsidRPr="00D5161C">
          <w:rPr>
            <w:rFonts w:ascii="Arial" w:hAnsi="Arial" w:cs="Arial"/>
            <w:webHidden/>
            <w:sz w:val="21"/>
            <w:szCs w:val="21"/>
          </w:rPr>
          <w:fldChar w:fldCharType="separate"/>
        </w:r>
        <w:r w:rsidR="006E247D" w:rsidRPr="00D5161C">
          <w:rPr>
            <w:rFonts w:ascii="Arial" w:hAnsi="Arial" w:cs="Arial"/>
            <w:webHidden/>
            <w:sz w:val="21"/>
            <w:szCs w:val="21"/>
          </w:rPr>
          <w:t>15</w:t>
        </w:r>
        <w:r w:rsidR="006E247D" w:rsidRPr="00D5161C">
          <w:rPr>
            <w:rFonts w:ascii="Arial" w:hAnsi="Arial" w:cs="Arial"/>
            <w:webHidden/>
            <w:sz w:val="21"/>
            <w:szCs w:val="21"/>
          </w:rPr>
          <w:fldChar w:fldCharType="end"/>
        </w:r>
      </w:hyperlink>
    </w:p>
    <w:p w14:paraId="13BFB851" w14:textId="2A8B9333" w:rsidR="006E247D" w:rsidRPr="00D5161C" w:rsidRDefault="00D0017D">
      <w:pPr>
        <w:pStyle w:val="TOC2"/>
        <w:rPr>
          <w:rFonts w:ascii="Arial" w:eastAsiaTheme="minorEastAsia" w:hAnsi="Arial" w:cs="Arial"/>
          <w:kern w:val="2"/>
          <w:sz w:val="21"/>
          <w:szCs w:val="21"/>
          <w:lang w:eastAsia="en-AU"/>
          <w14:ligatures w14:val="standardContextual"/>
        </w:rPr>
      </w:pPr>
      <w:hyperlink w:anchor="_Toc166512273" w:history="1">
        <w:r w:rsidR="006E247D" w:rsidRPr="00D5161C">
          <w:rPr>
            <w:rStyle w:val="Hyperlink"/>
            <w:rFonts w:ascii="Arial" w:hAnsi="Arial" w:cs="Arial"/>
            <w:sz w:val="21"/>
            <w:szCs w:val="21"/>
          </w:rPr>
          <w:t>2.5.5 Bond</w:t>
        </w:r>
        <w:r w:rsidR="006E247D" w:rsidRPr="00D5161C">
          <w:rPr>
            <w:rFonts w:ascii="Arial" w:hAnsi="Arial" w:cs="Arial"/>
            <w:webHidden/>
            <w:sz w:val="21"/>
            <w:szCs w:val="21"/>
          </w:rPr>
          <w:tab/>
        </w:r>
        <w:r w:rsidR="006E247D" w:rsidRPr="00D5161C">
          <w:rPr>
            <w:rFonts w:ascii="Arial" w:hAnsi="Arial" w:cs="Arial"/>
            <w:webHidden/>
            <w:sz w:val="21"/>
            <w:szCs w:val="21"/>
          </w:rPr>
          <w:fldChar w:fldCharType="begin"/>
        </w:r>
        <w:r w:rsidR="006E247D" w:rsidRPr="00D5161C">
          <w:rPr>
            <w:rFonts w:ascii="Arial" w:hAnsi="Arial" w:cs="Arial"/>
            <w:webHidden/>
            <w:sz w:val="21"/>
            <w:szCs w:val="21"/>
          </w:rPr>
          <w:instrText xml:space="preserve"> PAGEREF _Toc166512273 \h </w:instrText>
        </w:r>
        <w:r w:rsidR="006E247D" w:rsidRPr="00D5161C">
          <w:rPr>
            <w:rFonts w:ascii="Arial" w:hAnsi="Arial" w:cs="Arial"/>
            <w:webHidden/>
            <w:sz w:val="21"/>
            <w:szCs w:val="21"/>
          </w:rPr>
        </w:r>
        <w:r w:rsidR="006E247D" w:rsidRPr="00D5161C">
          <w:rPr>
            <w:rFonts w:ascii="Arial" w:hAnsi="Arial" w:cs="Arial"/>
            <w:webHidden/>
            <w:sz w:val="21"/>
            <w:szCs w:val="21"/>
          </w:rPr>
          <w:fldChar w:fldCharType="separate"/>
        </w:r>
        <w:r w:rsidR="006E247D" w:rsidRPr="00D5161C">
          <w:rPr>
            <w:rFonts w:ascii="Arial" w:hAnsi="Arial" w:cs="Arial"/>
            <w:webHidden/>
            <w:sz w:val="21"/>
            <w:szCs w:val="21"/>
          </w:rPr>
          <w:t>15</w:t>
        </w:r>
        <w:r w:rsidR="006E247D" w:rsidRPr="00D5161C">
          <w:rPr>
            <w:rFonts w:ascii="Arial" w:hAnsi="Arial" w:cs="Arial"/>
            <w:webHidden/>
            <w:sz w:val="21"/>
            <w:szCs w:val="21"/>
          </w:rPr>
          <w:fldChar w:fldCharType="end"/>
        </w:r>
      </w:hyperlink>
    </w:p>
    <w:p w14:paraId="3D0EAA2F" w14:textId="4200543B" w:rsidR="006E247D" w:rsidRPr="00D5161C" w:rsidRDefault="00D0017D">
      <w:pPr>
        <w:pStyle w:val="TOC2"/>
        <w:rPr>
          <w:rFonts w:ascii="Arial" w:eastAsiaTheme="minorEastAsia" w:hAnsi="Arial" w:cs="Arial"/>
          <w:kern w:val="2"/>
          <w:sz w:val="21"/>
          <w:szCs w:val="21"/>
          <w:lang w:eastAsia="en-AU"/>
          <w14:ligatures w14:val="standardContextual"/>
        </w:rPr>
      </w:pPr>
      <w:hyperlink w:anchor="_Toc166512274" w:history="1">
        <w:r w:rsidR="006E247D" w:rsidRPr="00D5161C">
          <w:rPr>
            <w:rStyle w:val="Hyperlink"/>
            <w:rFonts w:ascii="Arial" w:hAnsi="Arial" w:cs="Arial"/>
            <w:sz w:val="21"/>
            <w:szCs w:val="21"/>
          </w:rPr>
          <w:t>2.5.6 Debt Negotiation</w:t>
        </w:r>
        <w:r w:rsidR="006E247D" w:rsidRPr="00D5161C">
          <w:rPr>
            <w:rFonts w:ascii="Arial" w:hAnsi="Arial" w:cs="Arial"/>
            <w:webHidden/>
            <w:sz w:val="21"/>
            <w:szCs w:val="21"/>
          </w:rPr>
          <w:tab/>
        </w:r>
        <w:r w:rsidR="006E247D" w:rsidRPr="00D5161C">
          <w:rPr>
            <w:rFonts w:ascii="Arial" w:hAnsi="Arial" w:cs="Arial"/>
            <w:webHidden/>
            <w:sz w:val="21"/>
            <w:szCs w:val="21"/>
          </w:rPr>
          <w:fldChar w:fldCharType="begin"/>
        </w:r>
        <w:r w:rsidR="006E247D" w:rsidRPr="00D5161C">
          <w:rPr>
            <w:rFonts w:ascii="Arial" w:hAnsi="Arial" w:cs="Arial"/>
            <w:webHidden/>
            <w:sz w:val="21"/>
            <w:szCs w:val="21"/>
          </w:rPr>
          <w:instrText xml:space="preserve"> PAGEREF _Toc166512274 \h </w:instrText>
        </w:r>
        <w:r w:rsidR="006E247D" w:rsidRPr="00D5161C">
          <w:rPr>
            <w:rFonts w:ascii="Arial" w:hAnsi="Arial" w:cs="Arial"/>
            <w:webHidden/>
            <w:sz w:val="21"/>
            <w:szCs w:val="21"/>
          </w:rPr>
        </w:r>
        <w:r w:rsidR="006E247D" w:rsidRPr="00D5161C">
          <w:rPr>
            <w:rFonts w:ascii="Arial" w:hAnsi="Arial" w:cs="Arial"/>
            <w:webHidden/>
            <w:sz w:val="21"/>
            <w:szCs w:val="21"/>
          </w:rPr>
          <w:fldChar w:fldCharType="separate"/>
        </w:r>
        <w:r w:rsidR="006E247D" w:rsidRPr="00D5161C">
          <w:rPr>
            <w:rFonts w:ascii="Arial" w:hAnsi="Arial" w:cs="Arial"/>
            <w:webHidden/>
            <w:sz w:val="21"/>
            <w:szCs w:val="21"/>
          </w:rPr>
          <w:t>15</w:t>
        </w:r>
        <w:r w:rsidR="006E247D" w:rsidRPr="00D5161C">
          <w:rPr>
            <w:rFonts w:ascii="Arial" w:hAnsi="Arial" w:cs="Arial"/>
            <w:webHidden/>
            <w:sz w:val="21"/>
            <w:szCs w:val="21"/>
          </w:rPr>
          <w:fldChar w:fldCharType="end"/>
        </w:r>
      </w:hyperlink>
    </w:p>
    <w:p w14:paraId="76A3A4BD" w14:textId="4DDCBE98" w:rsidR="006E247D" w:rsidRPr="00D5161C" w:rsidRDefault="00D0017D">
      <w:pPr>
        <w:pStyle w:val="TOC2"/>
        <w:rPr>
          <w:rFonts w:ascii="Arial" w:eastAsiaTheme="minorEastAsia" w:hAnsi="Arial" w:cs="Arial"/>
          <w:kern w:val="2"/>
          <w:sz w:val="21"/>
          <w:szCs w:val="21"/>
          <w:lang w:eastAsia="en-AU"/>
          <w14:ligatures w14:val="standardContextual"/>
        </w:rPr>
      </w:pPr>
      <w:hyperlink w:anchor="_Toc166512275" w:history="1">
        <w:r w:rsidR="006E247D" w:rsidRPr="00D5161C">
          <w:rPr>
            <w:rStyle w:val="Hyperlink"/>
            <w:rFonts w:ascii="Arial" w:hAnsi="Arial" w:cs="Arial"/>
            <w:sz w:val="21"/>
            <w:szCs w:val="21"/>
          </w:rPr>
          <w:t>2.5.7 Bankruptcy</w:t>
        </w:r>
        <w:r w:rsidR="006E247D" w:rsidRPr="00D5161C">
          <w:rPr>
            <w:rFonts w:ascii="Arial" w:hAnsi="Arial" w:cs="Arial"/>
            <w:webHidden/>
            <w:sz w:val="21"/>
            <w:szCs w:val="21"/>
          </w:rPr>
          <w:tab/>
        </w:r>
        <w:r w:rsidR="006E247D" w:rsidRPr="00D5161C">
          <w:rPr>
            <w:rFonts w:ascii="Arial" w:hAnsi="Arial" w:cs="Arial"/>
            <w:webHidden/>
            <w:sz w:val="21"/>
            <w:szCs w:val="21"/>
          </w:rPr>
          <w:fldChar w:fldCharType="begin"/>
        </w:r>
        <w:r w:rsidR="006E247D" w:rsidRPr="00D5161C">
          <w:rPr>
            <w:rFonts w:ascii="Arial" w:hAnsi="Arial" w:cs="Arial"/>
            <w:webHidden/>
            <w:sz w:val="21"/>
            <w:szCs w:val="21"/>
          </w:rPr>
          <w:instrText xml:space="preserve"> PAGEREF _Toc166512275 \h </w:instrText>
        </w:r>
        <w:r w:rsidR="006E247D" w:rsidRPr="00D5161C">
          <w:rPr>
            <w:rFonts w:ascii="Arial" w:hAnsi="Arial" w:cs="Arial"/>
            <w:webHidden/>
            <w:sz w:val="21"/>
            <w:szCs w:val="21"/>
          </w:rPr>
        </w:r>
        <w:r w:rsidR="006E247D" w:rsidRPr="00D5161C">
          <w:rPr>
            <w:rFonts w:ascii="Arial" w:hAnsi="Arial" w:cs="Arial"/>
            <w:webHidden/>
            <w:sz w:val="21"/>
            <w:szCs w:val="21"/>
          </w:rPr>
          <w:fldChar w:fldCharType="separate"/>
        </w:r>
        <w:r w:rsidR="006E247D" w:rsidRPr="00D5161C">
          <w:rPr>
            <w:rFonts w:ascii="Arial" w:hAnsi="Arial" w:cs="Arial"/>
            <w:webHidden/>
            <w:sz w:val="21"/>
            <w:szCs w:val="21"/>
          </w:rPr>
          <w:t>16</w:t>
        </w:r>
        <w:r w:rsidR="006E247D" w:rsidRPr="00D5161C">
          <w:rPr>
            <w:rFonts w:ascii="Arial" w:hAnsi="Arial" w:cs="Arial"/>
            <w:webHidden/>
            <w:sz w:val="21"/>
            <w:szCs w:val="21"/>
          </w:rPr>
          <w:fldChar w:fldCharType="end"/>
        </w:r>
      </w:hyperlink>
    </w:p>
    <w:p w14:paraId="7EF3D46D" w14:textId="34FEAC6E" w:rsidR="006E247D" w:rsidRPr="00D5161C" w:rsidRDefault="00D0017D">
      <w:pPr>
        <w:pStyle w:val="TOC1"/>
        <w:rPr>
          <w:rFonts w:ascii="Arial" w:eastAsiaTheme="minorEastAsia" w:hAnsi="Arial" w:cs="Arial"/>
          <w:b w:val="0"/>
          <w:kern w:val="2"/>
          <w:sz w:val="21"/>
          <w:szCs w:val="21"/>
          <w:lang w:eastAsia="en-AU"/>
          <w14:ligatures w14:val="standardContextual"/>
        </w:rPr>
      </w:pPr>
      <w:hyperlink w:anchor="_Toc166512276" w:history="1">
        <w:r w:rsidR="006E247D" w:rsidRPr="00D5161C">
          <w:rPr>
            <w:rStyle w:val="Hyperlink"/>
            <w:rFonts w:ascii="Arial" w:hAnsi="Arial" w:cs="Arial"/>
            <w:sz w:val="21"/>
            <w:szCs w:val="21"/>
          </w:rPr>
          <w:t>2.6 Other matters</w:t>
        </w:r>
        <w:r w:rsidR="006E247D" w:rsidRPr="00D5161C">
          <w:rPr>
            <w:rFonts w:ascii="Arial" w:hAnsi="Arial" w:cs="Arial"/>
            <w:webHidden/>
            <w:sz w:val="21"/>
            <w:szCs w:val="21"/>
          </w:rPr>
          <w:tab/>
        </w:r>
        <w:r w:rsidR="006E247D" w:rsidRPr="00D5161C">
          <w:rPr>
            <w:rFonts w:ascii="Arial" w:hAnsi="Arial" w:cs="Arial"/>
            <w:webHidden/>
            <w:sz w:val="21"/>
            <w:szCs w:val="21"/>
          </w:rPr>
          <w:fldChar w:fldCharType="begin"/>
        </w:r>
        <w:r w:rsidR="006E247D" w:rsidRPr="00D5161C">
          <w:rPr>
            <w:rFonts w:ascii="Arial" w:hAnsi="Arial" w:cs="Arial"/>
            <w:webHidden/>
            <w:sz w:val="21"/>
            <w:szCs w:val="21"/>
          </w:rPr>
          <w:instrText xml:space="preserve"> PAGEREF _Toc166512276 \h </w:instrText>
        </w:r>
        <w:r w:rsidR="006E247D" w:rsidRPr="00D5161C">
          <w:rPr>
            <w:rFonts w:ascii="Arial" w:hAnsi="Arial" w:cs="Arial"/>
            <w:webHidden/>
            <w:sz w:val="21"/>
            <w:szCs w:val="21"/>
          </w:rPr>
        </w:r>
        <w:r w:rsidR="006E247D" w:rsidRPr="00D5161C">
          <w:rPr>
            <w:rFonts w:ascii="Arial" w:hAnsi="Arial" w:cs="Arial"/>
            <w:webHidden/>
            <w:sz w:val="21"/>
            <w:szCs w:val="21"/>
          </w:rPr>
          <w:fldChar w:fldCharType="separate"/>
        </w:r>
        <w:r w:rsidR="006E247D" w:rsidRPr="00D5161C">
          <w:rPr>
            <w:rFonts w:ascii="Arial" w:hAnsi="Arial" w:cs="Arial"/>
            <w:webHidden/>
            <w:sz w:val="21"/>
            <w:szCs w:val="21"/>
          </w:rPr>
          <w:t>16</w:t>
        </w:r>
        <w:r w:rsidR="006E247D" w:rsidRPr="00D5161C">
          <w:rPr>
            <w:rFonts w:ascii="Arial" w:hAnsi="Arial" w:cs="Arial"/>
            <w:webHidden/>
            <w:sz w:val="21"/>
            <w:szCs w:val="21"/>
          </w:rPr>
          <w:fldChar w:fldCharType="end"/>
        </w:r>
      </w:hyperlink>
    </w:p>
    <w:p w14:paraId="6B295DD8" w14:textId="776AB3AD" w:rsidR="006E247D" w:rsidRPr="00D5161C" w:rsidRDefault="00D0017D">
      <w:pPr>
        <w:pStyle w:val="TOC2"/>
        <w:rPr>
          <w:rFonts w:ascii="Arial" w:eastAsiaTheme="minorEastAsia" w:hAnsi="Arial" w:cs="Arial"/>
          <w:kern w:val="2"/>
          <w:sz w:val="21"/>
          <w:szCs w:val="21"/>
          <w:lang w:eastAsia="en-AU"/>
          <w14:ligatures w14:val="standardContextual"/>
        </w:rPr>
      </w:pPr>
      <w:hyperlink w:anchor="_Toc166512277" w:history="1">
        <w:r w:rsidR="006E247D" w:rsidRPr="00D5161C">
          <w:rPr>
            <w:rStyle w:val="Hyperlink"/>
            <w:rFonts w:ascii="Arial" w:hAnsi="Arial" w:cs="Arial"/>
            <w:sz w:val="21"/>
            <w:szCs w:val="21"/>
          </w:rPr>
          <w:t>2.6.1 Previous 12-month restriction removed</w:t>
        </w:r>
        <w:r w:rsidR="006E247D" w:rsidRPr="00D5161C">
          <w:rPr>
            <w:rFonts w:ascii="Arial" w:hAnsi="Arial" w:cs="Arial"/>
            <w:webHidden/>
            <w:sz w:val="21"/>
            <w:szCs w:val="21"/>
          </w:rPr>
          <w:tab/>
        </w:r>
        <w:r w:rsidR="006E247D" w:rsidRPr="00D5161C">
          <w:rPr>
            <w:rFonts w:ascii="Arial" w:hAnsi="Arial" w:cs="Arial"/>
            <w:webHidden/>
            <w:sz w:val="21"/>
            <w:szCs w:val="21"/>
          </w:rPr>
          <w:fldChar w:fldCharType="begin"/>
        </w:r>
        <w:r w:rsidR="006E247D" w:rsidRPr="00D5161C">
          <w:rPr>
            <w:rFonts w:ascii="Arial" w:hAnsi="Arial" w:cs="Arial"/>
            <w:webHidden/>
            <w:sz w:val="21"/>
            <w:szCs w:val="21"/>
          </w:rPr>
          <w:instrText xml:space="preserve"> PAGEREF _Toc166512277 \h </w:instrText>
        </w:r>
        <w:r w:rsidR="006E247D" w:rsidRPr="00D5161C">
          <w:rPr>
            <w:rFonts w:ascii="Arial" w:hAnsi="Arial" w:cs="Arial"/>
            <w:webHidden/>
            <w:sz w:val="21"/>
            <w:szCs w:val="21"/>
          </w:rPr>
        </w:r>
        <w:r w:rsidR="006E247D" w:rsidRPr="00D5161C">
          <w:rPr>
            <w:rFonts w:ascii="Arial" w:hAnsi="Arial" w:cs="Arial"/>
            <w:webHidden/>
            <w:sz w:val="21"/>
            <w:szCs w:val="21"/>
          </w:rPr>
          <w:fldChar w:fldCharType="separate"/>
        </w:r>
        <w:r w:rsidR="006E247D" w:rsidRPr="00D5161C">
          <w:rPr>
            <w:rFonts w:ascii="Arial" w:hAnsi="Arial" w:cs="Arial"/>
            <w:webHidden/>
            <w:sz w:val="21"/>
            <w:szCs w:val="21"/>
          </w:rPr>
          <w:t>16</w:t>
        </w:r>
        <w:r w:rsidR="006E247D" w:rsidRPr="00D5161C">
          <w:rPr>
            <w:rFonts w:ascii="Arial" w:hAnsi="Arial" w:cs="Arial"/>
            <w:webHidden/>
            <w:sz w:val="21"/>
            <w:szCs w:val="21"/>
          </w:rPr>
          <w:fldChar w:fldCharType="end"/>
        </w:r>
      </w:hyperlink>
    </w:p>
    <w:p w14:paraId="2D02183D" w14:textId="20714234" w:rsidR="006E247D" w:rsidRPr="00D5161C" w:rsidRDefault="00D0017D">
      <w:pPr>
        <w:pStyle w:val="TOC2"/>
        <w:rPr>
          <w:rFonts w:ascii="Arial" w:eastAsiaTheme="minorEastAsia" w:hAnsi="Arial" w:cs="Arial"/>
          <w:kern w:val="2"/>
          <w:sz w:val="21"/>
          <w:szCs w:val="21"/>
          <w:lang w:eastAsia="en-AU"/>
          <w14:ligatures w14:val="standardContextual"/>
        </w:rPr>
      </w:pPr>
      <w:hyperlink w:anchor="_Toc166512278" w:history="1">
        <w:r w:rsidR="006E247D" w:rsidRPr="00D5161C">
          <w:rPr>
            <w:rStyle w:val="Hyperlink"/>
            <w:rFonts w:ascii="Arial" w:hAnsi="Arial" w:cs="Arial"/>
            <w:sz w:val="21"/>
            <w:szCs w:val="21"/>
          </w:rPr>
          <w:t>2.6.2 Pets</w:t>
        </w:r>
        <w:r w:rsidR="006E247D" w:rsidRPr="00D5161C">
          <w:rPr>
            <w:rFonts w:ascii="Arial" w:hAnsi="Arial" w:cs="Arial"/>
            <w:webHidden/>
            <w:sz w:val="21"/>
            <w:szCs w:val="21"/>
          </w:rPr>
          <w:tab/>
        </w:r>
        <w:r w:rsidR="006E247D" w:rsidRPr="00D5161C">
          <w:rPr>
            <w:rFonts w:ascii="Arial" w:hAnsi="Arial" w:cs="Arial"/>
            <w:webHidden/>
            <w:sz w:val="21"/>
            <w:szCs w:val="21"/>
          </w:rPr>
          <w:fldChar w:fldCharType="begin"/>
        </w:r>
        <w:r w:rsidR="006E247D" w:rsidRPr="00D5161C">
          <w:rPr>
            <w:rFonts w:ascii="Arial" w:hAnsi="Arial" w:cs="Arial"/>
            <w:webHidden/>
            <w:sz w:val="21"/>
            <w:szCs w:val="21"/>
          </w:rPr>
          <w:instrText xml:space="preserve"> PAGEREF _Toc166512278 \h </w:instrText>
        </w:r>
        <w:r w:rsidR="006E247D" w:rsidRPr="00D5161C">
          <w:rPr>
            <w:rFonts w:ascii="Arial" w:hAnsi="Arial" w:cs="Arial"/>
            <w:webHidden/>
            <w:sz w:val="21"/>
            <w:szCs w:val="21"/>
          </w:rPr>
        </w:r>
        <w:r w:rsidR="006E247D" w:rsidRPr="00D5161C">
          <w:rPr>
            <w:rFonts w:ascii="Arial" w:hAnsi="Arial" w:cs="Arial"/>
            <w:webHidden/>
            <w:sz w:val="21"/>
            <w:szCs w:val="21"/>
          </w:rPr>
          <w:fldChar w:fldCharType="separate"/>
        </w:r>
        <w:r w:rsidR="006E247D" w:rsidRPr="00D5161C">
          <w:rPr>
            <w:rFonts w:ascii="Arial" w:hAnsi="Arial" w:cs="Arial"/>
            <w:webHidden/>
            <w:sz w:val="21"/>
            <w:szCs w:val="21"/>
          </w:rPr>
          <w:t>16</w:t>
        </w:r>
        <w:r w:rsidR="006E247D" w:rsidRPr="00D5161C">
          <w:rPr>
            <w:rFonts w:ascii="Arial" w:hAnsi="Arial" w:cs="Arial"/>
            <w:webHidden/>
            <w:sz w:val="21"/>
            <w:szCs w:val="21"/>
          </w:rPr>
          <w:fldChar w:fldCharType="end"/>
        </w:r>
      </w:hyperlink>
    </w:p>
    <w:p w14:paraId="44689DDF" w14:textId="693176E9" w:rsidR="006E247D" w:rsidRPr="00D5161C" w:rsidRDefault="00D0017D">
      <w:pPr>
        <w:pStyle w:val="TOC2"/>
        <w:rPr>
          <w:rFonts w:ascii="Arial" w:eastAsiaTheme="minorEastAsia" w:hAnsi="Arial" w:cs="Arial"/>
          <w:kern w:val="2"/>
          <w:sz w:val="21"/>
          <w:szCs w:val="21"/>
          <w:lang w:eastAsia="en-AU"/>
          <w14:ligatures w14:val="standardContextual"/>
        </w:rPr>
      </w:pPr>
      <w:hyperlink w:anchor="_Toc166512279" w:history="1">
        <w:r w:rsidR="006E247D" w:rsidRPr="00D5161C">
          <w:rPr>
            <w:rStyle w:val="Hyperlink"/>
            <w:rFonts w:ascii="Arial" w:hAnsi="Arial" w:cs="Arial"/>
            <w:sz w:val="21"/>
            <w:szCs w:val="21"/>
          </w:rPr>
          <w:t>2.6.3 Citizenship and resident status and exceptional circumstances</w:t>
        </w:r>
        <w:r w:rsidR="006E247D" w:rsidRPr="00D5161C">
          <w:rPr>
            <w:rFonts w:ascii="Arial" w:hAnsi="Arial" w:cs="Arial"/>
            <w:webHidden/>
            <w:sz w:val="21"/>
            <w:szCs w:val="21"/>
          </w:rPr>
          <w:tab/>
        </w:r>
        <w:r w:rsidR="006E247D" w:rsidRPr="00D5161C">
          <w:rPr>
            <w:rFonts w:ascii="Arial" w:hAnsi="Arial" w:cs="Arial"/>
            <w:webHidden/>
            <w:sz w:val="21"/>
            <w:szCs w:val="21"/>
          </w:rPr>
          <w:fldChar w:fldCharType="begin"/>
        </w:r>
        <w:r w:rsidR="006E247D" w:rsidRPr="00D5161C">
          <w:rPr>
            <w:rFonts w:ascii="Arial" w:hAnsi="Arial" w:cs="Arial"/>
            <w:webHidden/>
            <w:sz w:val="21"/>
            <w:szCs w:val="21"/>
          </w:rPr>
          <w:instrText xml:space="preserve"> PAGEREF _Toc166512279 \h </w:instrText>
        </w:r>
        <w:r w:rsidR="006E247D" w:rsidRPr="00D5161C">
          <w:rPr>
            <w:rFonts w:ascii="Arial" w:hAnsi="Arial" w:cs="Arial"/>
            <w:webHidden/>
            <w:sz w:val="21"/>
            <w:szCs w:val="21"/>
          </w:rPr>
        </w:r>
        <w:r w:rsidR="006E247D" w:rsidRPr="00D5161C">
          <w:rPr>
            <w:rFonts w:ascii="Arial" w:hAnsi="Arial" w:cs="Arial"/>
            <w:webHidden/>
            <w:sz w:val="21"/>
            <w:szCs w:val="21"/>
          </w:rPr>
          <w:fldChar w:fldCharType="separate"/>
        </w:r>
        <w:r w:rsidR="006E247D" w:rsidRPr="00D5161C">
          <w:rPr>
            <w:rFonts w:ascii="Arial" w:hAnsi="Arial" w:cs="Arial"/>
            <w:webHidden/>
            <w:sz w:val="21"/>
            <w:szCs w:val="21"/>
          </w:rPr>
          <w:t>17</w:t>
        </w:r>
        <w:r w:rsidR="006E247D" w:rsidRPr="00D5161C">
          <w:rPr>
            <w:rFonts w:ascii="Arial" w:hAnsi="Arial" w:cs="Arial"/>
            <w:webHidden/>
            <w:sz w:val="21"/>
            <w:szCs w:val="21"/>
          </w:rPr>
          <w:fldChar w:fldCharType="end"/>
        </w:r>
      </w:hyperlink>
    </w:p>
    <w:p w14:paraId="7C7D5950" w14:textId="414D424A" w:rsidR="006E247D" w:rsidRPr="00D5161C" w:rsidRDefault="00D0017D">
      <w:pPr>
        <w:pStyle w:val="TOC2"/>
        <w:rPr>
          <w:rFonts w:ascii="Arial" w:eastAsiaTheme="minorEastAsia" w:hAnsi="Arial" w:cs="Arial"/>
          <w:kern w:val="2"/>
          <w:sz w:val="21"/>
          <w:szCs w:val="21"/>
          <w:lang w:eastAsia="en-AU"/>
          <w14:ligatures w14:val="standardContextual"/>
        </w:rPr>
      </w:pPr>
      <w:hyperlink w:anchor="_Toc166512280" w:history="1">
        <w:r w:rsidR="006E247D" w:rsidRPr="00D5161C">
          <w:rPr>
            <w:rStyle w:val="Hyperlink"/>
            <w:rFonts w:ascii="Arial" w:hAnsi="Arial" w:cs="Arial"/>
            <w:sz w:val="21"/>
            <w:szCs w:val="21"/>
          </w:rPr>
          <w:t>2.6.4 Ownership of property</w:t>
        </w:r>
        <w:r w:rsidR="006E247D" w:rsidRPr="00D5161C">
          <w:rPr>
            <w:rFonts w:ascii="Arial" w:hAnsi="Arial" w:cs="Arial"/>
            <w:webHidden/>
            <w:sz w:val="21"/>
            <w:szCs w:val="21"/>
          </w:rPr>
          <w:tab/>
        </w:r>
        <w:r w:rsidR="006E247D" w:rsidRPr="00D5161C">
          <w:rPr>
            <w:rFonts w:ascii="Arial" w:hAnsi="Arial" w:cs="Arial"/>
            <w:webHidden/>
            <w:sz w:val="21"/>
            <w:szCs w:val="21"/>
          </w:rPr>
          <w:fldChar w:fldCharType="begin"/>
        </w:r>
        <w:r w:rsidR="006E247D" w:rsidRPr="00D5161C">
          <w:rPr>
            <w:rFonts w:ascii="Arial" w:hAnsi="Arial" w:cs="Arial"/>
            <w:webHidden/>
            <w:sz w:val="21"/>
            <w:szCs w:val="21"/>
          </w:rPr>
          <w:instrText xml:space="preserve"> PAGEREF _Toc166512280 \h </w:instrText>
        </w:r>
        <w:r w:rsidR="006E247D" w:rsidRPr="00D5161C">
          <w:rPr>
            <w:rFonts w:ascii="Arial" w:hAnsi="Arial" w:cs="Arial"/>
            <w:webHidden/>
            <w:sz w:val="21"/>
            <w:szCs w:val="21"/>
          </w:rPr>
        </w:r>
        <w:r w:rsidR="006E247D" w:rsidRPr="00D5161C">
          <w:rPr>
            <w:rFonts w:ascii="Arial" w:hAnsi="Arial" w:cs="Arial"/>
            <w:webHidden/>
            <w:sz w:val="21"/>
            <w:szCs w:val="21"/>
          </w:rPr>
          <w:fldChar w:fldCharType="separate"/>
        </w:r>
        <w:r w:rsidR="006E247D" w:rsidRPr="00D5161C">
          <w:rPr>
            <w:rFonts w:ascii="Arial" w:hAnsi="Arial" w:cs="Arial"/>
            <w:webHidden/>
            <w:sz w:val="21"/>
            <w:szCs w:val="21"/>
          </w:rPr>
          <w:t>17</w:t>
        </w:r>
        <w:r w:rsidR="006E247D" w:rsidRPr="00D5161C">
          <w:rPr>
            <w:rFonts w:ascii="Arial" w:hAnsi="Arial" w:cs="Arial"/>
            <w:webHidden/>
            <w:sz w:val="21"/>
            <w:szCs w:val="21"/>
          </w:rPr>
          <w:fldChar w:fldCharType="end"/>
        </w:r>
      </w:hyperlink>
    </w:p>
    <w:p w14:paraId="6FD84214" w14:textId="5857AE50" w:rsidR="006E247D" w:rsidRPr="00D5161C" w:rsidRDefault="00D0017D">
      <w:pPr>
        <w:pStyle w:val="TOC2"/>
        <w:rPr>
          <w:rFonts w:ascii="Arial" w:eastAsiaTheme="minorEastAsia" w:hAnsi="Arial" w:cs="Arial"/>
          <w:kern w:val="2"/>
          <w:sz w:val="21"/>
          <w:szCs w:val="21"/>
          <w:lang w:eastAsia="en-AU"/>
          <w14:ligatures w14:val="standardContextual"/>
        </w:rPr>
      </w:pPr>
      <w:hyperlink w:anchor="_Toc166512281" w:history="1">
        <w:r w:rsidR="006E247D" w:rsidRPr="00D5161C">
          <w:rPr>
            <w:rStyle w:val="Hyperlink"/>
            <w:rFonts w:ascii="Arial" w:hAnsi="Arial" w:cs="Arial"/>
            <w:sz w:val="21"/>
            <w:szCs w:val="21"/>
          </w:rPr>
          <w:t>2.6.5 Singles housing</w:t>
        </w:r>
        <w:r w:rsidR="006E247D" w:rsidRPr="00D5161C">
          <w:rPr>
            <w:rFonts w:ascii="Arial" w:hAnsi="Arial" w:cs="Arial"/>
            <w:webHidden/>
            <w:sz w:val="21"/>
            <w:szCs w:val="21"/>
          </w:rPr>
          <w:tab/>
        </w:r>
        <w:r w:rsidR="006E247D" w:rsidRPr="00D5161C">
          <w:rPr>
            <w:rFonts w:ascii="Arial" w:hAnsi="Arial" w:cs="Arial"/>
            <w:webHidden/>
            <w:sz w:val="21"/>
            <w:szCs w:val="21"/>
          </w:rPr>
          <w:fldChar w:fldCharType="begin"/>
        </w:r>
        <w:r w:rsidR="006E247D" w:rsidRPr="00D5161C">
          <w:rPr>
            <w:rFonts w:ascii="Arial" w:hAnsi="Arial" w:cs="Arial"/>
            <w:webHidden/>
            <w:sz w:val="21"/>
            <w:szCs w:val="21"/>
          </w:rPr>
          <w:instrText xml:space="preserve"> PAGEREF _Toc166512281 \h </w:instrText>
        </w:r>
        <w:r w:rsidR="006E247D" w:rsidRPr="00D5161C">
          <w:rPr>
            <w:rFonts w:ascii="Arial" w:hAnsi="Arial" w:cs="Arial"/>
            <w:webHidden/>
            <w:sz w:val="21"/>
            <w:szCs w:val="21"/>
          </w:rPr>
        </w:r>
        <w:r w:rsidR="006E247D" w:rsidRPr="00D5161C">
          <w:rPr>
            <w:rFonts w:ascii="Arial" w:hAnsi="Arial" w:cs="Arial"/>
            <w:webHidden/>
            <w:sz w:val="21"/>
            <w:szCs w:val="21"/>
          </w:rPr>
          <w:fldChar w:fldCharType="separate"/>
        </w:r>
        <w:r w:rsidR="006E247D" w:rsidRPr="00D5161C">
          <w:rPr>
            <w:rFonts w:ascii="Arial" w:hAnsi="Arial" w:cs="Arial"/>
            <w:webHidden/>
            <w:sz w:val="21"/>
            <w:szCs w:val="21"/>
          </w:rPr>
          <w:t>18</w:t>
        </w:r>
        <w:r w:rsidR="006E247D" w:rsidRPr="00D5161C">
          <w:rPr>
            <w:rFonts w:ascii="Arial" w:hAnsi="Arial" w:cs="Arial"/>
            <w:webHidden/>
            <w:sz w:val="21"/>
            <w:szCs w:val="21"/>
          </w:rPr>
          <w:fldChar w:fldCharType="end"/>
        </w:r>
      </w:hyperlink>
    </w:p>
    <w:p w14:paraId="566BE862" w14:textId="4CA92A22" w:rsidR="006E247D" w:rsidRPr="00D5161C" w:rsidRDefault="00D0017D">
      <w:pPr>
        <w:pStyle w:val="TOC2"/>
        <w:rPr>
          <w:rFonts w:ascii="Arial" w:eastAsiaTheme="minorEastAsia" w:hAnsi="Arial" w:cs="Arial"/>
          <w:kern w:val="2"/>
          <w:sz w:val="21"/>
          <w:szCs w:val="21"/>
          <w:lang w:eastAsia="en-AU"/>
          <w14:ligatures w14:val="standardContextual"/>
        </w:rPr>
      </w:pPr>
      <w:hyperlink w:anchor="_Toc166512282" w:history="1">
        <w:r w:rsidR="006E247D" w:rsidRPr="00D5161C">
          <w:rPr>
            <w:rStyle w:val="Hyperlink"/>
            <w:rFonts w:ascii="Arial" w:hAnsi="Arial" w:cs="Arial"/>
            <w:sz w:val="21"/>
            <w:szCs w:val="21"/>
          </w:rPr>
          <w:t>2.6.6 Target stock - Family Violence</w:t>
        </w:r>
        <w:r w:rsidR="006E247D" w:rsidRPr="00D5161C">
          <w:rPr>
            <w:rFonts w:ascii="Arial" w:hAnsi="Arial" w:cs="Arial"/>
            <w:webHidden/>
            <w:sz w:val="21"/>
            <w:szCs w:val="21"/>
          </w:rPr>
          <w:tab/>
        </w:r>
        <w:r w:rsidR="006E247D" w:rsidRPr="00D5161C">
          <w:rPr>
            <w:rFonts w:ascii="Arial" w:hAnsi="Arial" w:cs="Arial"/>
            <w:webHidden/>
            <w:sz w:val="21"/>
            <w:szCs w:val="21"/>
          </w:rPr>
          <w:fldChar w:fldCharType="begin"/>
        </w:r>
        <w:r w:rsidR="006E247D" w:rsidRPr="00D5161C">
          <w:rPr>
            <w:rFonts w:ascii="Arial" w:hAnsi="Arial" w:cs="Arial"/>
            <w:webHidden/>
            <w:sz w:val="21"/>
            <w:szCs w:val="21"/>
          </w:rPr>
          <w:instrText xml:space="preserve"> PAGEREF _Toc166512282 \h </w:instrText>
        </w:r>
        <w:r w:rsidR="006E247D" w:rsidRPr="00D5161C">
          <w:rPr>
            <w:rFonts w:ascii="Arial" w:hAnsi="Arial" w:cs="Arial"/>
            <w:webHidden/>
            <w:sz w:val="21"/>
            <w:szCs w:val="21"/>
          </w:rPr>
        </w:r>
        <w:r w:rsidR="006E247D" w:rsidRPr="00D5161C">
          <w:rPr>
            <w:rFonts w:ascii="Arial" w:hAnsi="Arial" w:cs="Arial"/>
            <w:webHidden/>
            <w:sz w:val="21"/>
            <w:szCs w:val="21"/>
          </w:rPr>
          <w:fldChar w:fldCharType="separate"/>
        </w:r>
        <w:r w:rsidR="006E247D" w:rsidRPr="00D5161C">
          <w:rPr>
            <w:rFonts w:ascii="Arial" w:hAnsi="Arial" w:cs="Arial"/>
            <w:webHidden/>
            <w:sz w:val="21"/>
            <w:szCs w:val="21"/>
          </w:rPr>
          <w:t>18</w:t>
        </w:r>
        <w:r w:rsidR="006E247D" w:rsidRPr="00D5161C">
          <w:rPr>
            <w:rFonts w:ascii="Arial" w:hAnsi="Arial" w:cs="Arial"/>
            <w:webHidden/>
            <w:sz w:val="21"/>
            <w:szCs w:val="21"/>
          </w:rPr>
          <w:fldChar w:fldCharType="end"/>
        </w:r>
      </w:hyperlink>
    </w:p>
    <w:p w14:paraId="04BEDFD5" w14:textId="5BF413C1" w:rsidR="006E247D" w:rsidRPr="00D5161C" w:rsidRDefault="00D0017D">
      <w:pPr>
        <w:pStyle w:val="TOC2"/>
        <w:rPr>
          <w:rFonts w:ascii="Arial" w:eastAsiaTheme="minorEastAsia" w:hAnsi="Arial" w:cs="Arial"/>
          <w:kern w:val="2"/>
          <w:sz w:val="21"/>
          <w:szCs w:val="21"/>
          <w:lang w:eastAsia="en-AU"/>
          <w14:ligatures w14:val="standardContextual"/>
        </w:rPr>
      </w:pPr>
      <w:hyperlink w:anchor="_Toc166512283" w:history="1">
        <w:r w:rsidR="006E247D" w:rsidRPr="00D5161C">
          <w:rPr>
            <w:rStyle w:val="Hyperlink"/>
            <w:rFonts w:ascii="Arial" w:hAnsi="Arial" w:cs="Arial"/>
            <w:sz w:val="21"/>
            <w:szCs w:val="21"/>
          </w:rPr>
          <w:t>2.6.7 Sponsored housing</w:t>
        </w:r>
        <w:r w:rsidR="006E247D" w:rsidRPr="00D5161C">
          <w:rPr>
            <w:rFonts w:ascii="Arial" w:hAnsi="Arial" w:cs="Arial"/>
            <w:webHidden/>
            <w:sz w:val="21"/>
            <w:szCs w:val="21"/>
          </w:rPr>
          <w:tab/>
        </w:r>
        <w:r w:rsidR="006E247D" w:rsidRPr="00D5161C">
          <w:rPr>
            <w:rFonts w:ascii="Arial" w:hAnsi="Arial" w:cs="Arial"/>
            <w:webHidden/>
            <w:sz w:val="21"/>
            <w:szCs w:val="21"/>
          </w:rPr>
          <w:fldChar w:fldCharType="begin"/>
        </w:r>
        <w:r w:rsidR="006E247D" w:rsidRPr="00D5161C">
          <w:rPr>
            <w:rFonts w:ascii="Arial" w:hAnsi="Arial" w:cs="Arial"/>
            <w:webHidden/>
            <w:sz w:val="21"/>
            <w:szCs w:val="21"/>
          </w:rPr>
          <w:instrText xml:space="preserve"> PAGEREF _Toc166512283 \h </w:instrText>
        </w:r>
        <w:r w:rsidR="006E247D" w:rsidRPr="00D5161C">
          <w:rPr>
            <w:rFonts w:ascii="Arial" w:hAnsi="Arial" w:cs="Arial"/>
            <w:webHidden/>
            <w:sz w:val="21"/>
            <w:szCs w:val="21"/>
          </w:rPr>
        </w:r>
        <w:r w:rsidR="006E247D" w:rsidRPr="00D5161C">
          <w:rPr>
            <w:rFonts w:ascii="Arial" w:hAnsi="Arial" w:cs="Arial"/>
            <w:webHidden/>
            <w:sz w:val="21"/>
            <w:szCs w:val="21"/>
          </w:rPr>
          <w:fldChar w:fldCharType="separate"/>
        </w:r>
        <w:r w:rsidR="006E247D" w:rsidRPr="00D5161C">
          <w:rPr>
            <w:rFonts w:ascii="Arial" w:hAnsi="Arial" w:cs="Arial"/>
            <w:webHidden/>
            <w:sz w:val="21"/>
            <w:szCs w:val="21"/>
          </w:rPr>
          <w:t>19</w:t>
        </w:r>
        <w:r w:rsidR="006E247D" w:rsidRPr="00D5161C">
          <w:rPr>
            <w:rFonts w:ascii="Arial" w:hAnsi="Arial" w:cs="Arial"/>
            <w:webHidden/>
            <w:sz w:val="21"/>
            <w:szCs w:val="21"/>
          </w:rPr>
          <w:fldChar w:fldCharType="end"/>
        </w:r>
      </w:hyperlink>
    </w:p>
    <w:p w14:paraId="299D94E5" w14:textId="4A8F3C70" w:rsidR="006E247D" w:rsidRPr="00D5161C" w:rsidRDefault="00D0017D">
      <w:pPr>
        <w:pStyle w:val="TOC2"/>
        <w:rPr>
          <w:rFonts w:ascii="Arial" w:eastAsiaTheme="minorEastAsia" w:hAnsi="Arial" w:cs="Arial"/>
          <w:kern w:val="2"/>
          <w:sz w:val="21"/>
          <w:szCs w:val="21"/>
          <w:lang w:eastAsia="en-AU"/>
          <w14:ligatures w14:val="standardContextual"/>
        </w:rPr>
      </w:pPr>
      <w:hyperlink w:anchor="_Toc166512284" w:history="1">
        <w:r w:rsidR="006E247D" w:rsidRPr="00D5161C">
          <w:rPr>
            <w:rStyle w:val="Hyperlink"/>
            <w:rFonts w:ascii="Arial" w:hAnsi="Arial" w:cs="Arial"/>
            <w:sz w:val="21"/>
            <w:szCs w:val="21"/>
          </w:rPr>
          <w:t>2.6.8 Housing and support program</w:t>
        </w:r>
        <w:r w:rsidR="006E247D" w:rsidRPr="00D5161C">
          <w:rPr>
            <w:rFonts w:ascii="Arial" w:hAnsi="Arial" w:cs="Arial"/>
            <w:webHidden/>
            <w:sz w:val="21"/>
            <w:szCs w:val="21"/>
          </w:rPr>
          <w:tab/>
        </w:r>
        <w:r w:rsidR="006E247D" w:rsidRPr="00D5161C">
          <w:rPr>
            <w:rFonts w:ascii="Arial" w:hAnsi="Arial" w:cs="Arial"/>
            <w:webHidden/>
            <w:sz w:val="21"/>
            <w:szCs w:val="21"/>
          </w:rPr>
          <w:fldChar w:fldCharType="begin"/>
        </w:r>
        <w:r w:rsidR="006E247D" w:rsidRPr="00D5161C">
          <w:rPr>
            <w:rFonts w:ascii="Arial" w:hAnsi="Arial" w:cs="Arial"/>
            <w:webHidden/>
            <w:sz w:val="21"/>
            <w:szCs w:val="21"/>
          </w:rPr>
          <w:instrText xml:space="preserve"> PAGEREF _Toc166512284 \h </w:instrText>
        </w:r>
        <w:r w:rsidR="006E247D" w:rsidRPr="00D5161C">
          <w:rPr>
            <w:rFonts w:ascii="Arial" w:hAnsi="Arial" w:cs="Arial"/>
            <w:webHidden/>
            <w:sz w:val="21"/>
            <w:szCs w:val="21"/>
          </w:rPr>
        </w:r>
        <w:r w:rsidR="006E247D" w:rsidRPr="00D5161C">
          <w:rPr>
            <w:rFonts w:ascii="Arial" w:hAnsi="Arial" w:cs="Arial"/>
            <w:webHidden/>
            <w:sz w:val="21"/>
            <w:szCs w:val="21"/>
          </w:rPr>
          <w:fldChar w:fldCharType="separate"/>
        </w:r>
        <w:r w:rsidR="006E247D" w:rsidRPr="00D5161C">
          <w:rPr>
            <w:rFonts w:ascii="Arial" w:hAnsi="Arial" w:cs="Arial"/>
            <w:webHidden/>
            <w:sz w:val="21"/>
            <w:szCs w:val="21"/>
          </w:rPr>
          <w:t>19</w:t>
        </w:r>
        <w:r w:rsidR="006E247D" w:rsidRPr="00D5161C">
          <w:rPr>
            <w:rFonts w:ascii="Arial" w:hAnsi="Arial" w:cs="Arial"/>
            <w:webHidden/>
            <w:sz w:val="21"/>
            <w:szCs w:val="21"/>
          </w:rPr>
          <w:fldChar w:fldCharType="end"/>
        </w:r>
      </w:hyperlink>
    </w:p>
    <w:p w14:paraId="1D65D69B" w14:textId="677DA2E6" w:rsidR="006E247D" w:rsidRPr="00D5161C" w:rsidRDefault="00D0017D">
      <w:pPr>
        <w:pStyle w:val="TOC2"/>
        <w:rPr>
          <w:rFonts w:ascii="Arial" w:eastAsiaTheme="minorEastAsia" w:hAnsi="Arial" w:cs="Arial"/>
          <w:kern w:val="2"/>
          <w:sz w:val="21"/>
          <w:szCs w:val="21"/>
          <w:lang w:eastAsia="en-AU"/>
          <w14:ligatures w14:val="standardContextual"/>
        </w:rPr>
      </w:pPr>
      <w:hyperlink w:anchor="_Toc166512285" w:history="1">
        <w:r w:rsidR="006E247D" w:rsidRPr="00D5161C">
          <w:rPr>
            <w:rStyle w:val="Hyperlink"/>
            <w:rFonts w:ascii="Arial" w:hAnsi="Arial" w:cs="Arial"/>
            <w:sz w:val="21"/>
            <w:szCs w:val="21"/>
          </w:rPr>
          <w:t>2.6.9 Public Housing for NDIS participants</w:t>
        </w:r>
        <w:r w:rsidR="006E247D" w:rsidRPr="00D5161C">
          <w:rPr>
            <w:rFonts w:ascii="Arial" w:hAnsi="Arial" w:cs="Arial"/>
            <w:webHidden/>
            <w:sz w:val="21"/>
            <w:szCs w:val="21"/>
          </w:rPr>
          <w:tab/>
        </w:r>
        <w:r w:rsidR="006E247D" w:rsidRPr="00D5161C">
          <w:rPr>
            <w:rFonts w:ascii="Arial" w:hAnsi="Arial" w:cs="Arial"/>
            <w:webHidden/>
            <w:sz w:val="21"/>
            <w:szCs w:val="21"/>
          </w:rPr>
          <w:fldChar w:fldCharType="begin"/>
        </w:r>
        <w:r w:rsidR="006E247D" w:rsidRPr="00D5161C">
          <w:rPr>
            <w:rFonts w:ascii="Arial" w:hAnsi="Arial" w:cs="Arial"/>
            <w:webHidden/>
            <w:sz w:val="21"/>
            <w:szCs w:val="21"/>
          </w:rPr>
          <w:instrText xml:space="preserve"> PAGEREF _Toc166512285 \h </w:instrText>
        </w:r>
        <w:r w:rsidR="006E247D" w:rsidRPr="00D5161C">
          <w:rPr>
            <w:rFonts w:ascii="Arial" w:hAnsi="Arial" w:cs="Arial"/>
            <w:webHidden/>
            <w:sz w:val="21"/>
            <w:szCs w:val="21"/>
          </w:rPr>
        </w:r>
        <w:r w:rsidR="006E247D" w:rsidRPr="00D5161C">
          <w:rPr>
            <w:rFonts w:ascii="Arial" w:hAnsi="Arial" w:cs="Arial"/>
            <w:webHidden/>
            <w:sz w:val="21"/>
            <w:szCs w:val="21"/>
          </w:rPr>
          <w:fldChar w:fldCharType="separate"/>
        </w:r>
        <w:r w:rsidR="006E247D" w:rsidRPr="00D5161C">
          <w:rPr>
            <w:rFonts w:ascii="Arial" w:hAnsi="Arial" w:cs="Arial"/>
            <w:webHidden/>
            <w:sz w:val="21"/>
            <w:szCs w:val="21"/>
          </w:rPr>
          <w:t>19</w:t>
        </w:r>
        <w:r w:rsidR="006E247D" w:rsidRPr="00D5161C">
          <w:rPr>
            <w:rFonts w:ascii="Arial" w:hAnsi="Arial" w:cs="Arial"/>
            <w:webHidden/>
            <w:sz w:val="21"/>
            <w:szCs w:val="21"/>
          </w:rPr>
          <w:fldChar w:fldCharType="end"/>
        </w:r>
      </w:hyperlink>
    </w:p>
    <w:p w14:paraId="66E6C1BC" w14:textId="452D692A" w:rsidR="006E247D" w:rsidRPr="00D5161C" w:rsidRDefault="00D0017D">
      <w:pPr>
        <w:pStyle w:val="TOC2"/>
        <w:rPr>
          <w:rFonts w:ascii="Arial" w:eastAsiaTheme="minorEastAsia" w:hAnsi="Arial" w:cs="Arial"/>
          <w:kern w:val="2"/>
          <w:sz w:val="21"/>
          <w:szCs w:val="21"/>
          <w:lang w:eastAsia="en-AU"/>
          <w14:ligatures w14:val="standardContextual"/>
        </w:rPr>
      </w:pPr>
      <w:hyperlink w:anchor="_Toc166512286" w:history="1">
        <w:r w:rsidR="006E247D" w:rsidRPr="00D5161C">
          <w:rPr>
            <w:rStyle w:val="Hyperlink"/>
            <w:rFonts w:ascii="Arial" w:hAnsi="Arial" w:cs="Arial"/>
            <w:sz w:val="21"/>
            <w:szCs w:val="21"/>
            <w:lang w:val="en-US"/>
          </w:rPr>
          <w:t xml:space="preserve">2.6.10 Supported </w:t>
        </w:r>
        <w:r w:rsidR="006E247D" w:rsidRPr="00D5161C">
          <w:rPr>
            <w:rStyle w:val="Hyperlink"/>
            <w:rFonts w:ascii="Arial" w:hAnsi="Arial" w:cs="Arial"/>
            <w:sz w:val="21"/>
            <w:szCs w:val="21"/>
          </w:rPr>
          <w:t>Housing</w:t>
        </w:r>
        <w:r w:rsidR="006E247D" w:rsidRPr="00D5161C">
          <w:rPr>
            <w:rStyle w:val="Hyperlink"/>
            <w:rFonts w:ascii="Arial" w:hAnsi="Arial" w:cs="Arial"/>
            <w:sz w:val="21"/>
            <w:szCs w:val="21"/>
            <w:lang w:val="en-US"/>
          </w:rPr>
          <w:t xml:space="preserve"> Offers</w:t>
        </w:r>
        <w:r w:rsidR="006E247D" w:rsidRPr="00D5161C">
          <w:rPr>
            <w:rFonts w:ascii="Arial" w:hAnsi="Arial" w:cs="Arial"/>
            <w:webHidden/>
            <w:sz w:val="21"/>
            <w:szCs w:val="21"/>
          </w:rPr>
          <w:tab/>
        </w:r>
        <w:r w:rsidR="006E247D" w:rsidRPr="00D5161C">
          <w:rPr>
            <w:rFonts w:ascii="Arial" w:hAnsi="Arial" w:cs="Arial"/>
            <w:webHidden/>
            <w:sz w:val="21"/>
            <w:szCs w:val="21"/>
          </w:rPr>
          <w:fldChar w:fldCharType="begin"/>
        </w:r>
        <w:r w:rsidR="006E247D" w:rsidRPr="00D5161C">
          <w:rPr>
            <w:rFonts w:ascii="Arial" w:hAnsi="Arial" w:cs="Arial"/>
            <w:webHidden/>
            <w:sz w:val="21"/>
            <w:szCs w:val="21"/>
          </w:rPr>
          <w:instrText xml:space="preserve"> PAGEREF _Toc166512286 \h </w:instrText>
        </w:r>
        <w:r w:rsidR="006E247D" w:rsidRPr="00D5161C">
          <w:rPr>
            <w:rFonts w:ascii="Arial" w:hAnsi="Arial" w:cs="Arial"/>
            <w:webHidden/>
            <w:sz w:val="21"/>
            <w:szCs w:val="21"/>
          </w:rPr>
        </w:r>
        <w:r w:rsidR="006E247D" w:rsidRPr="00D5161C">
          <w:rPr>
            <w:rFonts w:ascii="Arial" w:hAnsi="Arial" w:cs="Arial"/>
            <w:webHidden/>
            <w:sz w:val="21"/>
            <w:szCs w:val="21"/>
          </w:rPr>
          <w:fldChar w:fldCharType="separate"/>
        </w:r>
        <w:r w:rsidR="006E247D" w:rsidRPr="00D5161C">
          <w:rPr>
            <w:rFonts w:ascii="Arial" w:hAnsi="Arial" w:cs="Arial"/>
            <w:webHidden/>
            <w:sz w:val="21"/>
            <w:szCs w:val="21"/>
          </w:rPr>
          <w:t>20</w:t>
        </w:r>
        <w:r w:rsidR="006E247D" w:rsidRPr="00D5161C">
          <w:rPr>
            <w:rFonts w:ascii="Arial" w:hAnsi="Arial" w:cs="Arial"/>
            <w:webHidden/>
            <w:sz w:val="21"/>
            <w:szCs w:val="21"/>
          </w:rPr>
          <w:fldChar w:fldCharType="end"/>
        </w:r>
      </w:hyperlink>
    </w:p>
    <w:p w14:paraId="3DA349CD" w14:textId="40046786" w:rsidR="006E247D" w:rsidRPr="00D5161C" w:rsidRDefault="00D0017D">
      <w:pPr>
        <w:pStyle w:val="TOC2"/>
        <w:rPr>
          <w:rFonts w:ascii="Arial" w:eastAsiaTheme="minorEastAsia" w:hAnsi="Arial" w:cs="Arial"/>
          <w:kern w:val="2"/>
          <w:sz w:val="21"/>
          <w:szCs w:val="21"/>
          <w:lang w:eastAsia="en-AU"/>
          <w14:ligatures w14:val="standardContextual"/>
        </w:rPr>
      </w:pPr>
      <w:hyperlink w:anchor="_Toc166512287" w:history="1">
        <w:r w:rsidR="006E247D" w:rsidRPr="00D5161C">
          <w:rPr>
            <w:rStyle w:val="Hyperlink"/>
            <w:rFonts w:ascii="Arial" w:hAnsi="Arial" w:cs="Arial"/>
            <w:sz w:val="21"/>
            <w:szCs w:val="21"/>
            <w:lang w:val="en-US"/>
          </w:rPr>
          <w:t>2.6.11 Accommodation decision making for applicants with disability and NDIS participants</w:t>
        </w:r>
        <w:r w:rsidR="006E247D" w:rsidRPr="00D5161C">
          <w:rPr>
            <w:rFonts w:ascii="Arial" w:hAnsi="Arial" w:cs="Arial"/>
            <w:webHidden/>
            <w:sz w:val="21"/>
            <w:szCs w:val="21"/>
          </w:rPr>
          <w:tab/>
        </w:r>
        <w:r w:rsidR="006E247D" w:rsidRPr="00D5161C">
          <w:rPr>
            <w:rFonts w:ascii="Arial" w:hAnsi="Arial" w:cs="Arial"/>
            <w:webHidden/>
            <w:sz w:val="21"/>
            <w:szCs w:val="21"/>
          </w:rPr>
          <w:fldChar w:fldCharType="begin"/>
        </w:r>
        <w:r w:rsidR="006E247D" w:rsidRPr="00D5161C">
          <w:rPr>
            <w:rFonts w:ascii="Arial" w:hAnsi="Arial" w:cs="Arial"/>
            <w:webHidden/>
            <w:sz w:val="21"/>
            <w:szCs w:val="21"/>
          </w:rPr>
          <w:instrText xml:space="preserve"> PAGEREF _Toc166512287 \h </w:instrText>
        </w:r>
        <w:r w:rsidR="006E247D" w:rsidRPr="00D5161C">
          <w:rPr>
            <w:rFonts w:ascii="Arial" w:hAnsi="Arial" w:cs="Arial"/>
            <w:webHidden/>
            <w:sz w:val="21"/>
            <w:szCs w:val="21"/>
          </w:rPr>
        </w:r>
        <w:r w:rsidR="006E247D" w:rsidRPr="00D5161C">
          <w:rPr>
            <w:rFonts w:ascii="Arial" w:hAnsi="Arial" w:cs="Arial"/>
            <w:webHidden/>
            <w:sz w:val="21"/>
            <w:szCs w:val="21"/>
          </w:rPr>
          <w:fldChar w:fldCharType="separate"/>
        </w:r>
        <w:r w:rsidR="006E247D" w:rsidRPr="00D5161C">
          <w:rPr>
            <w:rFonts w:ascii="Arial" w:hAnsi="Arial" w:cs="Arial"/>
            <w:webHidden/>
            <w:sz w:val="21"/>
            <w:szCs w:val="21"/>
          </w:rPr>
          <w:t>20</w:t>
        </w:r>
        <w:r w:rsidR="006E247D" w:rsidRPr="00D5161C">
          <w:rPr>
            <w:rFonts w:ascii="Arial" w:hAnsi="Arial" w:cs="Arial"/>
            <w:webHidden/>
            <w:sz w:val="21"/>
            <w:szCs w:val="21"/>
          </w:rPr>
          <w:fldChar w:fldCharType="end"/>
        </w:r>
      </w:hyperlink>
    </w:p>
    <w:p w14:paraId="3C5304A8" w14:textId="592D232E" w:rsidR="006E247D" w:rsidRPr="00D5161C" w:rsidRDefault="00D0017D">
      <w:pPr>
        <w:pStyle w:val="TOC2"/>
        <w:rPr>
          <w:rFonts w:ascii="Arial" w:eastAsiaTheme="minorEastAsia" w:hAnsi="Arial" w:cs="Arial"/>
          <w:kern w:val="2"/>
          <w:sz w:val="21"/>
          <w:szCs w:val="21"/>
          <w:lang w:eastAsia="en-AU"/>
          <w14:ligatures w14:val="standardContextual"/>
        </w:rPr>
      </w:pPr>
      <w:hyperlink w:anchor="_Toc166512288" w:history="1">
        <w:r w:rsidR="006E247D" w:rsidRPr="00D5161C">
          <w:rPr>
            <w:rStyle w:val="Hyperlink"/>
            <w:rFonts w:ascii="Arial" w:hAnsi="Arial" w:cs="Arial"/>
            <w:bCs/>
            <w:sz w:val="21"/>
            <w:szCs w:val="21"/>
          </w:rPr>
          <w:t>2.7 Decision makers</w:t>
        </w:r>
        <w:r w:rsidR="006E247D" w:rsidRPr="00D5161C">
          <w:rPr>
            <w:rFonts w:ascii="Arial" w:hAnsi="Arial" w:cs="Arial"/>
            <w:webHidden/>
            <w:sz w:val="21"/>
            <w:szCs w:val="21"/>
          </w:rPr>
          <w:tab/>
        </w:r>
        <w:r w:rsidR="006E247D" w:rsidRPr="00D5161C">
          <w:rPr>
            <w:rFonts w:ascii="Arial" w:hAnsi="Arial" w:cs="Arial"/>
            <w:webHidden/>
            <w:sz w:val="21"/>
            <w:szCs w:val="21"/>
          </w:rPr>
          <w:fldChar w:fldCharType="begin"/>
        </w:r>
        <w:r w:rsidR="006E247D" w:rsidRPr="00D5161C">
          <w:rPr>
            <w:rFonts w:ascii="Arial" w:hAnsi="Arial" w:cs="Arial"/>
            <w:webHidden/>
            <w:sz w:val="21"/>
            <w:szCs w:val="21"/>
          </w:rPr>
          <w:instrText xml:space="preserve"> PAGEREF _Toc166512288 \h </w:instrText>
        </w:r>
        <w:r w:rsidR="006E247D" w:rsidRPr="00D5161C">
          <w:rPr>
            <w:rFonts w:ascii="Arial" w:hAnsi="Arial" w:cs="Arial"/>
            <w:webHidden/>
            <w:sz w:val="21"/>
            <w:szCs w:val="21"/>
          </w:rPr>
        </w:r>
        <w:r w:rsidR="006E247D" w:rsidRPr="00D5161C">
          <w:rPr>
            <w:rFonts w:ascii="Arial" w:hAnsi="Arial" w:cs="Arial"/>
            <w:webHidden/>
            <w:sz w:val="21"/>
            <w:szCs w:val="21"/>
          </w:rPr>
          <w:fldChar w:fldCharType="separate"/>
        </w:r>
        <w:r w:rsidR="006E247D" w:rsidRPr="00D5161C">
          <w:rPr>
            <w:rFonts w:ascii="Arial" w:hAnsi="Arial" w:cs="Arial"/>
            <w:webHidden/>
            <w:sz w:val="21"/>
            <w:szCs w:val="21"/>
          </w:rPr>
          <w:t>20</w:t>
        </w:r>
        <w:r w:rsidR="006E247D" w:rsidRPr="00D5161C">
          <w:rPr>
            <w:rFonts w:ascii="Arial" w:hAnsi="Arial" w:cs="Arial"/>
            <w:webHidden/>
            <w:sz w:val="21"/>
            <w:szCs w:val="21"/>
          </w:rPr>
          <w:fldChar w:fldCharType="end"/>
        </w:r>
      </w:hyperlink>
    </w:p>
    <w:p w14:paraId="57E669EF" w14:textId="6E0697EB" w:rsidR="006E247D" w:rsidRPr="00D5161C" w:rsidRDefault="00D0017D">
      <w:pPr>
        <w:pStyle w:val="TOC2"/>
        <w:rPr>
          <w:rFonts w:ascii="Arial" w:eastAsiaTheme="minorEastAsia" w:hAnsi="Arial" w:cs="Arial"/>
          <w:kern w:val="2"/>
          <w:sz w:val="21"/>
          <w:szCs w:val="21"/>
          <w:lang w:eastAsia="en-AU"/>
          <w14:ligatures w14:val="standardContextual"/>
        </w:rPr>
      </w:pPr>
      <w:hyperlink w:anchor="_Toc166512289" w:history="1">
        <w:r w:rsidR="006E247D" w:rsidRPr="00D5161C">
          <w:rPr>
            <w:rStyle w:val="Hyperlink"/>
            <w:rFonts w:ascii="Arial" w:hAnsi="Arial" w:cs="Arial"/>
            <w:sz w:val="21"/>
            <w:szCs w:val="21"/>
          </w:rPr>
          <w:t>2.7.1 Informal decision makers</w:t>
        </w:r>
        <w:r w:rsidR="006E247D" w:rsidRPr="00D5161C">
          <w:rPr>
            <w:rFonts w:ascii="Arial" w:hAnsi="Arial" w:cs="Arial"/>
            <w:webHidden/>
            <w:sz w:val="21"/>
            <w:szCs w:val="21"/>
          </w:rPr>
          <w:tab/>
        </w:r>
        <w:r w:rsidR="006E247D" w:rsidRPr="00D5161C">
          <w:rPr>
            <w:rFonts w:ascii="Arial" w:hAnsi="Arial" w:cs="Arial"/>
            <w:webHidden/>
            <w:sz w:val="21"/>
            <w:szCs w:val="21"/>
          </w:rPr>
          <w:fldChar w:fldCharType="begin"/>
        </w:r>
        <w:r w:rsidR="006E247D" w:rsidRPr="00D5161C">
          <w:rPr>
            <w:rFonts w:ascii="Arial" w:hAnsi="Arial" w:cs="Arial"/>
            <w:webHidden/>
            <w:sz w:val="21"/>
            <w:szCs w:val="21"/>
          </w:rPr>
          <w:instrText xml:space="preserve"> PAGEREF _Toc166512289 \h </w:instrText>
        </w:r>
        <w:r w:rsidR="006E247D" w:rsidRPr="00D5161C">
          <w:rPr>
            <w:rFonts w:ascii="Arial" w:hAnsi="Arial" w:cs="Arial"/>
            <w:webHidden/>
            <w:sz w:val="21"/>
            <w:szCs w:val="21"/>
          </w:rPr>
        </w:r>
        <w:r w:rsidR="006E247D" w:rsidRPr="00D5161C">
          <w:rPr>
            <w:rFonts w:ascii="Arial" w:hAnsi="Arial" w:cs="Arial"/>
            <w:webHidden/>
            <w:sz w:val="21"/>
            <w:szCs w:val="21"/>
          </w:rPr>
          <w:fldChar w:fldCharType="separate"/>
        </w:r>
        <w:r w:rsidR="006E247D" w:rsidRPr="00D5161C">
          <w:rPr>
            <w:rFonts w:ascii="Arial" w:hAnsi="Arial" w:cs="Arial"/>
            <w:webHidden/>
            <w:sz w:val="21"/>
            <w:szCs w:val="21"/>
          </w:rPr>
          <w:t>20</w:t>
        </w:r>
        <w:r w:rsidR="006E247D" w:rsidRPr="00D5161C">
          <w:rPr>
            <w:rFonts w:ascii="Arial" w:hAnsi="Arial" w:cs="Arial"/>
            <w:webHidden/>
            <w:sz w:val="21"/>
            <w:szCs w:val="21"/>
          </w:rPr>
          <w:fldChar w:fldCharType="end"/>
        </w:r>
      </w:hyperlink>
    </w:p>
    <w:p w14:paraId="3D7AEBE9" w14:textId="5D5453BD" w:rsidR="006E247D" w:rsidRPr="00D5161C" w:rsidRDefault="00D0017D">
      <w:pPr>
        <w:pStyle w:val="TOC2"/>
        <w:rPr>
          <w:rFonts w:ascii="Arial" w:eastAsiaTheme="minorEastAsia" w:hAnsi="Arial" w:cs="Arial"/>
          <w:kern w:val="2"/>
          <w:sz w:val="21"/>
          <w:szCs w:val="21"/>
          <w:lang w:eastAsia="en-AU"/>
          <w14:ligatures w14:val="standardContextual"/>
        </w:rPr>
      </w:pPr>
      <w:hyperlink w:anchor="_Toc166512290" w:history="1">
        <w:r w:rsidR="006E247D" w:rsidRPr="00D5161C">
          <w:rPr>
            <w:rStyle w:val="Hyperlink"/>
            <w:rFonts w:ascii="Arial" w:hAnsi="Arial" w:cs="Arial"/>
            <w:sz w:val="21"/>
            <w:szCs w:val="21"/>
          </w:rPr>
          <w:t>2.7.2 Formal decision makers</w:t>
        </w:r>
        <w:r w:rsidR="006E247D" w:rsidRPr="00D5161C">
          <w:rPr>
            <w:rFonts w:ascii="Arial" w:hAnsi="Arial" w:cs="Arial"/>
            <w:webHidden/>
            <w:sz w:val="21"/>
            <w:szCs w:val="21"/>
          </w:rPr>
          <w:tab/>
        </w:r>
        <w:r w:rsidR="006E247D" w:rsidRPr="00D5161C">
          <w:rPr>
            <w:rFonts w:ascii="Arial" w:hAnsi="Arial" w:cs="Arial"/>
            <w:webHidden/>
            <w:sz w:val="21"/>
            <w:szCs w:val="21"/>
          </w:rPr>
          <w:fldChar w:fldCharType="begin"/>
        </w:r>
        <w:r w:rsidR="006E247D" w:rsidRPr="00D5161C">
          <w:rPr>
            <w:rFonts w:ascii="Arial" w:hAnsi="Arial" w:cs="Arial"/>
            <w:webHidden/>
            <w:sz w:val="21"/>
            <w:szCs w:val="21"/>
          </w:rPr>
          <w:instrText xml:space="preserve"> PAGEREF _Toc166512290 \h </w:instrText>
        </w:r>
        <w:r w:rsidR="006E247D" w:rsidRPr="00D5161C">
          <w:rPr>
            <w:rFonts w:ascii="Arial" w:hAnsi="Arial" w:cs="Arial"/>
            <w:webHidden/>
            <w:sz w:val="21"/>
            <w:szCs w:val="21"/>
          </w:rPr>
        </w:r>
        <w:r w:rsidR="006E247D" w:rsidRPr="00D5161C">
          <w:rPr>
            <w:rFonts w:ascii="Arial" w:hAnsi="Arial" w:cs="Arial"/>
            <w:webHidden/>
            <w:sz w:val="21"/>
            <w:szCs w:val="21"/>
          </w:rPr>
          <w:fldChar w:fldCharType="separate"/>
        </w:r>
        <w:r w:rsidR="006E247D" w:rsidRPr="00D5161C">
          <w:rPr>
            <w:rFonts w:ascii="Arial" w:hAnsi="Arial" w:cs="Arial"/>
            <w:webHidden/>
            <w:sz w:val="21"/>
            <w:szCs w:val="21"/>
          </w:rPr>
          <w:t>21</w:t>
        </w:r>
        <w:r w:rsidR="006E247D" w:rsidRPr="00D5161C">
          <w:rPr>
            <w:rFonts w:ascii="Arial" w:hAnsi="Arial" w:cs="Arial"/>
            <w:webHidden/>
            <w:sz w:val="21"/>
            <w:szCs w:val="21"/>
          </w:rPr>
          <w:fldChar w:fldCharType="end"/>
        </w:r>
      </w:hyperlink>
    </w:p>
    <w:p w14:paraId="2FB92DAD" w14:textId="23839C52" w:rsidR="006E247D" w:rsidRPr="00D5161C" w:rsidRDefault="00D0017D">
      <w:pPr>
        <w:pStyle w:val="TOC2"/>
        <w:rPr>
          <w:rFonts w:ascii="Arial" w:eastAsiaTheme="minorEastAsia" w:hAnsi="Arial" w:cs="Arial"/>
          <w:kern w:val="2"/>
          <w:sz w:val="21"/>
          <w:szCs w:val="21"/>
          <w:lang w:eastAsia="en-AU"/>
          <w14:ligatures w14:val="standardContextual"/>
        </w:rPr>
      </w:pPr>
      <w:hyperlink w:anchor="_Toc166512291" w:history="1">
        <w:r w:rsidR="006E247D" w:rsidRPr="00D5161C">
          <w:rPr>
            <w:rStyle w:val="Hyperlink"/>
            <w:rFonts w:ascii="Arial" w:hAnsi="Arial" w:cs="Arial"/>
            <w:sz w:val="21"/>
            <w:szCs w:val="21"/>
          </w:rPr>
          <w:t>2.7.3 Power of Attorney</w:t>
        </w:r>
        <w:r w:rsidR="006E247D" w:rsidRPr="00D5161C">
          <w:rPr>
            <w:rFonts w:ascii="Arial" w:hAnsi="Arial" w:cs="Arial"/>
            <w:webHidden/>
            <w:sz w:val="21"/>
            <w:szCs w:val="21"/>
          </w:rPr>
          <w:tab/>
        </w:r>
        <w:r w:rsidR="006E247D" w:rsidRPr="00D5161C">
          <w:rPr>
            <w:rFonts w:ascii="Arial" w:hAnsi="Arial" w:cs="Arial"/>
            <w:webHidden/>
            <w:sz w:val="21"/>
            <w:szCs w:val="21"/>
          </w:rPr>
          <w:fldChar w:fldCharType="begin"/>
        </w:r>
        <w:r w:rsidR="006E247D" w:rsidRPr="00D5161C">
          <w:rPr>
            <w:rFonts w:ascii="Arial" w:hAnsi="Arial" w:cs="Arial"/>
            <w:webHidden/>
            <w:sz w:val="21"/>
            <w:szCs w:val="21"/>
          </w:rPr>
          <w:instrText xml:space="preserve"> PAGEREF _Toc166512291 \h </w:instrText>
        </w:r>
        <w:r w:rsidR="006E247D" w:rsidRPr="00D5161C">
          <w:rPr>
            <w:rFonts w:ascii="Arial" w:hAnsi="Arial" w:cs="Arial"/>
            <w:webHidden/>
            <w:sz w:val="21"/>
            <w:szCs w:val="21"/>
          </w:rPr>
        </w:r>
        <w:r w:rsidR="006E247D" w:rsidRPr="00D5161C">
          <w:rPr>
            <w:rFonts w:ascii="Arial" w:hAnsi="Arial" w:cs="Arial"/>
            <w:webHidden/>
            <w:sz w:val="21"/>
            <w:szCs w:val="21"/>
          </w:rPr>
          <w:fldChar w:fldCharType="separate"/>
        </w:r>
        <w:r w:rsidR="006E247D" w:rsidRPr="00D5161C">
          <w:rPr>
            <w:rFonts w:ascii="Arial" w:hAnsi="Arial" w:cs="Arial"/>
            <w:webHidden/>
            <w:sz w:val="21"/>
            <w:szCs w:val="21"/>
          </w:rPr>
          <w:t>21</w:t>
        </w:r>
        <w:r w:rsidR="006E247D" w:rsidRPr="00D5161C">
          <w:rPr>
            <w:rFonts w:ascii="Arial" w:hAnsi="Arial" w:cs="Arial"/>
            <w:webHidden/>
            <w:sz w:val="21"/>
            <w:szCs w:val="21"/>
          </w:rPr>
          <w:fldChar w:fldCharType="end"/>
        </w:r>
      </w:hyperlink>
    </w:p>
    <w:p w14:paraId="6E1A0C21" w14:textId="75B5C1EB" w:rsidR="006E247D" w:rsidRPr="00D5161C" w:rsidRDefault="00D0017D">
      <w:pPr>
        <w:pStyle w:val="TOC2"/>
        <w:rPr>
          <w:rFonts w:ascii="Arial" w:eastAsiaTheme="minorEastAsia" w:hAnsi="Arial" w:cs="Arial"/>
          <w:kern w:val="2"/>
          <w:sz w:val="21"/>
          <w:szCs w:val="21"/>
          <w:lang w:eastAsia="en-AU"/>
          <w14:ligatures w14:val="standardContextual"/>
        </w:rPr>
      </w:pPr>
      <w:hyperlink w:anchor="_Toc166512292" w:history="1">
        <w:r w:rsidR="006E247D" w:rsidRPr="00D5161C">
          <w:rPr>
            <w:rStyle w:val="Hyperlink"/>
            <w:rFonts w:ascii="Arial" w:hAnsi="Arial" w:cs="Arial"/>
            <w:sz w:val="21"/>
            <w:szCs w:val="21"/>
          </w:rPr>
          <w:t>2.7.4 Administrator</w:t>
        </w:r>
        <w:r w:rsidR="006E247D" w:rsidRPr="00D5161C">
          <w:rPr>
            <w:rFonts w:ascii="Arial" w:hAnsi="Arial" w:cs="Arial"/>
            <w:webHidden/>
            <w:sz w:val="21"/>
            <w:szCs w:val="21"/>
          </w:rPr>
          <w:tab/>
        </w:r>
        <w:r w:rsidR="006E247D" w:rsidRPr="00D5161C">
          <w:rPr>
            <w:rFonts w:ascii="Arial" w:hAnsi="Arial" w:cs="Arial"/>
            <w:webHidden/>
            <w:sz w:val="21"/>
            <w:szCs w:val="21"/>
          </w:rPr>
          <w:fldChar w:fldCharType="begin"/>
        </w:r>
        <w:r w:rsidR="006E247D" w:rsidRPr="00D5161C">
          <w:rPr>
            <w:rFonts w:ascii="Arial" w:hAnsi="Arial" w:cs="Arial"/>
            <w:webHidden/>
            <w:sz w:val="21"/>
            <w:szCs w:val="21"/>
          </w:rPr>
          <w:instrText xml:space="preserve"> PAGEREF _Toc166512292 \h </w:instrText>
        </w:r>
        <w:r w:rsidR="006E247D" w:rsidRPr="00D5161C">
          <w:rPr>
            <w:rFonts w:ascii="Arial" w:hAnsi="Arial" w:cs="Arial"/>
            <w:webHidden/>
            <w:sz w:val="21"/>
            <w:szCs w:val="21"/>
          </w:rPr>
        </w:r>
        <w:r w:rsidR="006E247D" w:rsidRPr="00D5161C">
          <w:rPr>
            <w:rFonts w:ascii="Arial" w:hAnsi="Arial" w:cs="Arial"/>
            <w:webHidden/>
            <w:sz w:val="21"/>
            <w:szCs w:val="21"/>
          </w:rPr>
          <w:fldChar w:fldCharType="separate"/>
        </w:r>
        <w:r w:rsidR="006E247D" w:rsidRPr="00D5161C">
          <w:rPr>
            <w:rFonts w:ascii="Arial" w:hAnsi="Arial" w:cs="Arial"/>
            <w:webHidden/>
            <w:sz w:val="21"/>
            <w:szCs w:val="21"/>
          </w:rPr>
          <w:t>21</w:t>
        </w:r>
        <w:r w:rsidR="006E247D" w:rsidRPr="00D5161C">
          <w:rPr>
            <w:rFonts w:ascii="Arial" w:hAnsi="Arial" w:cs="Arial"/>
            <w:webHidden/>
            <w:sz w:val="21"/>
            <w:szCs w:val="21"/>
          </w:rPr>
          <w:fldChar w:fldCharType="end"/>
        </w:r>
      </w:hyperlink>
    </w:p>
    <w:p w14:paraId="7850365C" w14:textId="1D48A352" w:rsidR="006E247D" w:rsidRPr="00D5161C" w:rsidRDefault="00D0017D">
      <w:pPr>
        <w:pStyle w:val="TOC2"/>
        <w:rPr>
          <w:rFonts w:ascii="Arial" w:eastAsiaTheme="minorEastAsia" w:hAnsi="Arial" w:cs="Arial"/>
          <w:kern w:val="2"/>
          <w:sz w:val="21"/>
          <w:szCs w:val="21"/>
          <w:lang w:eastAsia="en-AU"/>
          <w14:ligatures w14:val="standardContextual"/>
        </w:rPr>
      </w:pPr>
      <w:hyperlink w:anchor="_Toc166512293" w:history="1">
        <w:r w:rsidR="006E247D" w:rsidRPr="00D5161C">
          <w:rPr>
            <w:rStyle w:val="Hyperlink"/>
            <w:rFonts w:ascii="Arial" w:hAnsi="Arial" w:cs="Arial"/>
            <w:sz w:val="21"/>
            <w:szCs w:val="21"/>
          </w:rPr>
          <w:t>2.7.4 Guardian</w:t>
        </w:r>
        <w:r w:rsidR="006E247D" w:rsidRPr="00D5161C">
          <w:rPr>
            <w:rFonts w:ascii="Arial" w:hAnsi="Arial" w:cs="Arial"/>
            <w:webHidden/>
            <w:sz w:val="21"/>
            <w:szCs w:val="21"/>
          </w:rPr>
          <w:tab/>
        </w:r>
        <w:r w:rsidR="006E247D" w:rsidRPr="00D5161C">
          <w:rPr>
            <w:rFonts w:ascii="Arial" w:hAnsi="Arial" w:cs="Arial"/>
            <w:webHidden/>
            <w:sz w:val="21"/>
            <w:szCs w:val="21"/>
          </w:rPr>
          <w:fldChar w:fldCharType="begin"/>
        </w:r>
        <w:r w:rsidR="006E247D" w:rsidRPr="00D5161C">
          <w:rPr>
            <w:rFonts w:ascii="Arial" w:hAnsi="Arial" w:cs="Arial"/>
            <w:webHidden/>
            <w:sz w:val="21"/>
            <w:szCs w:val="21"/>
          </w:rPr>
          <w:instrText xml:space="preserve"> PAGEREF _Toc166512293 \h </w:instrText>
        </w:r>
        <w:r w:rsidR="006E247D" w:rsidRPr="00D5161C">
          <w:rPr>
            <w:rFonts w:ascii="Arial" w:hAnsi="Arial" w:cs="Arial"/>
            <w:webHidden/>
            <w:sz w:val="21"/>
            <w:szCs w:val="21"/>
          </w:rPr>
        </w:r>
        <w:r w:rsidR="006E247D" w:rsidRPr="00D5161C">
          <w:rPr>
            <w:rFonts w:ascii="Arial" w:hAnsi="Arial" w:cs="Arial"/>
            <w:webHidden/>
            <w:sz w:val="21"/>
            <w:szCs w:val="21"/>
          </w:rPr>
          <w:fldChar w:fldCharType="separate"/>
        </w:r>
        <w:r w:rsidR="006E247D" w:rsidRPr="00D5161C">
          <w:rPr>
            <w:rFonts w:ascii="Arial" w:hAnsi="Arial" w:cs="Arial"/>
            <w:webHidden/>
            <w:sz w:val="21"/>
            <w:szCs w:val="21"/>
          </w:rPr>
          <w:t>22</w:t>
        </w:r>
        <w:r w:rsidR="006E247D" w:rsidRPr="00D5161C">
          <w:rPr>
            <w:rFonts w:ascii="Arial" w:hAnsi="Arial" w:cs="Arial"/>
            <w:webHidden/>
            <w:sz w:val="21"/>
            <w:szCs w:val="21"/>
          </w:rPr>
          <w:fldChar w:fldCharType="end"/>
        </w:r>
      </w:hyperlink>
    </w:p>
    <w:p w14:paraId="384268AD" w14:textId="42BC1E05" w:rsidR="006E247D" w:rsidRPr="00D5161C" w:rsidRDefault="00D0017D">
      <w:pPr>
        <w:pStyle w:val="TOC1"/>
        <w:rPr>
          <w:rFonts w:ascii="Arial" w:eastAsiaTheme="minorEastAsia" w:hAnsi="Arial" w:cs="Arial"/>
          <w:b w:val="0"/>
          <w:kern w:val="2"/>
          <w:sz w:val="21"/>
          <w:szCs w:val="21"/>
          <w:lang w:eastAsia="en-AU"/>
          <w14:ligatures w14:val="standardContextual"/>
        </w:rPr>
      </w:pPr>
      <w:hyperlink w:anchor="_Toc166512294" w:history="1">
        <w:r w:rsidR="006E247D" w:rsidRPr="00D5161C">
          <w:rPr>
            <w:rStyle w:val="Hyperlink"/>
            <w:rFonts w:ascii="Arial" w:hAnsi="Arial" w:cs="Arial"/>
            <w:sz w:val="21"/>
            <w:szCs w:val="21"/>
          </w:rPr>
          <w:t>2.8 Disability needs</w:t>
        </w:r>
        <w:r w:rsidR="006E247D" w:rsidRPr="00D5161C">
          <w:rPr>
            <w:rFonts w:ascii="Arial" w:hAnsi="Arial" w:cs="Arial"/>
            <w:webHidden/>
            <w:sz w:val="21"/>
            <w:szCs w:val="21"/>
          </w:rPr>
          <w:tab/>
        </w:r>
        <w:r w:rsidR="006E247D" w:rsidRPr="00D5161C">
          <w:rPr>
            <w:rFonts w:ascii="Arial" w:hAnsi="Arial" w:cs="Arial"/>
            <w:webHidden/>
            <w:sz w:val="21"/>
            <w:szCs w:val="21"/>
          </w:rPr>
          <w:fldChar w:fldCharType="begin"/>
        </w:r>
        <w:r w:rsidR="006E247D" w:rsidRPr="00D5161C">
          <w:rPr>
            <w:rFonts w:ascii="Arial" w:hAnsi="Arial" w:cs="Arial"/>
            <w:webHidden/>
            <w:sz w:val="21"/>
            <w:szCs w:val="21"/>
          </w:rPr>
          <w:instrText xml:space="preserve"> PAGEREF _Toc166512294 \h </w:instrText>
        </w:r>
        <w:r w:rsidR="006E247D" w:rsidRPr="00D5161C">
          <w:rPr>
            <w:rFonts w:ascii="Arial" w:hAnsi="Arial" w:cs="Arial"/>
            <w:webHidden/>
            <w:sz w:val="21"/>
            <w:szCs w:val="21"/>
          </w:rPr>
        </w:r>
        <w:r w:rsidR="006E247D" w:rsidRPr="00D5161C">
          <w:rPr>
            <w:rFonts w:ascii="Arial" w:hAnsi="Arial" w:cs="Arial"/>
            <w:webHidden/>
            <w:sz w:val="21"/>
            <w:szCs w:val="21"/>
          </w:rPr>
          <w:fldChar w:fldCharType="separate"/>
        </w:r>
        <w:r w:rsidR="006E247D" w:rsidRPr="00D5161C">
          <w:rPr>
            <w:rFonts w:ascii="Arial" w:hAnsi="Arial" w:cs="Arial"/>
            <w:webHidden/>
            <w:sz w:val="21"/>
            <w:szCs w:val="21"/>
          </w:rPr>
          <w:t>22</w:t>
        </w:r>
        <w:r w:rsidR="006E247D" w:rsidRPr="00D5161C">
          <w:rPr>
            <w:rFonts w:ascii="Arial" w:hAnsi="Arial" w:cs="Arial"/>
            <w:webHidden/>
            <w:sz w:val="21"/>
            <w:szCs w:val="21"/>
          </w:rPr>
          <w:fldChar w:fldCharType="end"/>
        </w:r>
      </w:hyperlink>
    </w:p>
    <w:p w14:paraId="66B6750F" w14:textId="71F98D7A" w:rsidR="006E247D" w:rsidRPr="00D5161C" w:rsidRDefault="00D0017D">
      <w:pPr>
        <w:pStyle w:val="TOC2"/>
        <w:rPr>
          <w:rFonts w:ascii="Arial" w:eastAsiaTheme="minorEastAsia" w:hAnsi="Arial" w:cs="Arial"/>
          <w:kern w:val="2"/>
          <w:sz w:val="21"/>
          <w:szCs w:val="21"/>
          <w:lang w:eastAsia="en-AU"/>
          <w14:ligatures w14:val="standardContextual"/>
        </w:rPr>
      </w:pPr>
      <w:hyperlink w:anchor="_Toc166512295" w:history="1">
        <w:r w:rsidR="006E247D" w:rsidRPr="00D5161C">
          <w:rPr>
            <w:rStyle w:val="Hyperlink"/>
            <w:rFonts w:ascii="Arial" w:hAnsi="Arial" w:cs="Arial"/>
            <w:sz w:val="21"/>
            <w:szCs w:val="21"/>
          </w:rPr>
          <w:t>2.8.1 Special Accommodation Requirements</w:t>
        </w:r>
        <w:r w:rsidR="006E247D" w:rsidRPr="00D5161C">
          <w:rPr>
            <w:rFonts w:ascii="Arial" w:hAnsi="Arial" w:cs="Arial"/>
            <w:webHidden/>
            <w:sz w:val="21"/>
            <w:szCs w:val="21"/>
          </w:rPr>
          <w:tab/>
        </w:r>
        <w:r w:rsidR="006E247D" w:rsidRPr="00D5161C">
          <w:rPr>
            <w:rFonts w:ascii="Arial" w:hAnsi="Arial" w:cs="Arial"/>
            <w:webHidden/>
            <w:sz w:val="21"/>
            <w:szCs w:val="21"/>
          </w:rPr>
          <w:fldChar w:fldCharType="begin"/>
        </w:r>
        <w:r w:rsidR="006E247D" w:rsidRPr="00D5161C">
          <w:rPr>
            <w:rFonts w:ascii="Arial" w:hAnsi="Arial" w:cs="Arial"/>
            <w:webHidden/>
            <w:sz w:val="21"/>
            <w:szCs w:val="21"/>
          </w:rPr>
          <w:instrText xml:space="preserve"> PAGEREF _Toc166512295 \h </w:instrText>
        </w:r>
        <w:r w:rsidR="006E247D" w:rsidRPr="00D5161C">
          <w:rPr>
            <w:rFonts w:ascii="Arial" w:hAnsi="Arial" w:cs="Arial"/>
            <w:webHidden/>
            <w:sz w:val="21"/>
            <w:szCs w:val="21"/>
          </w:rPr>
        </w:r>
        <w:r w:rsidR="006E247D" w:rsidRPr="00D5161C">
          <w:rPr>
            <w:rFonts w:ascii="Arial" w:hAnsi="Arial" w:cs="Arial"/>
            <w:webHidden/>
            <w:sz w:val="21"/>
            <w:szCs w:val="21"/>
          </w:rPr>
          <w:fldChar w:fldCharType="separate"/>
        </w:r>
        <w:r w:rsidR="006E247D" w:rsidRPr="00D5161C">
          <w:rPr>
            <w:rFonts w:ascii="Arial" w:hAnsi="Arial" w:cs="Arial"/>
            <w:webHidden/>
            <w:sz w:val="21"/>
            <w:szCs w:val="21"/>
          </w:rPr>
          <w:t>22</w:t>
        </w:r>
        <w:r w:rsidR="006E247D" w:rsidRPr="00D5161C">
          <w:rPr>
            <w:rFonts w:ascii="Arial" w:hAnsi="Arial" w:cs="Arial"/>
            <w:webHidden/>
            <w:sz w:val="21"/>
            <w:szCs w:val="21"/>
          </w:rPr>
          <w:fldChar w:fldCharType="end"/>
        </w:r>
      </w:hyperlink>
    </w:p>
    <w:p w14:paraId="00B5B3D8" w14:textId="2DFE6C6B" w:rsidR="006E247D" w:rsidRPr="00D5161C" w:rsidRDefault="00D0017D">
      <w:pPr>
        <w:pStyle w:val="TOC2"/>
        <w:rPr>
          <w:rFonts w:ascii="Arial" w:eastAsiaTheme="minorEastAsia" w:hAnsi="Arial" w:cs="Arial"/>
          <w:kern w:val="2"/>
          <w:sz w:val="21"/>
          <w:szCs w:val="21"/>
          <w:lang w:eastAsia="en-AU"/>
          <w14:ligatures w14:val="standardContextual"/>
        </w:rPr>
      </w:pPr>
      <w:hyperlink w:anchor="_Toc166512296" w:history="1">
        <w:r w:rsidR="006E247D" w:rsidRPr="00D5161C">
          <w:rPr>
            <w:rStyle w:val="Hyperlink"/>
            <w:rFonts w:ascii="Arial" w:hAnsi="Arial" w:cs="Arial"/>
            <w:sz w:val="21"/>
            <w:szCs w:val="21"/>
            <w:lang w:val="en-US"/>
          </w:rPr>
          <w:t xml:space="preserve">2.8.2 Reasonable adjustments </w:t>
        </w:r>
        <w:r w:rsidR="006E247D" w:rsidRPr="00D5161C">
          <w:rPr>
            <w:rStyle w:val="Hyperlink"/>
            <w:rFonts w:ascii="Arial" w:hAnsi="Arial" w:cs="Arial"/>
            <w:sz w:val="21"/>
            <w:szCs w:val="21"/>
          </w:rPr>
          <w:t>under</w:t>
        </w:r>
        <w:r w:rsidR="006E247D" w:rsidRPr="00D5161C">
          <w:rPr>
            <w:rStyle w:val="Hyperlink"/>
            <w:rFonts w:ascii="Arial" w:hAnsi="Arial" w:cs="Arial"/>
            <w:sz w:val="21"/>
            <w:szCs w:val="21"/>
            <w:lang w:val="en-US"/>
          </w:rPr>
          <w:t xml:space="preserve"> the Disability Discrimination Act 1992 (Cth)</w:t>
        </w:r>
        <w:r w:rsidR="006E247D" w:rsidRPr="00D5161C">
          <w:rPr>
            <w:rFonts w:ascii="Arial" w:hAnsi="Arial" w:cs="Arial"/>
            <w:webHidden/>
            <w:sz w:val="21"/>
            <w:szCs w:val="21"/>
          </w:rPr>
          <w:tab/>
        </w:r>
        <w:r w:rsidR="006E247D" w:rsidRPr="00D5161C">
          <w:rPr>
            <w:rFonts w:ascii="Arial" w:hAnsi="Arial" w:cs="Arial"/>
            <w:webHidden/>
            <w:sz w:val="21"/>
            <w:szCs w:val="21"/>
          </w:rPr>
          <w:fldChar w:fldCharType="begin"/>
        </w:r>
        <w:r w:rsidR="006E247D" w:rsidRPr="00D5161C">
          <w:rPr>
            <w:rFonts w:ascii="Arial" w:hAnsi="Arial" w:cs="Arial"/>
            <w:webHidden/>
            <w:sz w:val="21"/>
            <w:szCs w:val="21"/>
          </w:rPr>
          <w:instrText xml:space="preserve"> PAGEREF _Toc166512296 \h </w:instrText>
        </w:r>
        <w:r w:rsidR="006E247D" w:rsidRPr="00D5161C">
          <w:rPr>
            <w:rFonts w:ascii="Arial" w:hAnsi="Arial" w:cs="Arial"/>
            <w:webHidden/>
            <w:sz w:val="21"/>
            <w:szCs w:val="21"/>
          </w:rPr>
        </w:r>
        <w:r w:rsidR="006E247D" w:rsidRPr="00D5161C">
          <w:rPr>
            <w:rFonts w:ascii="Arial" w:hAnsi="Arial" w:cs="Arial"/>
            <w:webHidden/>
            <w:sz w:val="21"/>
            <w:szCs w:val="21"/>
          </w:rPr>
          <w:fldChar w:fldCharType="separate"/>
        </w:r>
        <w:r w:rsidR="006E247D" w:rsidRPr="00D5161C">
          <w:rPr>
            <w:rFonts w:ascii="Arial" w:hAnsi="Arial" w:cs="Arial"/>
            <w:webHidden/>
            <w:sz w:val="21"/>
            <w:szCs w:val="21"/>
          </w:rPr>
          <w:t>23</w:t>
        </w:r>
        <w:r w:rsidR="006E247D" w:rsidRPr="00D5161C">
          <w:rPr>
            <w:rFonts w:ascii="Arial" w:hAnsi="Arial" w:cs="Arial"/>
            <w:webHidden/>
            <w:sz w:val="21"/>
            <w:szCs w:val="21"/>
          </w:rPr>
          <w:fldChar w:fldCharType="end"/>
        </w:r>
      </w:hyperlink>
    </w:p>
    <w:p w14:paraId="55C10E74" w14:textId="181D9816" w:rsidR="006E247D" w:rsidRPr="00D5161C" w:rsidRDefault="00D0017D">
      <w:pPr>
        <w:pStyle w:val="TOC2"/>
        <w:rPr>
          <w:rFonts w:ascii="Arial" w:eastAsiaTheme="minorEastAsia" w:hAnsi="Arial" w:cs="Arial"/>
          <w:kern w:val="2"/>
          <w:sz w:val="21"/>
          <w:szCs w:val="21"/>
          <w:lang w:eastAsia="en-AU"/>
          <w14:ligatures w14:val="standardContextual"/>
        </w:rPr>
      </w:pPr>
      <w:hyperlink w:anchor="_Toc166512297" w:history="1">
        <w:r w:rsidR="006E247D" w:rsidRPr="00D5161C">
          <w:rPr>
            <w:rStyle w:val="Hyperlink"/>
            <w:rFonts w:ascii="Arial" w:hAnsi="Arial" w:cs="Arial"/>
            <w:sz w:val="21"/>
            <w:szCs w:val="21"/>
            <w:lang w:val="en-US"/>
          </w:rPr>
          <w:t xml:space="preserve">2.8.2 The Equal </w:t>
        </w:r>
        <w:r w:rsidR="006E247D" w:rsidRPr="00D5161C">
          <w:rPr>
            <w:rStyle w:val="Hyperlink"/>
            <w:rFonts w:ascii="Arial" w:hAnsi="Arial" w:cs="Arial"/>
            <w:sz w:val="21"/>
            <w:szCs w:val="21"/>
          </w:rPr>
          <w:t>Opportunity</w:t>
        </w:r>
        <w:r w:rsidR="006E247D" w:rsidRPr="00D5161C">
          <w:rPr>
            <w:rStyle w:val="Hyperlink"/>
            <w:rFonts w:ascii="Arial" w:hAnsi="Arial" w:cs="Arial"/>
            <w:sz w:val="21"/>
            <w:szCs w:val="21"/>
            <w:lang w:val="en-US"/>
          </w:rPr>
          <w:t xml:space="preserve"> Act 2010 (Vic)</w:t>
        </w:r>
        <w:r w:rsidR="006E247D" w:rsidRPr="00D5161C">
          <w:rPr>
            <w:rFonts w:ascii="Arial" w:hAnsi="Arial" w:cs="Arial"/>
            <w:webHidden/>
            <w:sz w:val="21"/>
            <w:szCs w:val="21"/>
          </w:rPr>
          <w:tab/>
        </w:r>
        <w:r w:rsidR="006E247D" w:rsidRPr="00D5161C">
          <w:rPr>
            <w:rFonts w:ascii="Arial" w:hAnsi="Arial" w:cs="Arial"/>
            <w:webHidden/>
            <w:sz w:val="21"/>
            <w:szCs w:val="21"/>
          </w:rPr>
          <w:fldChar w:fldCharType="begin"/>
        </w:r>
        <w:r w:rsidR="006E247D" w:rsidRPr="00D5161C">
          <w:rPr>
            <w:rFonts w:ascii="Arial" w:hAnsi="Arial" w:cs="Arial"/>
            <w:webHidden/>
            <w:sz w:val="21"/>
            <w:szCs w:val="21"/>
          </w:rPr>
          <w:instrText xml:space="preserve"> PAGEREF _Toc166512297 \h </w:instrText>
        </w:r>
        <w:r w:rsidR="006E247D" w:rsidRPr="00D5161C">
          <w:rPr>
            <w:rFonts w:ascii="Arial" w:hAnsi="Arial" w:cs="Arial"/>
            <w:webHidden/>
            <w:sz w:val="21"/>
            <w:szCs w:val="21"/>
          </w:rPr>
        </w:r>
        <w:r w:rsidR="006E247D" w:rsidRPr="00D5161C">
          <w:rPr>
            <w:rFonts w:ascii="Arial" w:hAnsi="Arial" w:cs="Arial"/>
            <w:webHidden/>
            <w:sz w:val="21"/>
            <w:szCs w:val="21"/>
          </w:rPr>
          <w:fldChar w:fldCharType="separate"/>
        </w:r>
        <w:r w:rsidR="006E247D" w:rsidRPr="00D5161C">
          <w:rPr>
            <w:rFonts w:ascii="Arial" w:hAnsi="Arial" w:cs="Arial"/>
            <w:webHidden/>
            <w:sz w:val="21"/>
            <w:szCs w:val="21"/>
          </w:rPr>
          <w:t>23</w:t>
        </w:r>
        <w:r w:rsidR="006E247D" w:rsidRPr="00D5161C">
          <w:rPr>
            <w:rFonts w:ascii="Arial" w:hAnsi="Arial" w:cs="Arial"/>
            <w:webHidden/>
            <w:sz w:val="21"/>
            <w:szCs w:val="21"/>
          </w:rPr>
          <w:fldChar w:fldCharType="end"/>
        </w:r>
      </w:hyperlink>
    </w:p>
    <w:p w14:paraId="6A545FB1" w14:textId="4E882E9B" w:rsidR="006E247D" w:rsidRPr="00D5161C" w:rsidRDefault="00D0017D">
      <w:pPr>
        <w:pStyle w:val="TOC1"/>
        <w:rPr>
          <w:rFonts w:ascii="Arial" w:eastAsiaTheme="minorEastAsia" w:hAnsi="Arial" w:cs="Arial"/>
          <w:b w:val="0"/>
          <w:kern w:val="2"/>
          <w:sz w:val="21"/>
          <w:szCs w:val="21"/>
          <w:lang w:eastAsia="en-AU"/>
          <w14:ligatures w14:val="standardContextual"/>
        </w:rPr>
      </w:pPr>
      <w:hyperlink w:anchor="_Toc166512298" w:history="1">
        <w:r w:rsidR="006E247D" w:rsidRPr="00D5161C">
          <w:rPr>
            <w:rStyle w:val="Hyperlink"/>
            <w:rFonts w:ascii="Arial" w:hAnsi="Arial" w:cs="Arial"/>
            <w:sz w:val="21"/>
            <w:szCs w:val="21"/>
          </w:rPr>
          <w:t>2.9 Transfers</w:t>
        </w:r>
        <w:r w:rsidR="006E247D" w:rsidRPr="00D5161C">
          <w:rPr>
            <w:rFonts w:ascii="Arial" w:hAnsi="Arial" w:cs="Arial"/>
            <w:webHidden/>
            <w:sz w:val="21"/>
            <w:szCs w:val="21"/>
          </w:rPr>
          <w:tab/>
        </w:r>
        <w:r w:rsidR="006E247D" w:rsidRPr="00D5161C">
          <w:rPr>
            <w:rFonts w:ascii="Arial" w:hAnsi="Arial" w:cs="Arial"/>
            <w:webHidden/>
            <w:sz w:val="21"/>
            <w:szCs w:val="21"/>
          </w:rPr>
          <w:fldChar w:fldCharType="begin"/>
        </w:r>
        <w:r w:rsidR="006E247D" w:rsidRPr="00D5161C">
          <w:rPr>
            <w:rFonts w:ascii="Arial" w:hAnsi="Arial" w:cs="Arial"/>
            <w:webHidden/>
            <w:sz w:val="21"/>
            <w:szCs w:val="21"/>
          </w:rPr>
          <w:instrText xml:space="preserve"> PAGEREF _Toc166512298 \h </w:instrText>
        </w:r>
        <w:r w:rsidR="006E247D" w:rsidRPr="00D5161C">
          <w:rPr>
            <w:rFonts w:ascii="Arial" w:hAnsi="Arial" w:cs="Arial"/>
            <w:webHidden/>
            <w:sz w:val="21"/>
            <w:szCs w:val="21"/>
          </w:rPr>
        </w:r>
        <w:r w:rsidR="006E247D" w:rsidRPr="00D5161C">
          <w:rPr>
            <w:rFonts w:ascii="Arial" w:hAnsi="Arial" w:cs="Arial"/>
            <w:webHidden/>
            <w:sz w:val="21"/>
            <w:szCs w:val="21"/>
          </w:rPr>
          <w:fldChar w:fldCharType="separate"/>
        </w:r>
        <w:r w:rsidR="006E247D" w:rsidRPr="00D5161C">
          <w:rPr>
            <w:rFonts w:ascii="Arial" w:hAnsi="Arial" w:cs="Arial"/>
            <w:webHidden/>
            <w:sz w:val="21"/>
            <w:szCs w:val="21"/>
          </w:rPr>
          <w:t>23</w:t>
        </w:r>
        <w:r w:rsidR="006E247D" w:rsidRPr="00D5161C">
          <w:rPr>
            <w:rFonts w:ascii="Arial" w:hAnsi="Arial" w:cs="Arial"/>
            <w:webHidden/>
            <w:sz w:val="21"/>
            <w:szCs w:val="21"/>
          </w:rPr>
          <w:fldChar w:fldCharType="end"/>
        </w:r>
      </w:hyperlink>
    </w:p>
    <w:p w14:paraId="41E7EFA7" w14:textId="00184009" w:rsidR="006E247D" w:rsidRPr="00D5161C" w:rsidRDefault="00D0017D">
      <w:pPr>
        <w:pStyle w:val="TOC2"/>
        <w:rPr>
          <w:rFonts w:ascii="Arial" w:eastAsiaTheme="minorEastAsia" w:hAnsi="Arial" w:cs="Arial"/>
          <w:kern w:val="2"/>
          <w:sz w:val="21"/>
          <w:szCs w:val="21"/>
          <w:lang w:eastAsia="en-AU"/>
          <w14:ligatures w14:val="standardContextual"/>
        </w:rPr>
      </w:pPr>
      <w:hyperlink w:anchor="_Toc166512299" w:history="1">
        <w:r w:rsidR="006E247D" w:rsidRPr="00D5161C">
          <w:rPr>
            <w:rStyle w:val="Hyperlink"/>
            <w:rFonts w:ascii="Arial" w:hAnsi="Arial" w:cs="Arial"/>
            <w:sz w:val="21"/>
            <w:szCs w:val="21"/>
          </w:rPr>
          <w:t>2.9.1 Priority Transfers</w:t>
        </w:r>
        <w:r w:rsidR="006E247D" w:rsidRPr="00D5161C">
          <w:rPr>
            <w:rFonts w:ascii="Arial" w:hAnsi="Arial" w:cs="Arial"/>
            <w:webHidden/>
            <w:sz w:val="21"/>
            <w:szCs w:val="21"/>
          </w:rPr>
          <w:tab/>
        </w:r>
        <w:r w:rsidR="006E247D" w:rsidRPr="00D5161C">
          <w:rPr>
            <w:rFonts w:ascii="Arial" w:hAnsi="Arial" w:cs="Arial"/>
            <w:webHidden/>
            <w:sz w:val="21"/>
            <w:szCs w:val="21"/>
          </w:rPr>
          <w:fldChar w:fldCharType="begin"/>
        </w:r>
        <w:r w:rsidR="006E247D" w:rsidRPr="00D5161C">
          <w:rPr>
            <w:rFonts w:ascii="Arial" w:hAnsi="Arial" w:cs="Arial"/>
            <w:webHidden/>
            <w:sz w:val="21"/>
            <w:szCs w:val="21"/>
          </w:rPr>
          <w:instrText xml:space="preserve"> PAGEREF _Toc166512299 \h </w:instrText>
        </w:r>
        <w:r w:rsidR="006E247D" w:rsidRPr="00D5161C">
          <w:rPr>
            <w:rFonts w:ascii="Arial" w:hAnsi="Arial" w:cs="Arial"/>
            <w:webHidden/>
            <w:sz w:val="21"/>
            <w:szCs w:val="21"/>
          </w:rPr>
        </w:r>
        <w:r w:rsidR="006E247D" w:rsidRPr="00D5161C">
          <w:rPr>
            <w:rFonts w:ascii="Arial" w:hAnsi="Arial" w:cs="Arial"/>
            <w:webHidden/>
            <w:sz w:val="21"/>
            <w:szCs w:val="21"/>
          </w:rPr>
          <w:fldChar w:fldCharType="separate"/>
        </w:r>
        <w:r w:rsidR="006E247D" w:rsidRPr="00D5161C">
          <w:rPr>
            <w:rFonts w:ascii="Arial" w:hAnsi="Arial" w:cs="Arial"/>
            <w:webHidden/>
            <w:sz w:val="21"/>
            <w:szCs w:val="21"/>
          </w:rPr>
          <w:t>23</w:t>
        </w:r>
        <w:r w:rsidR="006E247D" w:rsidRPr="00D5161C">
          <w:rPr>
            <w:rFonts w:ascii="Arial" w:hAnsi="Arial" w:cs="Arial"/>
            <w:webHidden/>
            <w:sz w:val="21"/>
            <w:szCs w:val="21"/>
          </w:rPr>
          <w:fldChar w:fldCharType="end"/>
        </w:r>
      </w:hyperlink>
    </w:p>
    <w:p w14:paraId="79E1B826" w14:textId="0C86D4FF" w:rsidR="006E247D" w:rsidRPr="00D5161C" w:rsidRDefault="00D0017D">
      <w:pPr>
        <w:pStyle w:val="TOC2"/>
        <w:rPr>
          <w:rFonts w:ascii="Arial" w:eastAsiaTheme="minorEastAsia" w:hAnsi="Arial" w:cs="Arial"/>
          <w:kern w:val="2"/>
          <w:sz w:val="21"/>
          <w:szCs w:val="21"/>
          <w:lang w:eastAsia="en-AU"/>
          <w14:ligatures w14:val="standardContextual"/>
        </w:rPr>
      </w:pPr>
      <w:hyperlink w:anchor="_Toc166512300" w:history="1">
        <w:r w:rsidR="006E247D" w:rsidRPr="00D5161C">
          <w:rPr>
            <w:rStyle w:val="Hyperlink"/>
            <w:rFonts w:ascii="Arial" w:hAnsi="Arial" w:cs="Arial"/>
            <w:sz w:val="21"/>
            <w:szCs w:val="21"/>
          </w:rPr>
          <w:t>2.9.2 Transfers due to uninhabitable housing</w:t>
        </w:r>
        <w:r w:rsidR="006E247D" w:rsidRPr="00D5161C">
          <w:rPr>
            <w:rFonts w:ascii="Arial" w:hAnsi="Arial" w:cs="Arial"/>
            <w:webHidden/>
            <w:sz w:val="21"/>
            <w:szCs w:val="21"/>
          </w:rPr>
          <w:tab/>
        </w:r>
        <w:r w:rsidR="006E247D" w:rsidRPr="00D5161C">
          <w:rPr>
            <w:rFonts w:ascii="Arial" w:hAnsi="Arial" w:cs="Arial"/>
            <w:webHidden/>
            <w:sz w:val="21"/>
            <w:szCs w:val="21"/>
          </w:rPr>
          <w:fldChar w:fldCharType="begin"/>
        </w:r>
        <w:r w:rsidR="006E247D" w:rsidRPr="00D5161C">
          <w:rPr>
            <w:rFonts w:ascii="Arial" w:hAnsi="Arial" w:cs="Arial"/>
            <w:webHidden/>
            <w:sz w:val="21"/>
            <w:szCs w:val="21"/>
          </w:rPr>
          <w:instrText xml:space="preserve"> PAGEREF _Toc166512300 \h </w:instrText>
        </w:r>
        <w:r w:rsidR="006E247D" w:rsidRPr="00D5161C">
          <w:rPr>
            <w:rFonts w:ascii="Arial" w:hAnsi="Arial" w:cs="Arial"/>
            <w:webHidden/>
            <w:sz w:val="21"/>
            <w:szCs w:val="21"/>
          </w:rPr>
        </w:r>
        <w:r w:rsidR="006E247D" w:rsidRPr="00D5161C">
          <w:rPr>
            <w:rFonts w:ascii="Arial" w:hAnsi="Arial" w:cs="Arial"/>
            <w:webHidden/>
            <w:sz w:val="21"/>
            <w:szCs w:val="21"/>
          </w:rPr>
          <w:fldChar w:fldCharType="separate"/>
        </w:r>
        <w:r w:rsidR="006E247D" w:rsidRPr="00D5161C">
          <w:rPr>
            <w:rFonts w:ascii="Arial" w:hAnsi="Arial" w:cs="Arial"/>
            <w:webHidden/>
            <w:sz w:val="21"/>
            <w:szCs w:val="21"/>
          </w:rPr>
          <w:t>24</w:t>
        </w:r>
        <w:r w:rsidR="006E247D" w:rsidRPr="00D5161C">
          <w:rPr>
            <w:rFonts w:ascii="Arial" w:hAnsi="Arial" w:cs="Arial"/>
            <w:webHidden/>
            <w:sz w:val="21"/>
            <w:szCs w:val="21"/>
          </w:rPr>
          <w:fldChar w:fldCharType="end"/>
        </w:r>
      </w:hyperlink>
    </w:p>
    <w:p w14:paraId="63628BE1" w14:textId="4A8C01E5" w:rsidR="006E247D" w:rsidRPr="00D5161C" w:rsidRDefault="00D0017D">
      <w:pPr>
        <w:pStyle w:val="TOC2"/>
        <w:rPr>
          <w:rFonts w:ascii="Arial" w:eastAsiaTheme="minorEastAsia" w:hAnsi="Arial" w:cs="Arial"/>
          <w:kern w:val="2"/>
          <w:sz w:val="21"/>
          <w:szCs w:val="21"/>
          <w:lang w:eastAsia="en-AU"/>
          <w14:ligatures w14:val="standardContextual"/>
        </w:rPr>
      </w:pPr>
      <w:hyperlink w:anchor="_Toc166512301" w:history="1">
        <w:r w:rsidR="006E247D" w:rsidRPr="00D5161C">
          <w:rPr>
            <w:rStyle w:val="Hyperlink"/>
            <w:rFonts w:ascii="Arial" w:hAnsi="Arial" w:cs="Arial"/>
            <w:sz w:val="21"/>
            <w:szCs w:val="21"/>
          </w:rPr>
          <w:t>2.9.3 Stock utilisation</w:t>
        </w:r>
        <w:r w:rsidR="006E247D" w:rsidRPr="00D5161C">
          <w:rPr>
            <w:rFonts w:ascii="Arial" w:hAnsi="Arial" w:cs="Arial"/>
            <w:webHidden/>
            <w:sz w:val="21"/>
            <w:szCs w:val="21"/>
          </w:rPr>
          <w:tab/>
        </w:r>
        <w:r w:rsidR="006E247D" w:rsidRPr="00D5161C">
          <w:rPr>
            <w:rFonts w:ascii="Arial" w:hAnsi="Arial" w:cs="Arial"/>
            <w:webHidden/>
            <w:sz w:val="21"/>
            <w:szCs w:val="21"/>
          </w:rPr>
          <w:fldChar w:fldCharType="begin"/>
        </w:r>
        <w:r w:rsidR="006E247D" w:rsidRPr="00D5161C">
          <w:rPr>
            <w:rFonts w:ascii="Arial" w:hAnsi="Arial" w:cs="Arial"/>
            <w:webHidden/>
            <w:sz w:val="21"/>
            <w:szCs w:val="21"/>
          </w:rPr>
          <w:instrText xml:space="preserve"> PAGEREF _Toc166512301 \h </w:instrText>
        </w:r>
        <w:r w:rsidR="006E247D" w:rsidRPr="00D5161C">
          <w:rPr>
            <w:rFonts w:ascii="Arial" w:hAnsi="Arial" w:cs="Arial"/>
            <w:webHidden/>
            <w:sz w:val="21"/>
            <w:szCs w:val="21"/>
          </w:rPr>
        </w:r>
        <w:r w:rsidR="006E247D" w:rsidRPr="00D5161C">
          <w:rPr>
            <w:rFonts w:ascii="Arial" w:hAnsi="Arial" w:cs="Arial"/>
            <w:webHidden/>
            <w:sz w:val="21"/>
            <w:szCs w:val="21"/>
          </w:rPr>
          <w:fldChar w:fldCharType="separate"/>
        </w:r>
        <w:r w:rsidR="006E247D" w:rsidRPr="00D5161C">
          <w:rPr>
            <w:rFonts w:ascii="Arial" w:hAnsi="Arial" w:cs="Arial"/>
            <w:webHidden/>
            <w:sz w:val="21"/>
            <w:szCs w:val="21"/>
          </w:rPr>
          <w:t>24</w:t>
        </w:r>
        <w:r w:rsidR="006E247D" w:rsidRPr="00D5161C">
          <w:rPr>
            <w:rFonts w:ascii="Arial" w:hAnsi="Arial" w:cs="Arial"/>
            <w:webHidden/>
            <w:sz w:val="21"/>
            <w:szCs w:val="21"/>
          </w:rPr>
          <w:fldChar w:fldCharType="end"/>
        </w:r>
      </w:hyperlink>
    </w:p>
    <w:p w14:paraId="569D1D2A" w14:textId="75819A71" w:rsidR="006E247D" w:rsidRPr="00D5161C" w:rsidRDefault="00D0017D">
      <w:pPr>
        <w:pStyle w:val="TOC2"/>
        <w:rPr>
          <w:rFonts w:ascii="Arial" w:eastAsiaTheme="minorEastAsia" w:hAnsi="Arial" w:cs="Arial"/>
          <w:kern w:val="2"/>
          <w:sz w:val="21"/>
          <w:szCs w:val="21"/>
          <w:lang w:eastAsia="en-AU"/>
          <w14:ligatures w14:val="standardContextual"/>
        </w:rPr>
      </w:pPr>
      <w:hyperlink w:anchor="_Toc166512302" w:history="1">
        <w:r w:rsidR="006E247D" w:rsidRPr="00D5161C">
          <w:rPr>
            <w:rStyle w:val="Hyperlink"/>
            <w:rFonts w:ascii="Arial" w:hAnsi="Arial" w:cs="Arial"/>
            <w:sz w:val="21"/>
            <w:szCs w:val="21"/>
          </w:rPr>
          <w:t>2.9.4 Move out of property and move back for redevelopments</w:t>
        </w:r>
        <w:r w:rsidR="006E247D" w:rsidRPr="00D5161C">
          <w:rPr>
            <w:rFonts w:ascii="Arial" w:hAnsi="Arial" w:cs="Arial"/>
            <w:webHidden/>
            <w:sz w:val="21"/>
            <w:szCs w:val="21"/>
          </w:rPr>
          <w:tab/>
        </w:r>
        <w:r w:rsidR="006E247D" w:rsidRPr="00D5161C">
          <w:rPr>
            <w:rFonts w:ascii="Arial" w:hAnsi="Arial" w:cs="Arial"/>
            <w:webHidden/>
            <w:sz w:val="21"/>
            <w:szCs w:val="21"/>
          </w:rPr>
          <w:fldChar w:fldCharType="begin"/>
        </w:r>
        <w:r w:rsidR="006E247D" w:rsidRPr="00D5161C">
          <w:rPr>
            <w:rFonts w:ascii="Arial" w:hAnsi="Arial" w:cs="Arial"/>
            <w:webHidden/>
            <w:sz w:val="21"/>
            <w:szCs w:val="21"/>
          </w:rPr>
          <w:instrText xml:space="preserve"> PAGEREF _Toc166512302 \h </w:instrText>
        </w:r>
        <w:r w:rsidR="006E247D" w:rsidRPr="00D5161C">
          <w:rPr>
            <w:rFonts w:ascii="Arial" w:hAnsi="Arial" w:cs="Arial"/>
            <w:webHidden/>
            <w:sz w:val="21"/>
            <w:szCs w:val="21"/>
          </w:rPr>
        </w:r>
        <w:r w:rsidR="006E247D" w:rsidRPr="00D5161C">
          <w:rPr>
            <w:rFonts w:ascii="Arial" w:hAnsi="Arial" w:cs="Arial"/>
            <w:webHidden/>
            <w:sz w:val="21"/>
            <w:szCs w:val="21"/>
          </w:rPr>
          <w:fldChar w:fldCharType="separate"/>
        </w:r>
        <w:r w:rsidR="006E247D" w:rsidRPr="00D5161C">
          <w:rPr>
            <w:rFonts w:ascii="Arial" w:hAnsi="Arial" w:cs="Arial"/>
            <w:webHidden/>
            <w:sz w:val="21"/>
            <w:szCs w:val="21"/>
          </w:rPr>
          <w:t>25</w:t>
        </w:r>
        <w:r w:rsidR="006E247D" w:rsidRPr="00D5161C">
          <w:rPr>
            <w:rFonts w:ascii="Arial" w:hAnsi="Arial" w:cs="Arial"/>
            <w:webHidden/>
            <w:sz w:val="21"/>
            <w:szCs w:val="21"/>
          </w:rPr>
          <w:fldChar w:fldCharType="end"/>
        </w:r>
      </w:hyperlink>
    </w:p>
    <w:p w14:paraId="6474B9B5" w14:textId="4DBCDC6F" w:rsidR="006E247D" w:rsidRPr="00D5161C" w:rsidRDefault="00D0017D">
      <w:pPr>
        <w:pStyle w:val="TOC2"/>
        <w:rPr>
          <w:rFonts w:ascii="Arial" w:eastAsiaTheme="minorEastAsia" w:hAnsi="Arial" w:cs="Arial"/>
          <w:kern w:val="2"/>
          <w:sz w:val="21"/>
          <w:szCs w:val="21"/>
          <w:lang w:eastAsia="en-AU"/>
          <w14:ligatures w14:val="standardContextual"/>
        </w:rPr>
      </w:pPr>
      <w:hyperlink w:anchor="_Toc166512303" w:history="1">
        <w:r w:rsidR="006E247D" w:rsidRPr="00D5161C">
          <w:rPr>
            <w:rStyle w:val="Hyperlink"/>
            <w:rFonts w:ascii="Arial" w:hAnsi="Arial" w:cs="Arial"/>
            <w:sz w:val="21"/>
            <w:szCs w:val="21"/>
          </w:rPr>
          <w:t>2.9.5 Payment of relocation costs</w:t>
        </w:r>
        <w:r w:rsidR="006E247D" w:rsidRPr="00D5161C">
          <w:rPr>
            <w:rFonts w:ascii="Arial" w:hAnsi="Arial" w:cs="Arial"/>
            <w:webHidden/>
            <w:sz w:val="21"/>
            <w:szCs w:val="21"/>
          </w:rPr>
          <w:tab/>
        </w:r>
        <w:r w:rsidR="006E247D" w:rsidRPr="00D5161C">
          <w:rPr>
            <w:rFonts w:ascii="Arial" w:hAnsi="Arial" w:cs="Arial"/>
            <w:webHidden/>
            <w:sz w:val="21"/>
            <w:szCs w:val="21"/>
          </w:rPr>
          <w:fldChar w:fldCharType="begin"/>
        </w:r>
        <w:r w:rsidR="006E247D" w:rsidRPr="00D5161C">
          <w:rPr>
            <w:rFonts w:ascii="Arial" w:hAnsi="Arial" w:cs="Arial"/>
            <w:webHidden/>
            <w:sz w:val="21"/>
            <w:szCs w:val="21"/>
          </w:rPr>
          <w:instrText xml:space="preserve"> PAGEREF _Toc166512303 \h </w:instrText>
        </w:r>
        <w:r w:rsidR="006E247D" w:rsidRPr="00D5161C">
          <w:rPr>
            <w:rFonts w:ascii="Arial" w:hAnsi="Arial" w:cs="Arial"/>
            <w:webHidden/>
            <w:sz w:val="21"/>
            <w:szCs w:val="21"/>
          </w:rPr>
        </w:r>
        <w:r w:rsidR="006E247D" w:rsidRPr="00D5161C">
          <w:rPr>
            <w:rFonts w:ascii="Arial" w:hAnsi="Arial" w:cs="Arial"/>
            <w:webHidden/>
            <w:sz w:val="21"/>
            <w:szCs w:val="21"/>
          </w:rPr>
          <w:fldChar w:fldCharType="separate"/>
        </w:r>
        <w:r w:rsidR="006E247D" w:rsidRPr="00D5161C">
          <w:rPr>
            <w:rFonts w:ascii="Arial" w:hAnsi="Arial" w:cs="Arial"/>
            <w:webHidden/>
            <w:sz w:val="21"/>
            <w:szCs w:val="21"/>
          </w:rPr>
          <w:t>25</w:t>
        </w:r>
        <w:r w:rsidR="006E247D" w:rsidRPr="00D5161C">
          <w:rPr>
            <w:rFonts w:ascii="Arial" w:hAnsi="Arial" w:cs="Arial"/>
            <w:webHidden/>
            <w:sz w:val="21"/>
            <w:szCs w:val="21"/>
          </w:rPr>
          <w:fldChar w:fldCharType="end"/>
        </w:r>
      </w:hyperlink>
    </w:p>
    <w:p w14:paraId="6D0552B5" w14:textId="6BFE6CD0" w:rsidR="006E247D" w:rsidRPr="00D5161C" w:rsidRDefault="00D0017D">
      <w:pPr>
        <w:pStyle w:val="TOC2"/>
        <w:rPr>
          <w:rFonts w:ascii="Arial" w:eastAsiaTheme="minorEastAsia" w:hAnsi="Arial" w:cs="Arial"/>
          <w:kern w:val="2"/>
          <w:sz w:val="21"/>
          <w:szCs w:val="21"/>
          <w:lang w:eastAsia="en-AU"/>
          <w14:ligatures w14:val="standardContextual"/>
        </w:rPr>
      </w:pPr>
      <w:hyperlink w:anchor="_Toc166512304" w:history="1">
        <w:r w:rsidR="006E247D" w:rsidRPr="00D5161C">
          <w:rPr>
            <w:rStyle w:val="Hyperlink"/>
            <w:rFonts w:ascii="Arial" w:hAnsi="Arial" w:cs="Arial"/>
            <w:sz w:val="21"/>
            <w:szCs w:val="21"/>
          </w:rPr>
          <w:t>2.9.6 Exit tenancy condition reports</w:t>
        </w:r>
        <w:r w:rsidR="006E247D" w:rsidRPr="00D5161C">
          <w:rPr>
            <w:rFonts w:ascii="Arial" w:hAnsi="Arial" w:cs="Arial"/>
            <w:webHidden/>
            <w:sz w:val="21"/>
            <w:szCs w:val="21"/>
          </w:rPr>
          <w:tab/>
        </w:r>
        <w:r w:rsidR="006E247D" w:rsidRPr="00D5161C">
          <w:rPr>
            <w:rFonts w:ascii="Arial" w:hAnsi="Arial" w:cs="Arial"/>
            <w:webHidden/>
            <w:sz w:val="21"/>
            <w:szCs w:val="21"/>
          </w:rPr>
          <w:fldChar w:fldCharType="begin"/>
        </w:r>
        <w:r w:rsidR="006E247D" w:rsidRPr="00D5161C">
          <w:rPr>
            <w:rFonts w:ascii="Arial" w:hAnsi="Arial" w:cs="Arial"/>
            <w:webHidden/>
            <w:sz w:val="21"/>
            <w:szCs w:val="21"/>
          </w:rPr>
          <w:instrText xml:space="preserve"> PAGEREF _Toc166512304 \h </w:instrText>
        </w:r>
        <w:r w:rsidR="006E247D" w:rsidRPr="00D5161C">
          <w:rPr>
            <w:rFonts w:ascii="Arial" w:hAnsi="Arial" w:cs="Arial"/>
            <w:webHidden/>
            <w:sz w:val="21"/>
            <w:szCs w:val="21"/>
          </w:rPr>
        </w:r>
        <w:r w:rsidR="006E247D" w:rsidRPr="00D5161C">
          <w:rPr>
            <w:rFonts w:ascii="Arial" w:hAnsi="Arial" w:cs="Arial"/>
            <w:webHidden/>
            <w:sz w:val="21"/>
            <w:szCs w:val="21"/>
          </w:rPr>
          <w:fldChar w:fldCharType="separate"/>
        </w:r>
        <w:r w:rsidR="006E247D" w:rsidRPr="00D5161C">
          <w:rPr>
            <w:rFonts w:ascii="Arial" w:hAnsi="Arial" w:cs="Arial"/>
            <w:webHidden/>
            <w:sz w:val="21"/>
            <w:szCs w:val="21"/>
          </w:rPr>
          <w:t>25</w:t>
        </w:r>
        <w:r w:rsidR="006E247D" w:rsidRPr="00D5161C">
          <w:rPr>
            <w:rFonts w:ascii="Arial" w:hAnsi="Arial" w:cs="Arial"/>
            <w:webHidden/>
            <w:sz w:val="21"/>
            <w:szCs w:val="21"/>
          </w:rPr>
          <w:fldChar w:fldCharType="end"/>
        </w:r>
      </w:hyperlink>
    </w:p>
    <w:p w14:paraId="0042D08F" w14:textId="411C1752" w:rsidR="006E247D" w:rsidRPr="00D5161C" w:rsidRDefault="00D0017D">
      <w:pPr>
        <w:pStyle w:val="TOC1"/>
        <w:rPr>
          <w:rFonts w:ascii="Arial" w:eastAsiaTheme="minorEastAsia" w:hAnsi="Arial" w:cs="Arial"/>
          <w:b w:val="0"/>
          <w:kern w:val="2"/>
          <w:sz w:val="21"/>
          <w:szCs w:val="21"/>
          <w:lang w:eastAsia="en-AU"/>
          <w14:ligatures w14:val="standardContextual"/>
        </w:rPr>
      </w:pPr>
      <w:hyperlink w:anchor="_Toc166512305" w:history="1">
        <w:r w:rsidR="006E247D" w:rsidRPr="00D5161C">
          <w:rPr>
            <w:rStyle w:val="Hyperlink"/>
            <w:rFonts w:ascii="Arial" w:hAnsi="Arial" w:cs="Arial"/>
            <w:sz w:val="21"/>
            <w:szCs w:val="21"/>
          </w:rPr>
          <w:t>2.10 Offers of housing</w:t>
        </w:r>
        <w:r w:rsidR="006E247D" w:rsidRPr="00D5161C">
          <w:rPr>
            <w:rFonts w:ascii="Arial" w:hAnsi="Arial" w:cs="Arial"/>
            <w:webHidden/>
            <w:sz w:val="21"/>
            <w:szCs w:val="21"/>
          </w:rPr>
          <w:tab/>
        </w:r>
        <w:r w:rsidR="006E247D" w:rsidRPr="00D5161C">
          <w:rPr>
            <w:rFonts w:ascii="Arial" w:hAnsi="Arial" w:cs="Arial"/>
            <w:webHidden/>
            <w:sz w:val="21"/>
            <w:szCs w:val="21"/>
          </w:rPr>
          <w:fldChar w:fldCharType="begin"/>
        </w:r>
        <w:r w:rsidR="006E247D" w:rsidRPr="00D5161C">
          <w:rPr>
            <w:rFonts w:ascii="Arial" w:hAnsi="Arial" w:cs="Arial"/>
            <w:webHidden/>
            <w:sz w:val="21"/>
            <w:szCs w:val="21"/>
          </w:rPr>
          <w:instrText xml:space="preserve"> PAGEREF _Toc166512305 \h </w:instrText>
        </w:r>
        <w:r w:rsidR="006E247D" w:rsidRPr="00D5161C">
          <w:rPr>
            <w:rFonts w:ascii="Arial" w:hAnsi="Arial" w:cs="Arial"/>
            <w:webHidden/>
            <w:sz w:val="21"/>
            <w:szCs w:val="21"/>
          </w:rPr>
        </w:r>
        <w:r w:rsidR="006E247D" w:rsidRPr="00D5161C">
          <w:rPr>
            <w:rFonts w:ascii="Arial" w:hAnsi="Arial" w:cs="Arial"/>
            <w:webHidden/>
            <w:sz w:val="21"/>
            <w:szCs w:val="21"/>
          </w:rPr>
          <w:fldChar w:fldCharType="separate"/>
        </w:r>
        <w:r w:rsidR="006E247D" w:rsidRPr="00D5161C">
          <w:rPr>
            <w:rFonts w:ascii="Arial" w:hAnsi="Arial" w:cs="Arial"/>
            <w:webHidden/>
            <w:sz w:val="21"/>
            <w:szCs w:val="21"/>
          </w:rPr>
          <w:t>25</w:t>
        </w:r>
        <w:r w:rsidR="006E247D" w:rsidRPr="00D5161C">
          <w:rPr>
            <w:rFonts w:ascii="Arial" w:hAnsi="Arial" w:cs="Arial"/>
            <w:webHidden/>
            <w:sz w:val="21"/>
            <w:szCs w:val="21"/>
          </w:rPr>
          <w:fldChar w:fldCharType="end"/>
        </w:r>
      </w:hyperlink>
    </w:p>
    <w:p w14:paraId="1E47B985" w14:textId="2A1035B2" w:rsidR="006E247D" w:rsidRPr="00D5161C" w:rsidRDefault="00D0017D">
      <w:pPr>
        <w:pStyle w:val="TOC2"/>
        <w:rPr>
          <w:rFonts w:ascii="Arial" w:eastAsiaTheme="minorEastAsia" w:hAnsi="Arial" w:cs="Arial"/>
          <w:kern w:val="2"/>
          <w:sz w:val="21"/>
          <w:szCs w:val="21"/>
          <w:lang w:eastAsia="en-AU"/>
          <w14:ligatures w14:val="standardContextual"/>
        </w:rPr>
      </w:pPr>
      <w:hyperlink w:anchor="_Toc166512306" w:history="1">
        <w:r w:rsidR="006E247D" w:rsidRPr="00D5161C">
          <w:rPr>
            <w:rStyle w:val="Hyperlink"/>
            <w:rFonts w:ascii="Arial" w:hAnsi="Arial" w:cs="Arial"/>
            <w:sz w:val="21"/>
            <w:szCs w:val="21"/>
          </w:rPr>
          <w:t>2.10.1 Matching clients</w:t>
        </w:r>
        <w:r w:rsidR="006E247D" w:rsidRPr="00D5161C">
          <w:rPr>
            <w:rFonts w:ascii="Arial" w:hAnsi="Arial" w:cs="Arial"/>
            <w:webHidden/>
            <w:sz w:val="21"/>
            <w:szCs w:val="21"/>
          </w:rPr>
          <w:tab/>
        </w:r>
        <w:r w:rsidR="006E247D" w:rsidRPr="00D5161C">
          <w:rPr>
            <w:rFonts w:ascii="Arial" w:hAnsi="Arial" w:cs="Arial"/>
            <w:webHidden/>
            <w:sz w:val="21"/>
            <w:szCs w:val="21"/>
          </w:rPr>
          <w:fldChar w:fldCharType="begin"/>
        </w:r>
        <w:r w:rsidR="006E247D" w:rsidRPr="00D5161C">
          <w:rPr>
            <w:rFonts w:ascii="Arial" w:hAnsi="Arial" w:cs="Arial"/>
            <w:webHidden/>
            <w:sz w:val="21"/>
            <w:szCs w:val="21"/>
          </w:rPr>
          <w:instrText xml:space="preserve"> PAGEREF _Toc166512306 \h </w:instrText>
        </w:r>
        <w:r w:rsidR="006E247D" w:rsidRPr="00D5161C">
          <w:rPr>
            <w:rFonts w:ascii="Arial" w:hAnsi="Arial" w:cs="Arial"/>
            <w:webHidden/>
            <w:sz w:val="21"/>
            <w:szCs w:val="21"/>
          </w:rPr>
        </w:r>
        <w:r w:rsidR="006E247D" w:rsidRPr="00D5161C">
          <w:rPr>
            <w:rFonts w:ascii="Arial" w:hAnsi="Arial" w:cs="Arial"/>
            <w:webHidden/>
            <w:sz w:val="21"/>
            <w:szCs w:val="21"/>
          </w:rPr>
          <w:fldChar w:fldCharType="separate"/>
        </w:r>
        <w:r w:rsidR="006E247D" w:rsidRPr="00D5161C">
          <w:rPr>
            <w:rFonts w:ascii="Arial" w:hAnsi="Arial" w:cs="Arial"/>
            <w:webHidden/>
            <w:sz w:val="21"/>
            <w:szCs w:val="21"/>
          </w:rPr>
          <w:t>26</w:t>
        </w:r>
        <w:r w:rsidR="006E247D" w:rsidRPr="00D5161C">
          <w:rPr>
            <w:rFonts w:ascii="Arial" w:hAnsi="Arial" w:cs="Arial"/>
            <w:webHidden/>
            <w:sz w:val="21"/>
            <w:szCs w:val="21"/>
          </w:rPr>
          <w:fldChar w:fldCharType="end"/>
        </w:r>
      </w:hyperlink>
    </w:p>
    <w:p w14:paraId="40A4E64E" w14:textId="046F6621" w:rsidR="006E247D" w:rsidRPr="00D5161C" w:rsidRDefault="00D0017D">
      <w:pPr>
        <w:pStyle w:val="TOC2"/>
        <w:rPr>
          <w:rFonts w:ascii="Arial" w:eastAsiaTheme="minorEastAsia" w:hAnsi="Arial" w:cs="Arial"/>
          <w:kern w:val="2"/>
          <w:sz w:val="21"/>
          <w:szCs w:val="21"/>
          <w:lang w:eastAsia="en-AU"/>
          <w14:ligatures w14:val="standardContextual"/>
        </w:rPr>
      </w:pPr>
      <w:hyperlink w:anchor="_Toc166512307" w:history="1">
        <w:r w:rsidR="006E247D" w:rsidRPr="00D5161C">
          <w:rPr>
            <w:rStyle w:val="Hyperlink"/>
            <w:rFonts w:ascii="Arial" w:eastAsia="MS Mincho" w:hAnsi="Arial" w:cs="Arial"/>
            <w:sz w:val="21"/>
            <w:szCs w:val="21"/>
          </w:rPr>
          <w:t>2.10.2 Previously undeclared Special Accommodation Requirements</w:t>
        </w:r>
        <w:r w:rsidR="006E247D" w:rsidRPr="00D5161C">
          <w:rPr>
            <w:rFonts w:ascii="Arial" w:hAnsi="Arial" w:cs="Arial"/>
            <w:webHidden/>
            <w:sz w:val="21"/>
            <w:szCs w:val="21"/>
          </w:rPr>
          <w:tab/>
        </w:r>
        <w:r w:rsidR="006E247D" w:rsidRPr="00D5161C">
          <w:rPr>
            <w:rFonts w:ascii="Arial" w:hAnsi="Arial" w:cs="Arial"/>
            <w:webHidden/>
            <w:sz w:val="21"/>
            <w:szCs w:val="21"/>
          </w:rPr>
          <w:fldChar w:fldCharType="begin"/>
        </w:r>
        <w:r w:rsidR="006E247D" w:rsidRPr="00D5161C">
          <w:rPr>
            <w:rFonts w:ascii="Arial" w:hAnsi="Arial" w:cs="Arial"/>
            <w:webHidden/>
            <w:sz w:val="21"/>
            <w:szCs w:val="21"/>
          </w:rPr>
          <w:instrText xml:space="preserve"> PAGEREF _Toc166512307 \h </w:instrText>
        </w:r>
        <w:r w:rsidR="006E247D" w:rsidRPr="00D5161C">
          <w:rPr>
            <w:rFonts w:ascii="Arial" w:hAnsi="Arial" w:cs="Arial"/>
            <w:webHidden/>
            <w:sz w:val="21"/>
            <w:szCs w:val="21"/>
          </w:rPr>
        </w:r>
        <w:r w:rsidR="006E247D" w:rsidRPr="00D5161C">
          <w:rPr>
            <w:rFonts w:ascii="Arial" w:hAnsi="Arial" w:cs="Arial"/>
            <w:webHidden/>
            <w:sz w:val="21"/>
            <w:szCs w:val="21"/>
          </w:rPr>
          <w:fldChar w:fldCharType="separate"/>
        </w:r>
        <w:r w:rsidR="006E247D" w:rsidRPr="00D5161C">
          <w:rPr>
            <w:rFonts w:ascii="Arial" w:hAnsi="Arial" w:cs="Arial"/>
            <w:webHidden/>
            <w:sz w:val="21"/>
            <w:szCs w:val="21"/>
          </w:rPr>
          <w:t>27</w:t>
        </w:r>
        <w:r w:rsidR="006E247D" w:rsidRPr="00D5161C">
          <w:rPr>
            <w:rFonts w:ascii="Arial" w:hAnsi="Arial" w:cs="Arial"/>
            <w:webHidden/>
            <w:sz w:val="21"/>
            <w:szCs w:val="21"/>
          </w:rPr>
          <w:fldChar w:fldCharType="end"/>
        </w:r>
      </w:hyperlink>
    </w:p>
    <w:p w14:paraId="11240F09" w14:textId="457FF330" w:rsidR="006E247D" w:rsidRPr="00D5161C" w:rsidRDefault="00D0017D">
      <w:pPr>
        <w:pStyle w:val="TOC2"/>
        <w:rPr>
          <w:rFonts w:ascii="Arial" w:eastAsiaTheme="minorEastAsia" w:hAnsi="Arial" w:cs="Arial"/>
          <w:kern w:val="2"/>
          <w:sz w:val="21"/>
          <w:szCs w:val="21"/>
          <w:lang w:eastAsia="en-AU"/>
          <w14:ligatures w14:val="standardContextual"/>
        </w:rPr>
      </w:pPr>
      <w:hyperlink w:anchor="_Toc166512308" w:history="1">
        <w:r w:rsidR="006E247D" w:rsidRPr="00D5161C">
          <w:rPr>
            <w:rStyle w:val="Hyperlink"/>
            <w:rFonts w:ascii="Arial" w:hAnsi="Arial" w:cs="Arial"/>
            <w:sz w:val="21"/>
            <w:szCs w:val="21"/>
          </w:rPr>
          <w:t>2.10.3 Eligibility</w:t>
        </w:r>
        <w:r w:rsidR="006E247D" w:rsidRPr="00D5161C">
          <w:rPr>
            <w:rFonts w:ascii="Arial" w:hAnsi="Arial" w:cs="Arial"/>
            <w:webHidden/>
            <w:sz w:val="21"/>
            <w:szCs w:val="21"/>
          </w:rPr>
          <w:tab/>
        </w:r>
        <w:r w:rsidR="006E247D" w:rsidRPr="00D5161C">
          <w:rPr>
            <w:rFonts w:ascii="Arial" w:hAnsi="Arial" w:cs="Arial"/>
            <w:webHidden/>
            <w:sz w:val="21"/>
            <w:szCs w:val="21"/>
          </w:rPr>
          <w:fldChar w:fldCharType="begin"/>
        </w:r>
        <w:r w:rsidR="006E247D" w:rsidRPr="00D5161C">
          <w:rPr>
            <w:rFonts w:ascii="Arial" w:hAnsi="Arial" w:cs="Arial"/>
            <w:webHidden/>
            <w:sz w:val="21"/>
            <w:szCs w:val="21"/>
          </w:rPr>
          <w:instrText xml:space="preserve"> PAGEREF _Toc166512308 \h </w:instrText>
        </w:r>
        <w:r w:rsidR="006E247D" w:rsidRPr="00D5161C">
          <w:rPr>
            <w:rFonts w:ascii="Arial" w:hAnsi="Arial" w:cs="Arial"/>
            <w:webHidden/>
            <w:sz w:val="21"/>
            <w:szCs w:val="21"/>
          </w:rPr>
        </w:r>
        <w:r w:rsidR="006E247D" w:rsidRPr="00D5161C">
          <w:rPr>
            <w:rFonts w:ascii="Arial" w:hAnsi="Arial" w:cs="Arial"/>
            <w:webHidden/>
            <w:sz w:val="21"/>
            <w:szCs w:val="21"/>
          </w:rPr>
          <w:fldChar w:fldCharType="separate"/>
        </w:r>
        <w:r w:rsidR="006E247D" w:rsidRPr="00D5161C">
          <w:rPr>
            <w:rFonts w:ascii="Arial" w:hAnsi="Arial" w:cs="Arial"/>
            <w:webHidden/>
            <w:sz w:val="21"/>
            <w:szCs w:val="21"/>
          </w:rPr>
          <w:t>27</w:t>
        </w:r>
        <w:r w:rsidR="006E247D" w:rsidRPr="00D5161C">
          <w:rPr>
            <w:rFonts w:ascii="Arial" w:hAnsi="Arial" w:cs="Arial"/>
            <w:webHidden/>
            <w:sz w:val="21"/>
            <w:szCs w:val="21"/>
          </w:rPr>
          <w:fldChar w:fldCharType="end"/>
        </w:r>
      </w:hyperlink>
    </w:p>
    <w:p w14:paraId="2F6197CC" w14:textId="6FC7DAF1" w:rsidR="006E247D" w:rsidRPr="00D5161C" w:rsidRDefault="00D0017D">
      <w:pPr>
        <w:pStyle w:val="TOC2"/>
        <w:rPr>
          <w:rFonts w:ascii="Arial" w:eastAsiaTheme="minorEastAsia" w:hAnsi="Arial" w:cs="Arial"/>
          <w:kern w:val="2"/>
          <w:sz w:val="21"/>
          <w:szCs w:val="21"/>
          <w:lang w:eastAsia="en-AU"/>
          <w14:ligatures w14:val="standardContextual"/>
        </w:rPr>
      </w:pPr>
      <w:hyperlink w:anchor="_Toc166512309" w:history="1">
        <w:r w:rsidR="006E247D" w:rsidRPr="00D5161C">
          <w:rPr>
            <w:rStyle w:val="Hyperlink"/>
            <w:rFonts w:ascii="Arial" w:eastAsia="MS Gothic" w:hAnsi="Arial" w:cs="Arial"/>
            <w:bCs/>
            <w:sz w:val="21"/>
            <w:szCs w:val="21"/>
          </w:rPr>
          <w:t>2.10.4 Not eligible for Public Housing</w:t>
        </w:r>
        <w:r w:rsidR="006E247D" w:rsidRPr="00D5161C">
          <w:rPr>
            <w:rFonts w:ascii="Arial" w:hAnsi="Arial" w:cs="Arial"/>
            <w:webHidden/>
            <w:sz w:val="21"/>
            <w:szCs w:val="21"/>
          </w:rPr>
          <w:tab/>
        </w:r>
        <w:r w:rsidR="006E247D" w:rsidRPr="00D5161C">
          <w:rPr>
            <w:rFonts w:ascii="Arial" w:hAnsi="Arial" w:cs="Arial"/>
            <w:webHidden/>
            <w:sz w:val="21"/>
            <w:szCs w:val="21"/>
          </w:rPr>
          <w:fldChar w:fldCharType="begin"/>
        </w:r>
        <w:r w:rsidR="006E247D" w:rsidRPr="00D5161C">
          <w:rPr>
            <w:rFonts w:ascii="Arial" w:hAnsi="Arial" w:cs="Arial"/>
            <w:webHidden/>
            <w:sz w:val="21"/>
            <w:szCs w:val="21"/>
          </w:rPr>
          <w:instrText xml:space="preserve"> PAGEREF _Toc166512309 \h </w:instrText>
        </w:r>
        <w:r w:rsidR="006E247D" w:rsidRPr="00D5161C">
          <w:rPr>
            <w:rFonts w:ascii="Arial" w:hAnsi="Arial" w:cs="Arial"/>
            <w:webHidden/>
            <w:sz w:val="21"/>
            <w:szCs w:val="21"/>
          </w:rPr>
        </w:r>
        <w:r w:rsidR="006E247D" w:rsidRPr="00D5161C">
          <w:rPr>
            <w:rFonts w:ascii="Arial" w:hAnsi="Arial" w:cs="Arial"/>
            <w:webHidden/>
            <w:sz w:val="21"/>
            <w:szCs w:val="21"/>
          </w:rPr>
          <w:fldChar w:fldCharType="separate"/>
        </w:r>
        <w:r w:rsidR="006E247D" w:rsidRPr="00D5161C">
          <w:rPr>
            <w:rFonts w:ascii="Arial" w:hAnsi="Arial" w:cs="Arial"/>
            <w:webHidden/>
            <w:sz w:val="21"/>
            <w:szCs w:val="21"/>
          </w:rPr>
          <w:t>27</w:t>
        </w:r>
        <w:r w:rsidR="006E247D" w:rsidRPr="00D5161C">
          <w:rPr>
            <w:rFonts w:ascii="Arial" w:hAnsi="Arial" w:cs="Arial"/>
            <w:webHidden/>
            <w:sz w:val="21"/>
            <w:szCs w:val="21"/>
          </w:rPr>
          <w:fldChar w:fldCharType="end"/>
        </w:r>
      </w:hyperlink>
    </w:p>
    <w:p w14:paraId="4E094A8B" w14:textId="63A2A1DF" w:rsidR="006E247D" w:rsidRPr="00D5161C" w:rsidRDefault="00D0017D">
      <w:pPr>
        <w:pStyle w:val="TOC2"/>
        <w:rPr>
          <w:rFonts w:ascii="Arial" w:eastAsiaTheme="minorEastAsia" w:hAnsi="Arial" w:cs="Arial"/>
          <w:kern w:val="2"/>
          <w:sz w:val="21"/>
          <w:szCs w:val="21"/>
          <w:lang w:eastAsia="en-AU"/>
          <w14:ligatures w14:val="standardContextual"/>
        </w:rPr>
      </w:pPr>
      <w:hyperlink w:anchor="_Toc166512310" w:history="1">
        <w:r w:rsidR="006E247D" w:rsidRPr="00D5161C">
          <w:rPr>
            <w:rStyle w:val="Hyperlink"/>
            <w:rFonts w:ascii="Arial" w:hAnsi="Arial" w:cs="Arial"/>
            <w:sz w:val="21"/>
            <w:szCs w:val="21"/>
          </w:rPr>
          <w:t>2.10.5 Not eligible for current priority category</w:t>
        </w:r>
        <w:r w:rsidR="006E247D" w:rsidRPr="00D5161C">
          <w:rPr>
            <w:rFonts w:ascii="Arial" w:hAnsi="Arial" w:cs="Arial"/>
            <w:webHidden/>
            <w:sz w:val="21"/>
            <w:szCs w:val="21"/>
          </w:rPr>
          <w:tab/>
        </w:r>
        <w:r w:rsidR="006E247D" w:rsidRPr="00D5161C">
          <w:rPr>
            <w:rFonts w:ascii="Arial" w:hAnsi="Arial" w:cs="Arial"/>
            <w:webHidden/>
            <w:sz w:val="21"/>
            <w:szCs w:val="21"/>
          </w:rPr>
          <w:fldChar w:fldCharType="begin"/>
        </w:r>
        <w:r w:rsidR="006E247D" w:rsidRPr="00D5161C">
          <w:rPr>
            <w:rFonts w:ascii="Arial" w:hAnsi="Arial" w:cs="Arial"/>
            <w:webHidden/>
            <w:sz w:val="21"/>
            <w:szCs w:val="21"/>
          </w:rPr>
          <w:instrText xml:space="preserve"> PAGEREF _Toc166512310 \h </w:instrText>
        </w:r>
        <w:r w:rsidR="006E247D" w:rsidRPr="00D5161C">
          <w:rPr>
            <w:rFonts w:ascii="Arial" w:hAnsi="Arial" w:cs="Arial"/>
            <w:webHidden/>
            <w:sz w:val="21"/>
            <w:szCs w:val="21"/>
          </w:rPr>
        </w:r>
        <w:r w:rsidR="006E247D" w:rsidRPr="00D5161C">
          <w:rPr>
            <w:rFonts w:ascii="Arial" w:hAnsi="Arial" w:cs="Arial"/>
            <w:webHidden/>
            <w:sz w:val="21"/>
            <w:szCs w:val="21"/>
          </w:rPr>
          <w:fldChar w:fldCharType="separate"/>
        </w:r>
        <w:r w:rsidR="006E247D" w:rsidRPr="00D5161C">
          <w:rPr>
            <w:rFonts w:ascii="Arial" w:hAnsi="Arial" w:cs="Arial"/>
            <w:webHidden/>
            <w:sz w:val="21"/>
            <w:szCs w:val="21"/>
          </w:rPr>
          <w:t>27</w:t>
        </w:r>
        <w:r w:rsidR="006E247D" w:rsidRPr="00D5161C">
          <w:rPr>
            <w:rFonts w:ascii="Arial" w:hAnsi="Arial" w:cs="Arial"/>
            <w:webHidden/>
            <w:sz w:val="21"/>
            <w:szCs w:val="21"/>
          </w:rPr>
          <w:fldChar w:fldCharType="end"/>
        </w:r>
      </w:hyperlink>
    </w:p>
    <w:p w14:paraId="557DA3BE" w14:textId="22EB1E25" w:rsidR="006E247D" w:rsidRPr="00D5161C" w:rsidRDefault="00D0017D">
      <w:pPr>
        <w:pStyle w:val="TOC2"/>
        <w:rPr>
          <w:rFonts w:ascii="Arial" w:eastAsiaTheme="minorEastAsia" w:hAnsi="Arial" w:cs="Arial"/>
          <w:kern w:val="2"/>
          <w:sz w:val="21"/>
          <w:szCs w:val="21"/>
          <w:lang w:eastAsia="en-AU"/>
          <w14:ligatures w14:val="standardContextual"/>
        </w:rPr>
      </w:pPr>
      <w:hyperlink w:anchor="_Toc166512311" w:history="1">
        <w:r w:rsidR="006E247D" w:rsidRPr="00D5161C">
          <w:rPr>
            <w:rStyle w:val="Hyperlink"/>
            <w:rFonts w:ascii="Arial" w:hAnsi="Arial" w:cs="Arial"/>
            <w:sz w:val="21"/>
            <w:szCs w:val="21"/>
          </w:rPr>
          <w:t>2.10.6 Mandatory Disclosures</w:t>
        </w:r>
        <w:r w:rsidR="006E247D" w:rsidRPr="00D5161C">
          <w:rPr>
            <w:rFonts w:ascii="Arial" w:hAnsi="Arial" w:cs="Arial"/>
            <w:webHidden/>
            <w:sz w:val="21"/>
            <w:szCs w:val="21"/>
          </w:rPr>
          <w:tab/>
        </w:r>
        <w:r w:rsidR="006E247D" w:rsidRPr="00D5161C">
          <w:rPr>
            <w:rFonts w:ascii="Arial" w:hAnsi="Arial" w:cs="Arial"/>
            <w:webHidden/>
            <w:sz w:val="21"/>
            <w:szCs w:val="21"/>
          </w:rPr>
          <w:fldChar w:fldCharType="begin"/>
        </w:r>
        <w:r w:rsidR="006E247D" w:rsidRPr="00D5161C">
          <w:rPr>
            <w:rFonts w:ascii="Arial" w:hAnsi="Arial" w:cs="Arial"/>
            <w:webHidden/>
            <w:sz w:val="21"/>
            <w:szCs w:val="21"/>
          </w:rPr>
          <w:instrText xml:space="preserve"> PAGEREF _Toc166512311 \h </w:instrText>
        </w:r>
        <w:r w:rsidR="006E247D" w:rsidRPr="00D5161C">
          <w:rPr>
            <w:rFonts w:ascii="Arial" w:hAnsi="Arial" w:cs="Arial"/>
            <w:webHidden/>
            <w:sz w:val="21"/>
            <w:szCs w:val="21"/>
          </w:rPr>
        </w:r>
        <w:r w:rsidR="006E247D" w:rsidRPr="00D5161C">
          <w:rPr>
            <w:rFonts w:ascii="Arial" w:hAnsi="Arial" w:cs="Arial"/>
            <w:webHidden/>
            <w:sz w:val="21"/>
            <w:szCs w:val="21"/>
          </w:rPr>
          <w:fldChar w:fldCharType="separate"/>
        </w:r>
        <w:r w:rsidR="006E247D" w:rsidRPr="00D5161C">
          <w:rPr>
            <w:rFonts w:ascii="Arial" w:hAnsi="Arial" w:cs="Arial"/>
            <w:webHidden/>
            <w:sz w:val="21"/>
            <w:szCs w:val="21"/>
          </w:rPr>
          <w:t>27</w:t>
        </w:r>
        <w:r w:rsidR="006E247D" w:rsidRPr="00D5161C">
          <w:rPr>
            <w:rFonts w:ascii="Arial" w:hAnsi="Arial" w:cs="Arial"/>
            <w:webHidden/>
            <w:sz w:val="21"/>
            <w:szCs w:val="21"/>
          </w:rPr>
          <w:fldChar w:fldCharType="end"/>
        </w:r>
      </w:hyperlink>
    </w:p>
    <w:p w14:paraId="4FFF836B" w14:textId="35CBD1AF" w:rsidR="006E247D" w:rsidRPr="00D5161C" w:rsidRDefault="00D0017D">
      <w:pPr>
        <w:pStyle w:val="TOC2"/>
        <w:rPr>
          <w:rFonts w:ascii="Arial" w:eastAsiaTheme="minorEastAsia" w:hAnsi="Arial" w:cs="Arial"/>
          <w:kern w:val="2"/>
          <w:sz w:val="21"/>
          <w:szCs w:val="21"/>
          <w:lang w:eastAsia="en-AU"/>
          <w14:ligatures w14:val="standardContextual"/>
        </w:rPr>
      </w:pPr>
      <w:hyperlink w:anchor="_Toc166512312" w:history="1">
        <w:r w:rsidR="006E247D" w:rsidRPr="00D5161C">
          <w:rPr>
            <w:rStyle w:val="Hyperlink"/>
            <w:rFonts w:ascii="Arial" w:hAnsi="Arial" w:cs="Arial"/>
            <w:sz w:val="21"/>
            <w:szCs w:val="21"/>
          </w:rPr>
          <w:t>2.10.7 Reasonable offers of housing</w:t>
        </w:r>
        <w:r w:rsidR="006E247D" w:rsidRPr="00D5161C">
          <w:rPr>
            <w:rFonts w:ascii="Arial" w:hAnsi="Arial" w:cs="Arial"/>
            <w:webHidden/>
            <w:sz w:val="21"/>
            <w:szCs w:val="21"/>
          </w:rPr>
          <w:tab/>
        </w:r>
        <w:r w:rsidR="006E247D" w:rsidRPr="00D5161C">
          <w:rPr>
            <w:rFonts w:ascii="Arial" w:hAnsi="Arial" w:cs="Arial"/>
            <w:webHidden/>
            <w:sz w:val="21"/>
            <w:szCs w:val="21"/>
          </w:rPr>
          <w:fldChar w:fldCharType="begin"/>
        </w:r>
        <w:r w:rsidR="006E247D" w:rsidRPr="00D5161C">
          <w:rPr>
            <w:rFonts w:ascii="Arial" w:hAnsi="Arial" w:cs="Arial"/>
            <w:webHidden/>
            <w:sz w:val="21"/>
            <w:szCs w:val="21"/>
          </w:rPr>
          <w:instrText xml:space="preserve"> PAGEREF _Toc166512312 \h </w:instrText>
        </w:r>
        <w:r w:rsidR="006E247D" w:rsidRPr="00D5161C">
          <w:rPr>
            <w:rFonts w:ascii="Arial" w:hAnsi="Arial" w:cs="Arial"/>
            <w:webHidden/>
            <w:sz w:val="21"/>
            <w:szCs w:val="21"/>
          </w:rPr>
        </w:r>
        <w:r w:rsidR="006E247D" w:rsidRPr="00D5161C">
          <w:rPr>
            <w:rFonts w:ascii="Arial" w:hAnsi="Arial" w:cs="Arial"/>
            <w:webHidden/>
            <w:sz w:val="21"/>
            <w:szCs w:val="21"/>
          </w:rPr>
          <w:fldChar w:fldCharType="separate"/>
        </w:r>
        <w:r w:rsidR="006E247D" w:rsidRPr="00D5161C">
          <w:rPr>
            <w:rFonts w:ascii="Arial" w:hAnsi="Arial" w:cs="Arial"/>
            <w:webHidden/>
            <w:sz w:val="21"/>
            <w:szCs w:val="21"/>
          </w:rPr>
          <w:t>28</w:t>
        </w:r>
        <w:r w:rsidR="006E247D" w:rsidRPr="00D5161C">
          <w:rPr>
            <w:rFonts w:ascii="Arial" w:hAnsi="Arial" w:cs="Arial"/>
            <w:webHidden/>
            <w:sz w:val="21"/>
            <w:szCs w:val="21"/>
          </w:rPr>
          <w:fldChar w:fldCharType="end"/>
        </w:r>
      </w:hyperlink>
    </w:p>
    <w:p w14:paraId="18618015" w14:textId="72B1F38A" w:rsidR="006E247D" w:rsidRPr="00D5161C" w:rsidRDefault="00D0017D">
      <w:pPr>
        <w:pStyle w:val="TOC2"/>
        <w:rPr>
          <w:rFonts w:ascii="Arial" w:eastAsiaTheme="minorEastAsia" w:hAnsi="Arial" w:cs="Arial"/>
          <w:kern w:val="2"/>
          <w:sz w:val="21"/>
          <w:szCs w:val="21"/>
          <w:lang w:eastAsia="en-AU"/>
          <w14:ligatures w14:val="standardContextual"/>
        </w:rPr>
      </w:pPr>
      <w:hyperlink w:anchor="_Toc166512313" w:history="1">
        <w:r w:rsidR="006E247D" w:rsidRPr="00D5161C">
          <w:rPr>
            <w:rStyle w:val="Hyperlink"/>
            <w:rFonts w:ascii="Arial" w:hAnsi="Arial" w:cs="Arial"/>
            <w:sz w:val="21"/>
            <w:szCs w:val="21"/>
          </w:rPr>
          <w:t>2.10.8 Advising the applicant of the property location and address</w:t>
        </w:r>
        <w:r w:rsidR="006E247D" w:rsidRPr="00D5161C">
          <w:rPr>
            <w:rFonts w:ascii="Arial" w:hAnsi="Arial" w:cs="Arial"/>
            <w:webHidden/>
            <w:sz w:val="21"/>
            <w:szCs w:val="21"/>
          </w:rPr>
          <w:tab/>
        </w:r>
        <w:r w:rsidR="006E247D" w:rsidRPr="00D5161C">
          <w:rPr>
            <w:rFonts w:ascii="Arial" w:hAnsi="Arial" w:cs="Arial"/>
            <w:webHidden/>
            <w:sz w:val="21"/>
            <w:szCs w:val="21"/>
          </w:rPr>
          <w:fldChar w:fldCharType="begin"/>
        </w:r>
        <w:r w:rsidR="006E247D" w:rsidRPr="00D5161C">
          <w:rPr>
            <w:rFonts w:ascii="Arial" w:hAnsi="Arial" w:cs="Arial"/>
            <w:webHidden/>
            <w:sz w:val="21"/>
            <w:szCs w:val="21"/>
          </w:rPr>
          <w:instrText xml:space="preserve"> PAGEREF _Toc166512313 \h </w:instrText>
        </w:r>
        <w:r w:rsidR="006E247D" w:rsidRPr="00D5161C">
          <w:rPr>
            <w:rFonts w:ascii="Arial" w:hAnsi="Arial" w:cs="Arial"/>
            <w:webHidden/>
            <w:sz w:val="21"/>
            <w:szCs w:val="21"/>
          </w:rPr>
        </w:r>
        <w:r w:rsidR="006E247D" w:rsidRPr="00D5161C">
          <w:rPr>
            <w:rFonts w:ascii="Arial" w:hAnsi="Arial" w:cs="Arial"/>
            <w:webHidden/>
            <w:sz w:val="21"/>
            <w:szCs w:val="21"/>
          </w:rPr>
          <w:fldChar w:fldCharType="separate"/>
        </w:r>
        <w:r w:rsidR="006E247D" w:rsidRPr="00D5161C">
          <w:rPr>
            <w:rFonts w:ascii="Arial" w:hAnsi="Arial" w:cs="Arial"/>
            <w:webHidden/>
            <w:sz w:val="21"/>
            <w:szCs w:val="21"/>
          </w:rPr>
          <w:t>29</w:t>
        </w:r>
        <w:r w:rsidR="006E247D" w:rsidRPr="00D5161C">
          <w:rPr>
            <w:rFonts w:ascii="Arial" w:hAnsi="Arial" w:cs="Arial"/>
            <w:webHidden/>
            <w:sz w:val="21"/>
            <w:szCs w:val="21"/>
          </w:rPr>
          <w:fldChar w:fldCharType="end"/>
        </w:r>
      </w:hyperlink>
    </w:p>
    <w:p w14:paraId="6F7B61CB" w14:textId="24CF274A" w:rsidR="006E247D" w:rsidRPr="00D5161C" w:rsidRDefault="00D0017D">
      <w:pPr>
        <w:pStyle w:val="TOC2"/>
        <w:rPr>
          <w:rFonts w:ascii="Arial" w:eastAsiaTheme="minorEastAsia" w:hAnsi="Arial" w:cs="Arial"/>
          <w:kern w:val="2"/>
          <w:sz w:val="21"/>
          <w:szCs w:val="21"/>
          <w:lang w:eastAsia="en-AU"/>
          <w14:ligatures w14:val="standardContextual"/>
        </w:rPr>
      </w:pPr>
      <w:hyperlink w:anchor="_Toc166512314" w:history="1">
        <w:r w:rsidR="006E247D" w:rsidRPr="00D5161C">
          <w:rPr>
            <w:rStyle w:val="Hyperlink"/>
            <w:rFonts w:ascii="Arial" w:hAnsi="Arial" w:cs="Arial"/>
            <w:sz w:val="21"/>
            <w:szCs w:val="21"/>
          </w:rPr>
          <w:t>2.10.9 Information provided to applicants when an offer is made</w:t>
        </w:r>
        <w:r w:rsidR="006E247D" w:rsidRPr="00D5161C">
          <w:rPr>
            <w:rFonts w:ascii="Arial" w:hAnsi="Arial" w:cs="Arial"/>
            <w:webHidden/>
            <w:sz w:val="21"/>
            <w:szCs w:val="21"/>
          </w:rPr>
          <w:tab/>
        </w:r>
        <w:r w:rsidR="006E247D" w:rsidRPr="00D5161C">
          <w:rPr>
            <w:rFonts w:ascii="Arial" w:hAnsi="Arial" w:cs="Arial"/>
            <w:webHidden/>
            <w:sz w:val="21"/>
            <w:szCs w:val="21"/>
          </w:rPr>
          <w:fldChar w:fldCharType="begin"/>
        </w:r>
        <w:r w:rsidR="006E247D" w:rsidRPr="00D5161C">
          <w:rPr>
            <w:rFonts w:ascii="Arial" w:hAnsi="Arial" w:cs="Arial"/>
            <w:webHidden/>
            <w:sz w:val="21"/>
            <w:szCs w:val="21"/>
          </w:rPr>
          <w:instrText xml:space="preserve"> PAGEREF _Toc166512314 \h </w:instrText>
        </w:r>
        <w:r w:rsidR="006E247D" w:rsidRPr="00D5161C">
          <w:rPr>
            <w:rFonts w:ascii="Arial" w:hAnsi="Arial" w:cs="Arial"/>
            <w:webHidden/>
            <w:sz w:val="21"/>
            <w:szCs w:val="21"/>
          </w:rPr>
        </w:r>
        <w:r w:rsidR="006E247D" w:rsidRPr="00D5161C">
          <w:rPr>
            <w:rFonts w:ascii="Arial" w:hAnsi="Arial" w:cs="Arial"/>
            <w:webHidden/>
            <w:sz w:val="21"/>
            <w:szCs w:val="21"/>
          </w:rPr>
          <w:fldChar w:fldCharType="separate"/>
        </w:r>
        <w:r w:rsidR="006E247D" w:rsidRPr="00D5161C">
          <w:rPr>
            <w:rFonts w:ascii="Arial" w:hAnsi="Arial" w:cs="Arial"/>
            <w:webHidden/>
            <w:sz w:val="21"/>
            <w:szCs w:val="21"/>
          </w:rPr>
          <w:t>29</w:t>
        </w:r>
        <w:r w:rsidR="006E247D" w:rsidRPr="00D5161C">
          <w:rPr>
            <w:rFonts w:ascii="Arial" w:hAnsi="Arial" w:cs="Arial"/>
            <w:webHidden/>
            <w:sz w:val="21"/>
            <w:szCs w:val="21"/>
          </w:rPr>
          <w:fldChar w:fldCharType="end"/>
        </w:r>
      </w:hyperlink>
    </w:p>
    <w:p w14:paraId="6B63A37A" w14:textId="18436D3C" w:rsidR="006E247D" w:rsidRPr="00D5161C" w:rsidRDefault="00D0017D">
      <w:pPr>
        <w:pStyle w:val="TOC2"/>
        <w:rPr>
          <w:rFonts w:ascii="Arial" w:eastAsiaTheme="minorEastAsia" w:hAnsi="Arial" w:cs="Arial"/>
          <w:kern w:val="2"/>
          <w:sz w:val="21"/>
          <w:szCs w:val="21"/>
          <w:lang w:eastAsia="en-AU"/>
          <w14:ligatures w14:val="standardContextual"/>
        </w:rPr>
      </w:pPr>
      <w:hyperlink w:anchor="_Toc166512315" w:history="1">
        <w:r w:rsidR="006E247D" w:rsidRPr="00D5161C">
          <w:rPr>
            <w:rStyle w:val="Hyperlink"/>
            <w:rFonts w:ascii="Arial" w:hAnsi="Arial" w:cs="Arial"/>
            <w:sz w:val="21"/>
            <w:szCs w:val="21"/>
          </w:rPr>
          <w:t>2.10.10 Offer refused</w:t>
        </w:r>
        <w:r w:rsidR="006E247D" w:rsidRPr="00D5161C">
          <w:rPr>
            <w:rFonts w:ascii="Arial" w:hAnsi="Arial" w:cs="Arial"/>
            <w:webHidden/>
            <w:sz w:val="21"/>
            <w:szCs w:val="21"/>
          </w:rPr>
          <w:tab/>
        </w:r>
        <w:r w:rsidR="006E247D" w:rsidRPr="00D5161C">
          <w:rPr>
            <w:rFonts w:ascii="Arial" w:hAnsi="Arial" w:cs="Arial"/>
            <w:webHidden/>
            <w:sz w:val="21"/>
            <w:szCs w:val="21"/>
          </w:rPr>
          <w:fldChar w:fldCharType="begin"/>
        </w:r>
        <w:r w:rsidR="006E247D" w:rsidRPr="00D5161C">
          <w:rPr>
            <w:rFonts w:ascii="Arial" w:hAnsi="Arial" w:cs="Arial"/>
            <w:webHidden/>
            <w:sz w:val="21"/>
            <w:szCs w:val="21"/>
          </w:rPr>
          <w:instrText xml:space="preserve"> PAGEREF _Toc166512315 \h </w:instrText>
        </w:r>
        <w:r w:rsidR="006E247D" w:rsidRPr="00D5161C">
          <w:rPr>
            <w:rFonts w:ascii="Arial" w:hAnsi="Arial" w:cs="Arial"/>
            <w:webHidden/>
            <w:sz w:val="21"/>
            <w:szCs w:val="21"/>
          </w:rPr>
        </w:r>
        <w:r w:rsidR="006E247D" w:rsidRPr="00D5161C">
          <w:rPr>
            <w:rFonts w:ascii="Arial" w:hAnsi="Arial" w:cs="Arial"/>
            <w:webHidden/>
            <w:sz w:val="21"/>
            <w:szCs w:val="21"/>
          </w:rPr>
          <w:fldChar w:fldCharType="separate"/>
        </w:r>
        <w:r w:rsidR="006E247D" w:rsidRPr="00D5161C">
          <w:rPr>
            <w:rFonts w:ascii="Arial" w:hAnsi="Arial" w:cs="Arial"/>
            <w:webHidden/>
            <w:sz w:val="21"/>
            <w:szCs w:val="21"/>
          </w:rPr>
          <w:t>30</w:t>
        </w:r>
        <w:r w:rsidR="006E247D" w:rsidRPr="00D5161C">
          <w:rPr>
            <w:rFonts w:ascii="Arial" w:hAnsi="Arial" w:cs="Arial"/>
            <w:webHidden/>
            <w:sz w:val="21"/>
            <w:szCs w:val="21"/>
          </w:rPr>
          <w:fldChar w:fldCharType="end"/>
        </w:r>
      </w:hyperlink>
    </w:p>
    <w:p w14:paraId="68836D8A" w14:textId="3FA2C281" w:rsidR="006E247D" w:rsidRPr="00D5161C" w:rsidRDefault="00D0017D">
      <w:pPr>
        <w:pStyle w:val="TOC2"/>
        <w:rPr>
          <w:rFonts w:ascii="Arial" w:eastAsiaTheme="minorEastAsia" w:hAnsi="Arial" w:cs="Arial"/>
          <w:kern w:val="2"/>
          <w:sz w:val="21"/>
          <w:szCs w:val="21"/>
          <w:lang w:eastAsia="en-AU"/>
          <w14:ligatures w14:val="standardContextual"/>
        </w:rPr>
      </w:pPr>
      <w:hyperlink w:anchor="_Toc166512316" w:history="1">
        <w:r w:rsidR="006E247D" w:rsidRPr="00D5161C">
          <w:rPr>
            <w:rStyle w:val="Hyperlink"/>
            <w:rFonts w:ascii="Arial" w:hAnsi="Arial" w:cs="Arial"/>
            <w:sz w:val="21"/>
            <w:szCs w:val="21"/>
          </w:rPr>
          <w:t>2.10.11 Offer accepted</w:t>
        </w:r>
        <w:r w:rsidR="006E247D" w:rsidRPr="00D5161C">
          <w:rPr>
            <w:rFonts w:ascii="Arial" w:hAnsi="Arial" w:cs="Arial"/>
            <w:webHidden/>
            <w:sz w:val="21"/>
            <w:szCs w:val="21"/>
          </w:rPr>
          <w:tab/>
        </w:r>
        <w:r w:rsidR="006E247D" w:rsidRPr="00D5161C">
          <w:rPr>
            <w:rFonts w:ascii="Arial" w:hAnsi="Arial" w:cs="Arial"/>
            <w:webHidden/>
            <w:sz w:val="21"/>
            <w:szCs w:val="21"/>
          </w:rPr>
          <w:fldChar w:fldCharType="begin"/>
        </w:r>
        <w:r w:rsidR="006E247D" w:rsidRPr="00D5161C">
          <w:rPr>
            <w:rFonts w:ascii="Arial" w:hAnsi="Arial" w:cs="Arial"/>
            <w:webHidden/>
            <w:sz w:val="21"/>
            <w:szCs w:val="21"/>
          </w:rPr>
          <w:instrText xml:space="preserve"> PAGEREF _Toc166512316 \h </w:instrText>
        </w:r>
        <w:r w:rsidR="006E247D" w:rsidRPr="00D5161C">
          <w:rPr>
            <w:rFonts w:ascii="Arial" w:hAnsi="Arial" w:cs="Arial"/>
            <w:webHidden/>
            <w:sz w:val="21"/>
            <w:szCs w:val="21"/>
          </w:rPr>
        </w:r>
        <w:r w:rsidR="006E247D" w:rsidRPr="00D5161C">
          <w:rPr>
            <w:rFonts w:ascii="Arial" w:hAnsi="Arial" w:cs="Arial"/>
            <w:webHidden/>
            <w:sz w:val="21"/>
            <w:szCs w:val="21"/>
          </w:rPr>
          <w:fldChar w:fldCharType="separate"/>
        </w:r>
        <w:r w:rsidR="006E247D" w:rsidRPr="00D5161C">
          <w:rPr>
            <w:rFonts w:ascii="Arial" w:hAnsi="Arial" w:cs="Arial"/>
            <w:webHidden/>
            <w:sz w:val="21"/>
            <w:szCs w:val="21"/>
          </w:rPr>
          <w:t>30</w:t>
        </w:r>
        <w:r w:rsidR="006E247D" w:rsidRPr="00D5161C">
          <w:rPr>
            <w:rFonts w:ascii="Arial" w:hAnsi="Arial" w:cs="Arial"/>
            <w:webHidden/>
            <w:sz w:val="21"/>
            <w:szCs w:val="21"/>
          </w:rPr>
          <w:fldChar w:fldCharType="end"/>
        </w:r>
      </w:hyperlink>
    </w:p>
    <w:p w14:paraId="150E2878" w14:textId="343C31DF" w:rsidR="006E247D" w:rsidRPr="00D5161C" w:rsidRDefault="00D0017D">
      <w:pPr>
        <w:pStyle w:val="TOC2"/>
        <w:rPr>
          <w:rFonts w:ascii="Arial" w:eastAsiaTheme="minorEastAsia" w:hAnsi="Arial" w:cs="Arial"/>
          <w:kern w:val="2"/>
          <w:sz w:val="21"/>
          <w:szCs w:val="21"/>
          <w:lang w:eastAsia="en-AU"/>
          <w14:ligatures w14:val="standardContextual"/>
        </w:rPr>
      </w:pPr>
      <w:hyperlink w:anchor="_Toc166512317" w:history="1">
        <w:r w:rsidR="006E247D" w:rsidRPr="00D5161C">
          <w:rPr>
            <w:rStyle w:val="Hyperlink"/>
            <w:rFonts w:ascii="Arial" w:hAnsi="Arial" w:cs="Arial"/>
            <w:sz w:val="21"/>
            <w:szCs w:val="21"/>
          </w:rPr>
          <w:t>2.10.12 Information sessions</w:t>
        </w:r>
        <w:r w:rsidR="006E247D" w:rsidRPr="00D5161C">
          <w:rPr>
            <w:rFonts w:ascii="Arial" w:hAnsi="Arial" w:cs="Arial"/>
            <w:webHidden/>
            <w:sz w:val="21"/>
            <w:szCs w:val="21"/>
          </w:rPr>
          <w:tab/>
        </w:r>
        <w:r w:rsidR="006E247D" w:rsidRPr="00D5161C">
          <w:rPr>
            <w:rFonts w:ascii="Arial" w:hAnsi="Arial" w:cs="Arial"/>
            <w:webHidden/>
            <w:sz w:val="21"/>
            <w:szCs w:val="21"/>
          </w:rPr>
          <w:fldChar w:fldCharType="begin"/>
        </w:r>
        <w:r w:rsidR="006E247D" w:rsidRPr="00D5161C">
          <w:rPr>
            <w:rFonts w:ascii="Arial" w:hAnsi="Arial" w:cs="Arial"/>
            <w:webHidden/>
            <w:sz w:val="21"/>
            <w:szCs w:val="21"/>
          </w:rPr>
          <w:instrText xml:space="preserve"> PAGEREF _Toc166512317 \h </w:instrText>
        </w:r>
        <w:r w:rsidR="006E247D" w:rsidRPr="00D5161C">
          <w:rPr>
            <w:rFonts w:ascii="Arial" w:hAnsi="Arial" w:cs="Arial"/>
            <w:webHidden/>
            <w:sz w:val="21"/>
            <w:szCs w:val="21"/>
          </w:rPr>
        </w:r>
        <w:r w:rsidR="006E247D" w:rsidRPr="00D5161C">
          <w:rPr>
            <w:rFonts w:ascii="Arial" w:hAnsi="Arial" w:cs="Arial"/>
            <w:webHidden/>
            <w:sz w:val="21"/>
            <w:szCs w:val="21"/>
          </w:rPr>
          <w:fldChar w:fldCharType="separate"/>
        </w:r>
        <w:r w:rsidR="006E247D" w:rsidRPr="00D5161C">
          <w:rPr>
            <w:rFonts w:ascii="Arial" w:hAnsi="Arial" w:cs="Arial"/>
            <w:webHidden/>
            <w:sz w:val="21"/>
            <w:szCs w:val="21"/>
          </w:rPr>
          <w:t>30</w:t>
        </w:r>
        <w:r w:rsidR="006E247D" w:rsidRPr="00D5161C">
          <w:rPr>
            <w:rFonts w:ascii="Arial" w:hAnsi="Arial" w:cs="Arial"/>
            <w:webHidden/>
            <w:sz w:val="21"/>
            <w:szCs w:val="21"/>
          </w:rPr>
          <w:fldChar w:fldCharType="end"/>
        </w:r>
      </w:hyperlink>
    </w:p>
    <w:p w14:paraId="5B333532" w14:textId="7361A856" w:rsidR="006E247D" w:rsidRPr="00D5161C" w:rsidRDefault="00D0017D">
      <w:pPr>
        <w:pStyle w:val="TOC2"/>
        <w:rPr>
          <w:rFonts w:ascii="Arial" w:eastAsiaTheme="minorEastAsia" w:hAnsi="Arial" w:cs="Arial"/>
          <w:kern w:val="2"/>
          <w:sz w:val="21"/>
          <w:szCs w:val="21"/>
          <w:lang w:eastAsia="en-AU"/>
          <w14:ligatures w14:val="standardContextual"/>
        </w:rPr>
      </w:pPr>
      <w:hyperlink w:anchor="_Toc166512318" w:history="1">
        <w:r w:rsidR="006E247D" w:rsidRPr="00D5161C">
          <w:rPr>
            <w:rStyle w:val="Hyperlink"/>
            <w:rFonts w:ascii="Arial" w:hAnsi="Arial" w:cs="Arial"/>
            <w:sz w:val="21"/>
            <w:szCs w:val="21"/>
          </w:rPr>
          <w:t>2.10.13 Formal offers</w:t>
        </w:r>
        <w:r w:rsidR="006E247D" w:rsidRPr="00D5161C">
          <w:rPr>
            <w:rFonts w:ascii="Arial" w:hAnsi="Arial" w:cs="Arial"/>
            <w:webHidden/>
            <w:sz w:val="21"/>
            <w:szCs w:val="21"/>
          </w:rPr>
          <w:tab/>
        </w:r>
        <w:r w:rsidR="006E247D" w:rsidRPr="00D5161C">
          <w:rPr>
            <w:rFonts w:ascii="Arial" w:hAnsi="Arial" w:cs="Arial"/>
            <w:webHidden/>
            <w:sz w:val="21"/>
            <w:szCs w:val="21"/>
          </w:rPr>
          <w:fldChar w:fldCharType="begin"/>
        </w:r>
        <w:r w:rsidR="006E247D" w:rsidRPr="00D5161C">
          <w:rPr>
            <w:rFonts w:ascii="Arial" w:hAnsi="Arial" w:cs="Arial"/>
            <w:webHidden/>
            <w:sz w:val="21"/>
            <w:szCs w:val="21"/>
          </w:rPr>
          <w:instrText xml:space="preserve"> PAGEREF _Toc166512318 \h </w:instrText>
        </w:r>
        <w:r w:rsidR="006E247D" w:rsidRPr="00D5161C">
          <w:rPr>
            <w:rFonts w:ascii="Arial" w:hAnsi="Arial" w:cs="Arial"/>
            <w:webHidden/>
            <w:sz w:val="21"/>
            <w:szCs w:val="21"/>
          </w:rPr>
        </w:r>
        <w:r w:rsidR="006E247D" w:rsidRPr="00D5161C">
          <w:rPr>
            <w:rFonts w:ascii="Arial" w:hAnsi="Arial" w:cs="Arial"/>
            <w:webHidden/>
            <w:sz w:val="21"/>
            <w:szCs w:val="21"/>
          </w:rPr>
          <w:fldChar w:fldCharType="separate"/>
        </w:r>
        <w:r w:rsidR="006E247D" w:rsidRPr="00D5161C">
          <w:rPr>
            <w:rFonts w:ascii="Arial" w:hAnsi="Arial" w:cs="Arial"/>
            <w:webHidden/>
            <w:sz w:val="21"/>
            <w:szCs w:val="21"/>
          </w:rPr>
          <w:t>31</w:t>
        </w:r>
        <w:r w:rsidR="006E247D" w:rsidRPr="00D5161C">
          <w:rPr>
            <w:rFonts w:ascii="Arial" w:hAnsi="Arial" w:cs="Arial"/>
            <w:webHidden/>
            <w:sz w:val="21"/>
            <w:szCs w:val="21"/>
          </w:rPr>
          <w:fldChar w:fldCharType="end"/>
        </w:r>
      </w:hyperlink>
    </w:p>
    <w:p w14:paraId="568CA271" w14:textId="539088E6" w:rsidR="006E247D" w:rsidRPr="00D5161C" w:rsidRDefault="00D0017D">
      <w:pPr>
        <w:pStyle w:val="TOC2"/>
        <w:rPr>
          <w:rFonts w:ascii="Arial" w:eastAsiaTheme="minorEastAsia" w:hAnsi="Arial" w:cs="Arial"/>
          <w:kern w:val="2"/>
          <w:sz w:val="21"/>
          <w:szCs w:val="21"/>
          <w:lang w:eastAsia="en-AU"/>
          <w14:ligatures w14:val="standardContextual"/>
        </w:rPr>
      </w:pPr>
      <w:hyperlink w:anchor="_Toc166512319" w:history="1">
        <w:r w:rsidR="006E247D" w:rsidRPr="00D5161C">
          <w:rPr>
            <w:rStyle w:val="Hyperlink"/>
            <w:rFonts w:ascii="Arial" w:hAnsi="Arial" w:cs="Arial"/>
            <w:sz w:val="21"/>
            <w:szCs w:val="21"/>
          </w:rPr>
          <w:t>2.10.14 After signing the Residential rental agreement</w:t>
        </w:r>
        <w:r w:rsidR="006E247D" w:rsidRPr="00D5161C">
          <w:rPr>
            <w:rFonts w:ascii="Arial" w:hAnsi="Arial" w:cs="Arial"/>
            <w:webHidden/>
            <w:sz w:val="21"/>
            <w:szCs w:val="21"/>
          </w:rPr>
          <w:tab/>
        </w:r>
        <w:r w:rsidR="006E247D" w:rsidRPr="00D5161C">
          <w:rPr>
            <w:rFonts w:ascii="Arial" w:hAnsi="Arial" w:cs="Arial"/>
            <w:webHidden/>
            <w:sz w:val="21"/>
            <w:szCs w:val="21"/>
          </w:rPr>
          <w:fldChar w:fldCharType="begin"/>
        </w:r>
        <w:r w:rsidR="006E247D" w:rsidRPr="00D5161C">
          <w:rPr>
            <w:rFonts w:ascii="Arial" w:hAnsi="Arial" w:cs="Arial"/>
            <w:webHidden/>
            <w:sz w:val="21"/>
            <w:szCs w:val="21"/>
          </w:rPr>
          <w:instrText xml:space="preserve"> PAGEREF _Toc166512319 \h </w:instrText>
        </w:r>
        <w:r w:rsidR="006E247D" w:rsidRPr="00D5161C">
          <w:rPr>
            <w:rFonts w:ascii="Arial" w:hAnsi="Arial" w:cs="Arial"/>
            <w:webHidden/>
            <w:sz w:val="21"/>
            <w:szCs w:val="21"/>
          </w:rPr>
        </w:r>
        <w:r w:rsidR="006E247D" w:rsidRPr="00D5161C">
          <w:rPr>
            <w:rFonts w:ascii="Arial" w:hAnsi="Arial" w:cs="Arial"/>
            <w:webHidden/>
            <w:sz w:val="21"/>
            <w:szCs w:val="21"/>
          </w:rPr>
          <w:fldChar w:fldCharType="separate"/>
        </w:r>
        <w:r w:rsidR="006E247D" w:rsidRPr="00D5161C">
          <w:rPr>
            <w:rFonts w:ascii="Arial" w:hAnsi="Arial" w:cs="Arial"/>
            <w:webHidden/>
            <w:sz w:val="21"/>
            <w:szCs w:val="21"/>
          </w:rPr>
          <w:t>31</w:t>
        </w:r>
        <w:r w:rsidR="006E247D" w:rsidRPr="00D5161C">
          <w:rPr>
            <w:rFonts w:ascii="Arial" w:hAnsi="Arial" w:cs="Arial"/>
            <w:webHidden/>
            <w:sz w:val="21"/>
            <w:szCs w:val="21"/>
          </w:rPr>
          <w:fldChar w:fldCharType="end"/>
        </w:r>
      </w:hyperlink>
    </w:p>
    <w:p w14:paraId="6C40BCBD" w14:textId="7E415CB4" w:rsidR="006E247D" w:rsidRPr="00D5161C" w:rsidRDefault="00D0017D">
      <w:pPr>
        <w:pStyle w:val="TOC1"/>
        <w:rPr>
          <w:rFonts w:ascii="Arial" w:eastAsiaTheme="minorEastAsia" w:hAnsi="Arial" w:cs="Arial"/>
          <w:b w:val="0"/>
          <w:kern w:val="2"/>
          <w:sz w:val="21"/>
          <w:szCs w:val="21"/>
          <w:lang w:eastAsia="en-AU"/>
          <w14:ligatures w14:val="standardContextual"/>
        </w:rPr>
      </w:pPr>
      <w:hyperlink w:anchor="_Toc166512320" w:history="1">
        <w:r w:rsidR="006E247D" w:rsidRPr="00D5161C">
          <w:rPr>
            <w:rStyle w:val="Hyperlink"/>
            <w:rFonts w:ascii="Arial" w:hAnsi="Arial" w:cs="Arial"/>
            <w:sz w:val="21"/>
            <w:szCs w:val="21"/>
          </w:rPr>
          <w:t>2.11 Circumstances requiring VPS4 manager or above approval</w:t>
        </w:r>
        <w:r w:rsidR="006E247D" w:rsidRPr="00D5161C">
          <w:rPr>
            <w:rFonts w:ascii="Arial" w:hAnsi="Arial" w:cs="Arial"/>
            <w:webHidden/>
            <w:sz w:val="21"/>
            <w:szCs w:val="21"/>
          </w:rPr>
          <w:tab/>
        </w:r>
        <w:r w:rsidR="006E247D" w:rsidRPr="00D5161C">
          <w:rPr>
            <w:rFonts w:ascii="Arial" w:hAnsi="Arial" w:cs="Arial"/>
            <w:webHidden/>
            <w:sz w:val="21"/>
            <w:szCs w:val="21"/>
          </w:rPr>
          <w:fldChar w:fldCharType="begin"/>
        </w:r>
        <w:r w:rsidR="006E247D" w:rsidRPr="00D5161C">
          <w:rPr>
            <w:rFonts w:ascii="Arial" w:hAnsi="Arial" w:cs="Arial"/>
            <w:webHidden/>
            <w:sz w:val="21"/>
            <w:szCs w:val="21"/>
          </w:rPr>
          <w:instrText xml:space="preserve"> PAGEREF _Toc166512320 \h </w:instrText>
        </w:r>
        <w:r w:rsidR="006E247D" w:rsidRPr="00D5161C">
          <w:rPr>
            <w:rFonts w:ascii="Arial" w:hAnsi="Arial" w:cs="Arial"/>
            <w:webHidden/>
            <w:sz w:val="21"/>
            <w:szCs w:val="21"/>
          </w:rPr>
        </w:r>
        <w:r w:rsidR="006E247D" w:rsidRPr="00D5161C">
          <w:rPr>
            <w:rFonts w:ascii="Arial" w:hAnsi="Arial" w:cs="Arial"/>
            <w:webHidden/>
            <w:sz w:val="21"/>
            <w:szCs w:val="21"/>
          </w:rPr>
          <w:fldChar w:fldCharType="separate"/>
        </w:r>
        <w:r w:rsidR="006E247D" w:rsidRPr="00D5161C">
          <w:rPr>
            <w:rFonts w:ascii="Arial" w:hAnsi="Arial" w:cs="Arial"/>
            <w:webHidden/>
            <w:sz w:val="21"/>
            <w:szCs w:val="21"/>
          </w:rPr>
          <w:t>31</w:t>
        </w:r>
        <w:r w:rsidR="006E247D" w:rsidRPr="00D5161C">
          <w:rPr>
            <w:rFonts w:ascii="Arial" w:hAnsi="Arial" w:cs="Arial"/>
            <w:webHidden/>
            <w:sz w:val="21"/>
            <w:szCs w:val="21"/>
          </w:rPr>
          <w:fldChar w:fldCharType="end"/>
        </w:r>
      </w:hyperlink>
    </w:p>
    <w:p w14:paraId="0A9589E3" w14:textId="23329493" w:rsidR="006E247D" w:rsidRPr="00D5161C" w:rsidRDefault="00D0017D">
      <w:pPr>
        <w:pStyle w:val="TOC2"/>
        <w:rPr>
          <w:rFonts w:ascii="Arial" w:eastAsiaTheme="minorEastAsia" w:hAnsi="Arial" w:cs="Arial"/>
          <w:kern w:val="2"/>
          <w:sz w:val="21"/>
          <w:szCs w:val="21"/>
          <w:lang w:eastAsia="en-AU"/>
          <w14:ligatures w14:val="standardContextual"/>
        </w:rPr>
      </w:pPr>
      <w:hyperlink w:anchor="_Toc166512321" w:history="1">
        <w:r w:rsidR="006E247D" w:rsidRPr="00D5161C">
          <w:rPr>
            <w:rStyle w:val="Hyperlink"/>
            <w:rFonts w:ascii="Arial" w:hAnsi="Arial" w:cs="Arial"/>
            <w:sz w:val="21"/>
            <w:szCs w:val="21"/>
          </w:rPr>
          <w:t>2.11.1 Applicants 15-17 years of age</w:t>
        </w:r>
        <w:r w:rsidR="006E247D" w:rsidRPr="00D5161C">
          <w:rPr>
            <w:rFonts w:ascii="Arial" w:hAnsi="Arial" w:cs="Arial"/>
            <w:webHidden/>
            <w:sz w:val="21"/>
            <w:szCs w:val="21"/>
          </w:rPr>
          <w:tab/>
        </w:r>
        <w:r w:rsidR="006E247D" w:rsidRPr="00D5161C">
          <w:rPr>
            <w:rFonts w:ascii="Arial" w:hAnsi="Arial" w:cs="Arial"/>
            <w:webHidden/>
            <w:sz w:val="21"/>
            <w:szCs w:val="21"/>
          </w:rPr>
          <w:fldChar w:fldCharType="begin"/>
        </w:r>
        <w:r w:rsidR="006E247D" w:rsidRPr="00D5161C">
          <w:rPr>
            <w:rFonts w:ascii="Arial" w:hAnsi="Arial" w:cs="Arial"/>
            <w:webHidden/>
            <w:sz w:val="21"/>
            <w:szCs w:val="21"/>
          </w:rPr>
          <w:instrText xml:space="preserve"> PAGEREF _Toc166512321 \h </w:instrText>
        </w:r>
        <w:r w:rsidR="006E247D" w:rsidRPr="00D5161C">
          <w:rPr>
            <w:rFonts w:ascii="Arial" w:hAnsi="Arial" w:cs="Arial"/>
            <w:webHidden/>
            <w:sz w:val="21"/>
            <w:szCs w:val="21"/>
          </w:rPr>
        </w:r>
        <w:r w:rsidR="006E247D" w:rsidRPr="00D5161C">
          <w:rPr>
            <w:rFonts w:ascii="Arial" w:hAnsi="Arial" w:cs="Arial"/>
            <w:webHidden/>
            <w:sz w:val="21"/>
            <w:szCs w:val="21"/>
          </w:rPr>
          <w:fldChar w:fldCharType="separate"/>
        </w:r>
        <w:r w:rsidR="006E247D" w:rsidRPr="00D5161C">
          <w:rPr>
            <w:rFonts w:ascii="Arial" w:hAnsi="Arial" w:cs="Arial"/>
            <w:webHidden/>
            <w:sz w:val="21"/>
            <w:szCs w:val="21"/>
          </w:rPr>
          <w:t>31</w:t>
        </w:r>
        <w:r w:rsidR="006E247D" w:rsidRPr="00D5161C">
          <w:rPr>
            <w:rFonts w:ascii="Arial" w:hAnsi="Arial" w:cs="Arial"/>
            <w:webHidden/>
            <w:sz w:val="21"/>
            <w:szCs w:val="21"/>
          </w:rPr>
          <w:fldChar w:fldCharType="end"/>
        </w:r>
      </w:hyperlink>
    </w:p>
    <w:p w14:paraId="25D77A3F" w14:textId="1CDCF95B" w:rsidR="006E247D" w:rsidRPr="00D5161C" w:rsidRDefault="00D0017D">
      <w:pPr>
        <w:pStyle w:val="TOC1"/>
        <w:rPr>
          <w:rFonts w:ascii="Arial" w:eastAsiaTheme="minorEastAsia" w:hAnsi="Arial" w:cs="Arial"/>
          <w:b w:val="0"/>
          <w:kern w:val="2"/>
          <w:sz w:val="21"/>
          <w:szCs w:val="21"/>
          <w:lang w:eastAsia="en-AU"/>
          <w14:ligatures w14:val="standardContextual"/>
        </w:rPr>
      </w:pPr>
      <w:hyperlink w:anchor="_Toc166512322" w:history="1">
        <w:r w:rsidR="006E247D" w:rsidRPr="00D5161C">
          <w:rPr>
            <w:rStyle w:val="Hyperlink"/>
            <w:rFonts w:ascii="Arial" w:hAnsi="Arial" w:cs="Arial"/>
            <w:sz w:val="21"/>
            <w:szCs w:val="21"/>
          </w:rPr>
          <w:t>2.12 Local decisions and allocations</w:t>
        </w:r>
        <w:r w:rsidR="006E247D" w:rsidRPr="00D5161C">
          <w:rPr>
            <w:rFonts w:ascii="Arial" w:hAnsi="Arial" w:cs="Arial"/>
            <w:webHidden/>
            <w:sz w:val="21"/>
            <w:szCs w:val="21"/>
          </w:rPr>
          <w:tab/>
        </w:r>
        <w:r w:rsidR="006E247D" w:rsidRPr="00D5161C">
          <w:rPr>
            <w:rFonts w:ascii="Arial" w:hAnsi="Arial" w:cs="Arial"/>
            <w:webHidden/>
            <w:sz w:val="21"/>
            <w:szCs w:val="21"/>
          </w:rPr>
          <w:fldChar w:fldCharType="begin"/>
        </w:r>
        <w:r w:rsidR="006E247D" w:rsidRPr="00D5161C">
          <w:rPr>
            <w:rFonts w:ascii="Arial" w:hAnsi="Arial" w:cs="Arial"/>
            <w:webHidden/>
            <w:sz w:val="21"/>
            <w:szCs w:val="21"/>
          </w:rPr>
          <w:instrText xml:space="preserve"> PAGEREF _Toc166512322 \h </w:instrText>
        </w:r>
        <w:r w:rsidR="006E247D" w:rsidRPr="00D5161C">
          <w:rPr>
            <w:rFonts w:ascii="Arial" w:hAnsi="Arial" w:cs="Arial"/>
            <w:webHidden/>
            <w:sz w:val="21"/>
            <w:szCs w:val="21"/>
          </w:rPr>
        </w:r>
        <w:r w:rsidR="006E247D" w:rsidRPr="00D5161C">
          <w:rPr>
            <w:rFonts w:ascii="Arial" w:hAnsi="Arial" w:cs="Arial"/>
            <w:webHidden/>
            <w:sz w:val="21"/>
            <w:szCs w:val="21"/>
          </w:rPr>
          <w:fldChar w:fldCharType="separate"/>
        </w:r>
        <w:r w:rsidR="006E247D" w:rsidRPr="00D5161C">
          <w:rPr>
            <w:rFonts w:ascii="Arial" w:hAnsi="Arial" w:cs="Arial"/>
            <w:webHidden/>
            <w:sz w:val="21"/>
            <w:szCs w:val="21"/>
          </w:rPr>
          <w:t>32</w:t>
        </w:r>
        <w:r w:rsidR="006E247D" w:rsidRPr="00D5161C">
          <w:rPr>
            <w:rFonts w:ascii="Arial" w:hAnsi="Arial" w:cs="Arial"/>
            <w:webHidden/>
            <w:sz w:val="21"/>
            <w:szCs w:val="21"/>
          </w:rPr>
          <w:fldChar w:fldCharType="end"/>
        </w:r>
      </w:hyperlink>
    </w:p>
    <w:p w14:paraId="56797FE1" w14:textId="048E0F7A" w:rsidR="006E247D" w:rsidRPr="00D5161C" w:rsidRDefault="00D0017D">
      <w:pPr>
        <w:pStyle w:val="TOC2"/>
        <w:rPr>
          <w:rFonts w:ascii="Arial" w:eastAsiaTheme="minorEastAsia" w:hAnsi="Arial" w:cs="Arial"/>
          <w:kern w:val="2"/>
          <w:sz w:val="21"/>
          <w:szCs w:val="21"/>
          <w:lang w:eastAsia="en-AU"/>
          <w14:ligatures w14:val="standardContextual"/>
        </w:rPr>
      </w:pPr>
      <w:hyperlink w:anchor="_Toc166512323" w:history="1">
        <w:r w:rsidR="006E247D" w:rsidRPr="00D5161C">
          <w:rPr>
            <w:rStyle w:val="Hyperlink"/>
            <w:rFonts w:ascii="Arial" w:hAnsi="Arial" w:cs="Arial"/>
            <w:sz w:val="21"/>
            <w:szCs w:val="21"/>
          </w:rPr>
          <w:t>2.12.1 Local allocation plan</w:t>
        </w:r>
        <w:r w:rsidR="006E247D" w:rsidRPr="00D5161C">
          <w:rPr>
            <w:rFonts w:ascii="Arial" w:hAnsi="Arial" w:cs="Arial"/>
            <w:webHidden/>
            <w:sz w:val="21"/>
            <w:szCs w:val="21"/>
          </w:rPr>
          <w:tab/>
        </w:r>
        <w:r w:rsidR="006E247D" w:rsidRPr="00D5161C">
          <w:rPr>
            <w:rFonts w:ascii="Arial" w:hAnsi="Arial" w:cs="Arial"/>
            <w:webHidden/>
            <w:sz w:val="21"/>
            <w:szCs w:val="21"/>
          </w:rPr>
          <w:fldChar w:fldCharType="begin"/>
        </w:r>
        <w:r w:rsidR="006E247D" w:rsidRPr="00D5161C">
          <w:rPr>
            <w:rFonts w:ascii="Arial" w:hAnsi="Arial" w:cs="Arial"/>
            <w:webHidden/>
            <w:sz w:val="21"/>
            <w:szCs w:val="21"/>
          </w:rPr>
          <w:instrText xml:space="preserve"> PAGEREF _Toc166512323 \h </w:instrText>
        </w:r>
        <w:r w:rsidR="006E247D" w:rsidRPr="00D5161C">
          <w:rPr>
            <w:rFonts w:ascii="Arial" w:hAnsi="Arial" w:cs="Arial"/>
            <w:webHidden/>
            <w:sz w:val="21"/>
            <w:szCs w:val="21"/>
          </w:rPr>
        </w:r>
        <w:r w:rsidR="006E247D" w:rsidRPr="00D5161C">
          <w:rPr>
            <w:rFonts w:ascii="Arial" w:hAnsi="Arial" w:cs="Arial"/>
            <w:webHidden/>
            <w:sz w:val="21"/>
            <w:szCs w:val="21"/>
          </w:rPr>
          <w:fldChar w:fldCharType="separate"/>
        </w:r>
        <w:r w:rsidR="006E247D" w:rsidRPr="00D5161C">
          <w:rPr>
            <w:rFonts w:ascii="Arial" w:hAnsi="Arial" w:cs="Arial"/>
            <w:webHidden/>
            <w:sz w:val="21"/>
            <w:szCs w:val="21"/>
          </w:rPr>
          <w:t>32</w:t>
        </w:r>
        <w:r w:rsidR="006E247D" w:rsidRPr="00D5161C">
          <w:rPr>
            <w:rFonts w:ascii="Arial" w:hAnsi="Arial" w:cs="Arial"/>
            <w:webHidden/>
            <w:sz w:val="21"/>
            <w:szCs w:val="21"/>
          </w:rPr>
          <w:fldChar w:fldCharType="end"/>
        </w:r>
      </w:hyperlink>
    </w:p>
    <w:p w14:paraId="0E2BAF09" w14:textId="20D688DA" w:rsidR="006E247D" w:rsidRPr="00D5161C" w:rsidRDefault="00D0017D">
      <w:pPr>
        <w:pStyle w:val="TOC2"/>
        <w:rPr>
          <w:rFonts w:ascii="Arial" w:eastAsiaTheme="minorEastAsia" w:hAnsi="Arial" w:cs="Arial"/>
          <w:kern w:val="2"/>
          <w:sz w:val="21"/>
          <w:szCs w:val="21"/>
          <w:lang w:eastAsia="en-AU"/>
          <w14:ligatures w14:val="standardContextual"/>
        </w:rPr>
      </w:pPr>
      <w:hyperlink w:anchor="_Toc166512324" w:history="1">
        <w:r w:rsidR="006E247D" w:rsidRPr="00D5161C">
          <w:rPr>
            <w:rStyle w:val="Hyperlink"/>
            <w:rFonts w:ascii="Arial" w:hAnsi="Arial" w:cs="Arial"/>
            <w:sz w:val="21"/>
            <w:szCs w:val="21"/>
          </w:rPr>
          <w:t>2.12.2 Sensitive allocations</w:t>
        </w:r>
        <w:r w:rsidR="006E247D" w:rsidRPr="00D5161C">
          <w:rPr>
            <w:rFonts w:ascii="Arial" w:hAnsi="Arial" w:cs="Arial"/>
            <w:webHidden/>
            <w:sz w:val="21"/>
            <w:szCs w:val="21"/>
          </w:rPr>
          <w:tab/>
        </w:r>
        <w:r w:rsidR="006E247D" w:rsidRPr="00D5161C">
          <w:rPr>
            <w:rFonts w:ascii="Arial" w:hAnsi="Arial" w:cs="Arial"/>
            <w:webHidden/>
            <w:sz w:val="21"/>
            <w:szCs w:val="21"/>
          </w:rPr>
          <w:fldChar w:fldCharType="begin"/>
        </w:r>
        <w:r w:rsidR="006E247D" w:rsidRPr="00D5161C">
          <w:rPr>
            <w:rFonts w:ascii="Arial" w:hAnsi="Arial" w:cs="Arial"/>
            <w:webHidden/>
            <w:sz w:val="21"/>
            <w:szCs w:val="21"/>
          </w:rPr>
          <w:instrText xml:space="preserve"> PAGEREF _Toc166512324 \h </w:instrText>
        </w:r>
        <w:r w:rsidR="006E247D" w:rsidRPr="00D5161C">
          <w:rPr>
            <w:rFonts w:ascii="Arial" w:hAnsi="Arial" w:cs="Arial"/>
            <w:webHidden/>
            <w:sz w:val="21"/>
            <w:szCs w:val="21"/>
          </w:rPr>
        </w:r>
        <w:r w:rsidR="006E247D" w:rsidRPr="00D5161C">
          <w:rPr>
            <w:rFonts w:ascii="Arial" w:hAnsi="Arial" w:cs="Arial"/>
            <w:webHidden/>
            <w:sz w:val="21"/>
            <w:szCs w:val="21"/>
          </w:rPr>
          <w:fldChar w:fldCharType="separate"/>
        </w:r>
        <w:r w:rsidR="006E247D" w:rsidRPr="00D5161C">
          <w:rPr>
            <w:rFonts w:ascii="Arial" w:hAnsi="Arial" w:cs="Arial"/>
            <w:webHidden/>
            <w:sz w:val="21"/>
            <w:szCs w:val="21"/>
          </w:rPr>
          <w:t>33</w:t>
        </w:r>
        <w:r w:rsidR="006E247D" w:rsidRPr="00D5161C">
          <w:rPr>
            <w:rFonts w:ascii="Arial" w:hAnsi="Arial" w:cs="Arial"/>
            <w:webHidden/>
            <w:sz w:val="21"/>
            <w:szCs w:val="21"/>
          </w:rPr>
          <w:fldChar w:fldCharType="end"/>
        </w:r>
      </w:hyperlink>
    </w:p>
    <w:p w14:paraId="3CE6AD02" w14:textId="1566A9F2" w:rsidR="006E247D" w:rsidRPr="00D5161C" w:rsidRDefault="00D0017D">
      <w:pPr>
        <w:pStyle w:val="TOC2"/>
        <w:rPr>
          <w:rFonts w:ascii="Arial" w:eastAsiaTheme="minorEastAsia" w:hAnsi="Arial" w:cs="Arial"/>
          <w:kern w:val="2"/>
          <w:sz w:val="21"/>
          <w:szCs w:val="21"/>
          <w:lang w:eastAsia="en-AU"/>
          <w14:ligatures w14:val="standardContextual"/>
        </w:rPr>
      </w:pPr>
      <w:hyperlink w:anchor="_Toc166512325" w:history="1">
        <w:r w:rsidR="006E247D" w:rsidRPr="00D5161C">
          <w:rPr>
            <w:rStyle w:val="Hyperlink"/>
            <w:rFonts w:ascii="Arial" w:hAnsi="Arial" w:cs="Arial"/>
            <w:sz w:val="21"/>
            <w:szCs w:val="21"/>
          </w:rPr>
          <w:t>2.12.3 Selective allocations</w:t>
        </w:r>
        <w:r w:rsidR="006E247D" w:rsidRPr="00D5161C">
          <w:rPr>
            <w:rFonts w:ascii="Arial" w:hAnsi="Arial" w:cs="Arial"/>
            <w:webHidden/>
            <w:sz w:val="21"/>
            <w:szCs w:val="21"/>
          </w:rPr>
          <w:tab/>
        </w:r>
        <w:r w:rsidR="006E247D" w:rsidRPr="00D5161C">
          <w:rPr>
            <w:rFonts w:ascii="Arial" w:hAnsi="Arial" w:cs="Arial"/>
            <w:webHidden/>
            <w:sz w:val="21"/>
            <w:szCs w:val="21"/>
          </w:rPr>
          <w:fldChar w:fldCharType="begin"/>
        </w:r>
        <w:r w:rsidR="006E247D" w:rsidRPr="00D5161C">
          <w:rPr>
            <w:rFonts w:ascii="Arial" w:hAnsi="Arial" w:cs="Arial"/>
            <w:webHidden/>
            <w:sz w:val="21"/>
            <w:szCs w:val="21"/>
          </w:rPr>
          <w:instrText xml:space="preserve"> PAGEREF _Toc166512325 \h </w:instrText>
        </w:r>
        <w:r w:rsidR="006E247D" w:rsidRPr="00D5161C">
          <w:rPr>
            <w:rFonts w:ascii="Arial" w:hAnsi="Arial" w:cs="Arial"/>
            <w:webHidden/>
            <w:sz w:val="21"/>
            <w:szCs w:val="21"/>
          </w:rPr>
        </w:r>
        <w:r w:rsidR="006E247D" w:rsidRPr="00D5161C">
          <w:rPr>
            <w:rFonts w:ascii="Arial" w:hAnsi="Arial" w:cs="Arial"/>
            <w:webHidden/>
            <w:sz w:val="21"/>
            <w:szCs w:val="21"/>
          </w:rPr>
          <w:fldChar w:fldCharType="separate"/>
        </w:r>
        <w:r w:rsidR="006E247D" w:rsidRPr="00D5161C">
          <w:rPr>
            <w:rFonts w:ascii="Arial" w:hAnsi="Arial" w:cs="Arial"/>
            <w:webHidden/>
            <w:sz w:val="21"/>
            <w:szCs w:val="21"/>
          </w:rPr>
          <w:t>33</w:t>
        </w:r>
        <w:r w:rsidR="006E247D" w:rsidRPr="00D5161C">
          <w:rPr>
            <w:rFonts w:ascii="Arial" w:hAnsi="Arial" w:cs="Arial"/>
            <w:webHidden/>
            <w:sz w:val="21"/>
            <w:szCs w:val="21"/>
          </w:rPr>
          <w:fldChar w:fldCharType="end"/>
        </w:r>
      </w:hyperlink>
    </w:p>
    <w:p w14:paraId="7887FD2A" w14:textId="6088BA6F" w:rsidR="006E247D" w:rsidRPr="00D5161C" w:rsidRDefault="00D0017D">
      <w:pPr>
        <w:pStyle w:val="TOC2"/>
        <w:rPr>
          <w:rFonts w:ascii="Arial" w:eastAsiaTheme="minorEastAsia" w:hAnsi="Arial" w:cs="Arial"/>
          <w:kern w:val="2"/>
          <w:sz w:val="21"/>
          <w:szCs w:val="21"/>
          <w:lang w:eastAsia="en-AU"/>
          <w14:ligatures w14:val="standardContextual"/>
        </w:rPr>
      </w:pPr>
      <w:hyperlink w:anchor="_Toc166512326" w:history="1">
        <w:r w:rsidR="006E247D" w:rsidRPr="00D5161C">
          <w:rPr>
            <w:rStyle w:val="Hyperlink"/>
            <w:rFonts w:ascii="Arial" w:hAnsi="Arial" w:cs="Arial"/>
            <w:sz w:val="21"/>
            <w:szCs w:val="21"/>
          </w:rPr>
          <w:t>2.12.4 Hard to let properties</w:t>
        </w:r>
        <w:r w:rsidR="006E247D" w:rsidRPr="00D5161C">
          <w:rPr>
            <w:rFonts w:ascii="Arial" w:hAnsi="Arial" w:cs="Arial"/>
            <w:webHidden/>
            <w:sz w:val="21"/>
            <w:szCs w:val="21"/>
          </w:rPr>
          <w:tab/>
        </w:r>
        <w:r w:rsidR="006E247D" w:rsidRPr="00D5161C">
          <w:rPr>
            <w:rFonts w:ascii="Arial" w:hAnsi="Arial" w:cs="Arial"/>
            <w:webHidden/>
            <w:sz w:val="21"/>
            <w:szCs w:val="21"/>
          </w:rPr>
          <w:fldChar w:fldCharType="begin"/>
        </w:r>
        <w:r w:rsidR="006E247D" w:rsidRPr="00D5161C">
          <w:rPr>
            <w:rFonts w:ascii="Arial" w:hAnsi="Arial" w:cs="Arial"/>
            <w:webHidden/>
            <w:sz w:val="21"/>
            <w:szCs w:val="21"/>
          </w:rPr>
          <w:instrText xml:space="preserve"> PAGEREF _Toc166512326 \h </w:instrText>
        </w:r>
        <w:r w:rsidR="006E247D" w:rsidRPr="00D5161C">
          <w:rPr>
            <w:rFonts w:ascii="Arial" w:hAnsi="Arial" w:cs="Arial"/>
            <w:webHidden/>
            <w:sz w:val="21"/>
            <w:szCs w:val="21"/>
          </w:rPr>
        </w:r>
        <w:r w:rsidR="006E247D" w:rsidRPr="00D5161C">
          <w:rPr>
            <w:rFonts w:ascii="Arial" w:hAnsi="Arial" w:cs="Arial"/>
            <w:webHidden/>
            <w:sz w:val="21"/>
            <w:szCs w:val="21"/>
          </w:rPr>
          <w:fldChar w:fldCharType="separate"/>
        </w:r>
        <w:r w:rsidR="006E247D" w:rsidRPr="00D5161C">
          <w:rPr>
            <w:rFonts w:ascii="Arial" w:hAnsi="Arial" w:cs="Arial"/>
            <w:webHidden/>
            <w:sz w:val="21"/>
            <w:szCs w:val="21"/>
          </w:rPr>
          <w:t>33</w:t>
        </w:r>
        <w:r w:rsidR="006E247D" w:rsidRPr="00D5161C">
          <w:rPr>
            <w:rFonts w:ascii="Arial" w:hAnsi="Arial" w:cs="Arial"/>
            <w:webHidden/>
            <w:sz w:val="21"/>
            <w:szCs w:val="21"/>
          </w:rPr>
          <w:fldChar w:fldCharType="end"/>
        </w:r>
      </w:hyperlink>
    </w:p>
    <w:p w14:paraId="1408337D" w14:textId="5BF7AE00" w:rsidR="006E247D" w:rsidRPr="00D5161C" w:rsidRDefault="00D0017D">
      <w:pPr>
        <w:pStyle w:val="TOC2"/>
        <w:rPr>
          <w:rFonts w:ascii="Arial" w:eastAsiaTheme="minorEastAsia" w:hAnsi="Arial" w:cs="Arial"/>
          <w:kern w:val="2"/>
          <w:sz w:val="21"/>
          <w:szCs w:val="21"/>
          <w:lang w:eastAsia="en-AU"/>
          <w14:ligatures w14:val="standardContextual"/>
        </w:rPr>
      </w:pPr>
      <w:hyperlink w:anchor="_Toc166512327" w:history="1">
        <w:r w:rsidR="006E247D" w:rsidRPr="00D5161C">
          <w:rPr>
            <w:rStyle w:val="Hyperlink"/>
            <w:rFonts w:ascii="Arial" w:hAnsi="Arial" w:cs="Arial"/>
            <w:bCs/>
            <w:sz w:val="21"/>
            <w:szCs w:val="21"/>
          </w:rPr>
          <w:t>2.13 Temporary Absence</w:t>
        </w:r>
        <w:r w:rsidR="006E247D" w:rsidRPr="00D5161C">
          <w:rPr>
            <w:rFonts w:ascii="Arial" w:hAnsi="Arial" w:cs="Arial"/>
            <w:webHidden/>
            <w:sz w:val="21"/>
            <w:szCs w:val="21"/>
          </w:rPr>
          <w:tab/>
        </w:r>
        <w:r w:rsidR="006E247D" w:rsidRPr="00D5161C">
          <w:rPr>
            <w:rFonts w:ascii="Arial" w:hAnsi="Arial" w:cs="Arial"/>
            <w:webHidden/>
            <w:sz w:val="21"/>
            <w:szCs w:val="21"/>
          </w:rPr>
          <w:fldChar w:fldCharType="begin"/>
        </w:r>
        <w:r w:rsidR="006E247D" w:rsidRPr="00D5161C">
          <w:rPr>
            <w:rFonts w:ascii="Arial" w:hAnsi="Arial" w:cs="Arial"/>
            <w:webHidden/>
            <w:sz w:val="21"/>
            <w:szCs w:val="21"/>
          </w:rPr>
          <w:instrText xml:space="preserve"> PAGEREF _Toc166512327 \h </w:instrText>
        </w:r>
        <w:r w:rsidR="006E247D" w:rsidRPr="00D5161C">
          <w:rPr>
            <w:rFonts w:ascii="Arial" w:hAnsi="Arial" w:cs="Arial"/>
            <w:webHidden/>
            <w:sz w:val="21"/>
            <w:szCs w:val="21"/>
          </w:rPr>
        </w:r>
        <w:r w:rsidR="006E247D" w:rsidRPr="00D5161C">
          <w:rPr>
            <w:rFonts w:ascii="Arial" w:hAnsi="Arial" w:cs="Arial"/>
            <w:webHidden/>
            <w:sz w:val="21"/>
            <w:szCs w:val="21"/>
          </w:rPr>
          <w:fldChar w:fldCharType="separate"/>
        </w:r>
        <w:r w:rsidR="006E247D" w:rsidRPr="00D5161C">
          <w:rPr>
            <w:rFonts w:ascii="Arial" w:hAnsi="Arial" w:cs="Arial"/>
            <w:webHidden/>
            <w:sz w:val="21"/>
            <w:szCs w:val="21"/>
          </w:rPr>
          <w:t>33</w:t>
        </w:r>
        <w:r w:rsidR="006E247D" w:rsidRPr="00D5161C">
          <w:rPr>
            <w:rFonts w:ascii="Arial" w:hAnsi="Arial" w:cs="Arial"/>
            <w:webHidden/>
            <w:sz w:val="21"/>
            <w:szCs w:val="21"/>
          </w:rPr>
          <w:fldChar w:fldCharType="end"/>
        </w:r>
      </w:hyperlink>
    </w:p>
    <w:p w14:paraId="19AC065F" w14:textId="5A758A4B" w:rsidR="006E247D" w:rsidRPr="00D5161C" w:rsidRDefault="00D0017D">
      <w:pPr>
        <w:pStyle w:val="TOC2"/>
        <w:rPr>
          <w:rFonts w:ascii="Arial" w:eastAsiaTheme="minorEastAsia" w:hAnsi="Arial" w:cs="Arial"/>
          <w:kern w:val="2"/>
          <w:sz w:val="21"/>
          <w:szCs w:val="21"/>
          <w:lang w:eastAsia="en-AU"/>
          <w14:ligatures w14:val="standardContextual"/>
        </w:rPr>
      </w:pPr>
      <w:hyperlink w:anchor="_Toc166512328" w:history="1">
        <w:r w:rsidR="006E247D" w:rsidRPr="00D5161C">
          <w:rPr>
            <w:rStyle w:val="Hyperlink"/>
            <w:rFonts w:ascii="Arial" w:hAnsi="Arial" w:cs="Arial"/>
            <w:bCs/>
            <w:sz w:val="21"/>
            <w:szCs w:val="21"/>
          </w:rPr>
          <w:t>2.14 Sleep-outs</w:t>
        </w:r>
        <w:r w:rsidR="006E247D" w:rsidRPr="00D5161C">
          <w:rPr>
            <w:rFonts w:ascii="Arial" w:hAnsi="Arial" w:cs="Arial"/>
            <w:webHidden/>
            <w:sz w:val="21"/>
            <w:szCs w:val="21"/>
          </w:rPr>
          <w:tab/>
        </w:r>
        <w:r w:rsidR="006E247D" w:rsidRPr="00D5161C">
          <w:rPr>
            <w:rFonts w:ascii="Arial" w:hAnsi="Arial" w:cs="Arial"/>
            <w:webHidden/>
            <w:sz w:val="21"/>
            <w:szCs w:val="21"/>
          </w:rPr>
          <w:fldChar w:fldCharType="begin"/>
        </w:r>
        <w:r w:rsidR="006E247D" w:rsidRPr="00D5161C">
          <w:rPr>
            <w:rFonts w:ascii="Arial" w:hAnsi="Arial" w:cs="Arial"/>
            <w:webHidden/>
            <w:sz w:val="21"/>
            <w:szCs w:val="21"/>
          </w:rPr>
          <w:instrText xml:space="preserve"> PAGEREF _Toc166512328 \h </w:instrText>
        </w:r>
        <w:r w:rsidR="006E247D" w:rsidRPr="00D5161C">
          <w:rPr>
            <w:rFonts w:ascii="Arial" w:hAnsi="Arial" w:cs="Arial"/>
            <w:webHidden/>
            <w:sz w:val="21"/>
            <w:szCs w:val="21"/>
          </w:rPr>
        </w:r>
        <w:r w:rsidR="006E247D" w:rsidRPr="00D5161C">
          <w:rPr>
            <w:rFonts w:ascii="Arial" w:hAnsi="Arial" w:cs="Arial"/>
            <w:webHidden/>
            <w:sz w:val="21"/>
            <w:szCs w:val="21"/>
          </w:rPr>
          <w:fldChar w:fldCharType="separate"/>
        </w:r>
        <w:r w:rsidR="006E247D" w:rsidRPr="00D5161C">
          <w:rPr>
            <w:rFonts w:ascii="Arial" w:hAnsi="Arial" w:cs="Arial"/>
            <w:webHidden/>
            <w:sz w:val="21"/>
            <w:szCs w:val="21"/>
          </w:rPr>
          <w:t>33</w:t>
        </w:r>
        <w:r w:rsidR="006E247D" w:rsidRPr="00D5161C">
          <w:rPr>
            <w:rFonts w:ascii="Arial" w:hAnsi="Arial" w:cs="Arial"/>
            <w:webHidden/>
            <w:sz w:val="21"/>
            <w:szCs w:val="21"/>
          </w:rPr>
          <w:fldChar w:fldCharType="end"/>
        </w:r>
      </w:hyperlink>
    </w:p>
    <w:p w14:paraId="50811666" w14:textId="3A807F24" w:rsidR="008A57EA" w:rsidRPr="006E247D" w:rsidRDefault="008A57EA" w:rsidP="008A57EA">
      <w:pPr>
        <w:pStyle w:val="TOC1"/>
        <w:rPr>
          <w:rFonts w:ascii="Arial" w:hAnsi="Arial" w:cs="Arial"/>
          <w:noProof w:val="0"/>
          <w:sz w:val="21"/>
          <w:szCs w:val="21"/>
        </w:rPr>
      </w:pPr>
      <w:r w:rsidRPr="006E247D">
        <w:rPr>
          <w:rFonts w:ascii="Arial" w:hAnsi="Arial" w:cs="Arial"/>
          <w:noProof w:val="0"/>
          <w:sz w:val="21"/>
          <w:szCs w:val="21"/>
        </w:rPr>
        <w:fldChar w:fldCharType="end"/>
      </w:r>
    </w:p>
    <w:p w14:paraId="03453248" w14:textId="77777777" w:rsidR="008A57EA" w:rsidRPr="00D5161C" w:rsidRDefault="008A57EA" w:rsidP="008A57EA">
      <w:pPr>
        <w:rPr>
          <w:rFonts w:ascii="Arial" w:hAnsi="Arial" w:cs="Arial"/>
          <w:sz w:val="21"/>
          <w:szCs w:val="21"/>
        </w:rPr>
      </w:pPr>
      <w:r w:rsidRPr="00D5161C">
        <w:rPr>
          <w:rFonts w:ascii="Arial" w:hAnsi="Arial" w:cs="Arial"/>
          <w:sz w:val="21"/>
          <w:szCs w:val="21"/>
        </w:rPr>
        <w:br w:type="page"/>
      </w:r>
      <w:bookmarkStart w:id="15" w:name="_Toc518372196"/>
    </w:p>
    <w:p w14:paraId="10A6A4DD" w14:textId="6B48A09A" w:rsidR="008A57EA" w:rsidRPr="004D7232" w:rsidRDefault="00550355" w:rsidP="008A57EA">
      <w:pPr>
        <w:pStyle w:val="Heading1"/>
      </w:pPr>
      <w:bookmarkStart w:id="16" w:name="_Toc521668515"/>
      <w:bookmarkStart w:id="17" w:name="_Toc166512257"/>
      <w:bookmarkStart w:id="18" w:name="_Hlk105675560"/>
      <w:r>
        <w:lastRenderedPageBreak/>
        <w:t xml:space="preserve">2. </w:t>
      </w:r>
      <w:r w:rsidR="008A57EA" w:rsidRPr="008A57EA">
        <w:t>Definitions</w:t>
      </w:r>
      <w:bookmarkEnd w:id="16"/>
      <w:bookmarkEnd w:id="17"/>
    </w:p>
    <w:tbl>
      <w:tblPr>
        <w:tblStyle w:val="TableGrid"/>
        <w:tblW w:w="0" w:type="auto"/>
        <w:tblLook w:val="04A0" w:firstRow="1" w:lastRow="0" w:firstColumn="1" w:lastColumn="0" w:noHBand="0" w:noVBand="1"/>
        <w:tblCaption w:val="Definition table for public housing allocations operational guidelines 1. Overview"/>
      </w:tblPr>
      <w:tblGrid>
        <w:gridCol w:w="2704"/>
        <w:gridCol w:w="6584"/>
      </w:tblGrid>
      <w:tr w:rsidR="008A57EA" w14:paraId="2855F290" w14:textId="77777777" w:rsidTr="00114C09">
        <w:trPr>
          <w:tblHeader/>
        </w:trPr>
        <w:tc>
          <w:tcPr>
            <w:tcW w:w="2704" w:type="dxa"/>
          </w:tcPr>
          <w:p w14:paraId="640F684F" w14:textId="77777777" w:rsidR="008A57EA" w:rsidRPr="005408CA" w:rsidRDefault="008A57EA" w:rsidP="00C16C67">
            <w:pPr>
              <w:pStyle w:val="Body"/>
              <w:rPr>
                <w:bCs/>
              </w:rPr>
            </w:pPr>
            <w:r w:rsidRPr="00C16C67">
              <w:rPr>
                <w:b/>
                <w:bCs/>
              </w:rPr>
              <w:t>Term</w:t>
            </w:r>
          </w:p>
        </w:tc>
        <w:tc>
          <w:tcPr>
            <w:tcW w:w="6584" w:type="dxa"/>
          </w:tcPr>
          <w:p w14:paraId="3E218E1E" w14:textId="77777777" w:rsidR="008A57EA" w:rsidRPr="005408CA" w:rsidRDefault="008A57EA" w:rsidP="00C16C67">
            <w:pPr>
              <w:pStyle w:val="Body"/>
              <w:rPr>
                <w:bCs/>
              </w:rPr>
            </w:pPr>
            <w:r w:rsidRPr="00C16C67">
              <w:rPr>
                <w:b/>
                <w:bCs/>
              </w:rPr>
              <w:t>Definition</w:t>
            </w:r>
          </w:p>
        </w:tc>
      </w:tr>
      <w:tr w:rsidR="008A57EA" w14:paraId="0C5987A3" w14:textId="77777777" w:rsidTr="00114C09">
        <w:tc>
          <w:tcPr>
            <w:tcW w:w="2704" w:type="dxa"/>
          </w:tcPr>
          <w:p w14:paraId="044733BE" w14:textId="77777777" w:rsidR="008A57EA" w:rsidRPr="008A57EA" w:rsidRDefault="008A57EA" w:rsidP="00C16C67">
            <w:pPr>
              <w:pStyle w:val="Tabletext"/>
              <w:rPr>
                <w:rFonts w:eastAsia="Times"/>
              </w:rPr>
            </w:pPr>
            <w:r w:rsidRPr="008A57EA">
              <w:rPr>
                <w:rFonts w:eastAsia="Times"/>
              </w:rPr>
              <w:t>Applicant</w:t>
            </w:r>
          </w:p>
        </w:tc>
        <w:tc>
          <w:tcPr>
            <w:tcW w:w="6584" w:type="dxa"/>
          </w:tcPr>
          <w:p w14:paraId="3A98A0B1" w14:textId="77777777" w:rsidR="008A57EA" w:rsidRPr="008A57EA" w:rsidRDefault="008A57EA" w:rsidP="00C16C67">
            <w:pPr>
              <w:pStyle w:val="Tabletext"/>
              <w:rPr>
                <w:rFonts w:eastAsia="Times"/>
              </w:rPr>
            </w:pPr>
            <w:r w:rsidRPr="008A57EA">
              <w:rPr>
                <w:rFonts w:eastAsia="Times"/>
              </w:rPr>
              <w:t>A person who applies for a tenancy in social housing.</w:t>
            </w:r>
          </w:p>
        </w:tc>
      </w:tr>
      <w:tr w:rsidR="008A57EA" w14:paraId="17843095" w14:textId="77777777" w:rsidTr="00114C09">
        <w:tc>
          <w:tcPr>
            <w:tcW w:w="2704" w:type="dxa"/>
          </w:tcPr>
          <w:p w14:paraId="61B529D1" w14:textId="77777777" w:rsidR="008A57EA" w:rsidRPr="008A57EA" w:rsidRDefault="008A57EA" w:rsidP="00C16C67">
            <w:pPr>
              <w:pStyle w:val="Tabletext"/>
              <w:rPr>
                <w:rFonts w:eastAsia="Times"/>
              </w:rPr>
            </w:pPr>
            <w:r w:rsidRPr="008A57EA">
              <w:rPr>
                <w:rFonts w:eastAsia="Times"/>
              </w:rPr>
              <w:t>Agreement amounts</w:t>
            </w:r>
          </w:p>
        </w:tc>
        <w:tc>
          <w:tcPr>
            <w:tcW w:w="6584" w:type="dxa"/>
          </w:tcPr>
          <w:p w14:paraId="7E121A34" w14:textId="4A498AA9" w:rsidR="008A57EA" w:rsidRPr="008A57EA" w:rsidRDefault="008A57EA" w:rsidP="00C16C67">
            <w:pPr>
              <w:pStyle w:val="Tabletext"/>
              <w:rPr>
                <w:rFonts w:eastAsia="Times"/>
              </w:rPr>
            </w:pPr>
            <w:r w:rsidRPr="008A57EA">
              <w:rPr>
                <w:rFonts w:eastAsia="Times"/>
              </w:rPr>
              <w:t xml:space="preserve">An agreed amount to cover the costs of unpaid debt to the department which may include rental arrears, </w:t>
            </w:r>
            <w:r w:rsidR="00BA04A3">
              <w:rPr>
                <w:rFonts w:eastAsia="Times"/>
              </w:rPr>
              <w:t>renter</w:t>
            </w:r>
            <w:r w:rsidR="00BA04A3" w:rsidRPr="008A57EA">
              <w:rPr>
                <w:rFonts w:eastAsia="Times"/>
              </w:rPr>
              <w:t xml:space="preserve"> </w:t>
            </w:r>
            <w:r w:rsidRPr="008A57EA">
              <w:rPr>
                <w:rFonts w:eastAsia="Times"/>
              </w:rPr>
              <w:t>responsibility charges or bond.</w:t>
            </w:r>
          </w:p>
        </w:tc>
      </w:tr>
      <w:tr w:rsidR="008A57EA" w14:paraId="6F7CDB34" w14:textId="77777777" w:rsidTr="00114C09">
        <w:tc>
          <w:tcPr>
            <w:tcW w:w="2704" w:type="dxa"/>
          </w:tcPr>
          <w:p w14:paraId="454888FD" w14:textId="77777777" w:rsidR="008A57EA" w:rsidRPr="008A57EA" w:rsidRDefault="008A57EA" w:rsidP="00C16C67">
            <w:pPr>
              <w:pStyle w:val="Tabletext"/>
              <w:rPr>
                <w:rFonts w:eastAsia="Times"/>
              </w:rPr>
            </w:pPr>
            <w:r w:rsidRPr="008A57EA">
              <w:rPr>
                <w:rFonts w:eastAsia="Times"/>
              </w:rPr>
              <w:t>Business Days</w:t>
            </w:r>
          </w:p>
        </w:tc>
        <w:tc>
          <w:tcPr>
            <w:tcW w:w="6584" w:type="dxa"/>
          </w:tcPr>
          <w:p w14:paraId="0ABC28FB" w14:textId="77777777" w:rsidR="008A57EA" w:rsidRPr="008A57EA" w:rsidRDefault="008A57EA" w:rsidP="00C16C67">
            <w:pPr>
              <w:pStyle w:val="Tabletext"/>
              <w:rPr>
                <w:rFonts w:eastAsia="Times"/>
              </w:rPr>
            </w:pPr>
            <w:r w:rsidRPr="008A57EA">
              <w:rPr>
                <w:rFonts w:eastAsia="Times"/>
              </w:rPr>
              <w:t>A day of the week between Monday to Friday during the hours of 9.00am to 4.00pm. After 5.00pm the next business day is counted.</w:t>
            </w:r>
          </w:p>
        </w:tc>
      </w:tr>
      <w:tr w:rsidR="008A57EA" w14:paraId="7C4F25CB" w14:textId="77777777" w:rsidTr="00114C09">
        <w:tc>
          <w:tcPr>
            <w:tcW w:w="2704" w:type="dxa"/>
          </w:tcPr>
          <w:p w14:paraId="23F258AC" w14:textId="77777777" w:rsidR="008A57EA" w:rsidRPr="008A57EA" w:rsidRDefault="008A57EA" w:rsidP="00C16C67">
            <w:pPr>
              <w:pStyle w:val="Tabletext"/>
              <w:rPr>
                <w:rFonts w:eastAsia="Times"/>
              </w:rPr>
            </w:pPr>
            <w:r w:rsidRPr="008A57EA">
              <w:rPr>
                <w:rFonts w:eastAsia="Times"/>
              </w:rPr>
              <w:t>Department</w:t>
            </w:r>
          </w:p>
        </w:tc>
        <w:tc>
          <w:tcPr>
            <w:tcW w:w="6584" w:type="dxa"/>
          </w:tcPr>
          <w:p w14:paraId="23407EDA" w14:textId="37B75D2B" w:rsidR="008A57EA" w:rsidRPr="008A57EA" w:rsidRDefault="008A57EA" w:rsidP="00C16C67">
            <w:pPr>
              <w:pStyle w:val="Tabletext"/>
              <w:rPr>
                <w:rFonts w:eastAsia="Times"/>
              </w:rPr>
            </w:pPr>
            <w:r w:rsidRPr="008A57EA">
              <w:rPr>
                <w:rFonts w:eastAsia="Times"/>
              </w:rPr>
              <w:t xml:space="preserve">Department of </w:t>
            </w:r>
            <w:r w:rsidR="00CA6C08">
              <w:rPr>
                <w:rFonts w:eastAsia="Times"/>
              </w:rPr>
              <w:t>Families, Fairness and Housing</w:t>
            </w:r>
            <w:r w:rsidRPr="008A57EA">
              <w:rPr>
                <w:rFonts w:eastAsia="Times"/>
              </w:rPr>
              <w:t xml:space="preserve"> under the Public Administration Act 2004.</w:t>
            </w:r>
          </w:p>
        </w:tc>
      </w:tr>
      <w:tr w:rsidR="008A57EA" w14:paraId="139EE5E0" w14:textId="77777777" w:rsidTr="00114C09">
        <w:tc>
          <w:tcPr>
            <w:tcW w:w="2704" w:type="dxa"/>
          </w:tcPr>
          <w:p w14:paraId="0369CA38" w14:textId="77777777" w:rsidR="008A57EA" w:rsidRPr="008A57EA" w:rsidRDefault="008A57EA" w:rsidP="00C16C67">
            <w:pPr>
              <w:pStyle w:val="Tabletext"/>
              <w:rPr>
                <w:rFonts w:eastAsia="Times"/>
              </w:rPr>
            </w:pPr>
            <w:r w:rsidRPr="008A57EA">
              <w:rPr>
                <w:rFonts w:eastAsia="Times"/>
              </w:rPr>
              <w:t>Determinations</w:t>
            </w:r>
          </w:p>
        </w:tc>
        <w:tc>
          <w:tcPr>
            <w:tcW w:w="6584" w:type="dxa"/>
          </w:tcPr>
          <w:p w14:paraId="0C7F885C" w14:textId="784C69E6" w:rsidR="008A57EA" w:rsidRPr="00823707" w:rsidRDefault="008A57EA" w:rsidP="00C16C67">
            <w:pPr>
              <w:pStyle w:val="Tabletext"/>
              <w:rPr>
                <w:rFonts w:eastAsia="Times"/>
              </w:rPr>
            </w:pPr>
            <w:r w:rsidRPr="00823707">
              <w:rPr>
                <w:rFonts w:eastAsia="Times"/>
              </w:rPr>
              <w:t xml:space="preserve">A determination made by </w:t>
            </w:r>
            <w:r w:rsidR="00ED1673" w:rsidRPr="00823707">
              <w:rPr>
                <w:rFonts w:eastAsia="Times"/>
              </w:rPr>
              <w:t>Homes Victoria</w:t>
            </w:r>
            <w:r w:rsidRPr="00823707">
              <w:rPr>
                <w:rFonts w:eastAsia="Times"/>
              </w:rPr>
              <w:t xml:space="preserve"> pursuant to s 142E of the Housing Act.</w:t>
            </w:r>
          </w:p>
        </w:tc>
      </w:tr>
      <w:tr w:rsidR="008A57EA" w14:paraId="778D76BA" w14:textId="77777777" w:rsidTr="00114C09">
        <w:tc>
          <w:tcPr>
            <w:tcW w:w="2704" w:type="dxa"/>
          </w:tcPr>
          <w:p w14:paraId="51E57B8B" w14:textId="7EF8838D" w:rsidR="008A57EA" w:rsidRPr="008A57EA" w:rsidRDefault="008A57EA" w:rsidP="00C16C67">
            <w:pPr>
              <w:pStyle w:val="Tabletext"/>
              <w:rPr>
                <w:rFonts w:eastAsia="Times"/>
              </w:rPr>
            </w:pPr>
            <w:r w:rsidRPr="008A57EA">
              <w:rPr>
                <w:rFonts w:eastAsia="Times"/>
              </w:rPr>
              <w:t>Director</w:t>
            </w:r>
            <w:r w:rsidR="00DB2CAE">
              <w:rPr>
                <w:rFonts w:eastAsia="Times"/>
              </w:rPr>
              <w:t xml:space="preserve"> of Housing</w:t>
            </w:r>
          </w:p>
        </w:tc>
        <w:tc>
          <w:tcPr>
            <w:tcW w:w="6584" w:type="dxa"/>
          </w:tcPr>
          <w:p w14:paraId="6BC17409" w14:textId="3CF44072" w:rsidR="008A57EA" w:rsidRPr="00823707" w:rsidRDefault="008A57EA" w:rsidP="00C16C67">
            <w:pPr>
              <w:pStyle w:val="Tabletext"/>
              <w:rPr>
                <w:rFonts w:eastAsia="Times"/>
              </w:rPr>
            </w:pPr>
            <w:r w:rsidRPr="00823707">
              <w:rPr>
                <w:rFonts w:eastAsia="Times"/>
              </w:rPr>
              <w:t>Director of Housing as appointed under the Housing Act</w:t>
            </w:r>
            <w:r w:rsidR="0052106F" w:rsidRPr="00823707">
              <w:rPr>
                <w:rFonts w:eastAsia="Times"/>
              </w:rPr>
              <w:t xml:space="preserve">, </w:t>
            </w:r>
            <w:r w:rsidR="00DB2CAE" w:rsidRPr="00823707">
              <w:rPr>
                <w:rFonts w:eastAsia="Times"/>
              </w:rPr>
              <w:t xml:space="preserve">from September 2022 now </w:t>
            </w:r>
            <w:r w:rsidR="0052106F" w:rsidRPr="00823707">
              <w:rPr>
                <w:rFonts w:eastAsia="Times"/>
              </w:rPr>
              <w:t>known as Chief Executive Officer</w:t>
            </w:r>
            <w:r w:rsidR="003975F6" w:rsidRPr="00823707">
              <w:rPr>
                <w:rFonts w:eastAsia="Times"/>
              </w:rPr>
              <w:t xml:space="preserve"> (CEO)</w:t>
            </w:r>
            <w:r w:rsidR="0052106F" w:rsidRPr="00823707">
              <w:rPr>
                <w:rFonts w:eastAsia="Times"/>
              </w:rPr>
              <w:t xml:space="preserve"> of Homes Victoria</w:t>
            </w:r>
            <w:r w:rsidRPr="00823707">
              <w:rPr>
                <w:rFonts w:eastAsia="Times"/>
              </w:rPr>
              <w:t>.</w:t>
            </w:r>
          </w:p>
        </w:tc>
      </w:tr>
      <w:tr w:rsidR="008A57EA" w14:paraId="12274E7B" w14:textId="77777777" w:rsidTr="00114C09">
        <w:tc>
          <w:tcPr>
            <w:tcW w:w="2704" w:type="dxa"/>
          </w:tcPr>
          <w:p w14:paraId="0910A859" w14:textId="77777777" w:rsidR="008A57EA" w:rsidRPr="008A57EA" w:rsidRDefault="008A57EA" w:rsidP="00C16C67">
            <w:pPr>
              <w:pStyle w:val="Tabletext"/>
              <w:rPr>
                <w:rFonts w:eastAsia="Times"/>
              </w:rPr>
            </w:pPr>
            <w:r w:rsidRPr="008A57EA">
              <w:rPr>
                <w:rFonts w:eastAsia="Times"/>
              </w:rPr>
              <w:t>Eligibility Criteria</w:t>
            </w:r>
          </w:p>
        </w:tc>
        <w:tc>
          <w:tcPr>
            <w:tcW w:w="6584" w:type="dxa"/>
          </w:tcPr>
          <w:p w14:paraId="5F170BA9" w14:textId="753F5206" w:rsidR="008A57EA" w:rsidRPr="00823707" w:rsidRDefault="008A57EA" w:rsidP="00C16C67">
            <w:pPr>
              <w:pStyle w:val="Tabletext"/>
            </w:pPr>
            <w:r w:rsidRPr="00823707">
              <w:t xml:space="preserve">The criteria determined by </w:t>
            </w:r>
            <w:r w:rsidR="00ED1673" w:rsidRPr="00823707">
              <w:t>Homes Victoria</w:t>
            </w:r>
            <w:r w:rsidR="00C754EE" w:rsidRPr="00823707">
              <w:t xml:space="preserve"> </w:t>
            </w:r>
            <w:r w:rsidRPr="00823707">
              <w:t>under section 142E(1)(a) of the Housing Act</w:t>
            </w:r>
          </w:p>
        </w:tc>
      </w:tr>
      <w:tr w:rsidR="000D1E0D" w14:paraId="420BF8E5" w14:textId="77777777" w:rsidTr="00114C09">
        <w:tc>
          <w:tcPr>
            <w:tcW w:w="2704" w:type="dxa"/>
          </w:tcPr>
          <w:p w14:paraId="62C88825" w14:textId="718E2160" w:rsidR="000D1E0D" w:rsidRPr="008A57EA" w:rsidRDefault="000D1E0D" w:rsidP="00C16C67">
            <w:pPr>
              <w:pStyle w:val="Tabletext"/>
              <w:rPr>
                <w:rFonts w:eastAsia="Times"/>
              </w:rPr>
            </w:pPr>
            <w:r>
              <w:rPr>
                <w:rFonts w:eastAsia="Times"/>
              </w:rPr>
              <w:t>Housing Integrated Information Program (HiiP)</w:t>
            </w:r>
          </w:p>
        </w:tc>
        <w:tc>
          <w:tcPr>
            <w:tcW w:w="6584" w:type="dxa"/>
          </w:tcPr>
          <w:p w14:paraId="421BDD77" w14:textId="1CD562D7" w:rsidR="000D1E0D" w:rsidRPr="00823707" w:rsidRDefault="00114C09" w:rsidP="00C16C67">
            <w:pPr>
              <w:pStyle w:val="Tabletext"/>
            </w:pPr>
            <w:r w:rsidRPr="00823707">
              <w:t>The system used to manage VHR applications and public housing tenancies.</w:t>
            </w:r>
          </w:p>
        </w:tc>
      </w:tr>
      <w:tr w:rsidR="008000E2" w14:paraId="0F8B24CE" w14:textId="77777777" w:rsidTr="00114C09">
        <w:tc>
          <w:tcPr>
            <w:tcW w:w="2704" w:type="dxa"/>
          </w:tcPr>
          <w:p w14:paraId="6025EE76" w14:textId="6F5FA74B" w:rsidR="008000E2" w:rsidRPr="008A57EA" w:rsidRDefault="008000E2" w:rsidP="00C16C67">
            <w:pPr>
              <w:pStyle w:val="Tabletext"/>
              <w:rPr>
                <w:rFonts w:eastAsia="Times"/>
              </w:rPr>
            </w:pPr>
            <w:r>
              <w:rPr>
                <w:rFonts w:eastAsia="Times"/>
              </w:rPr>
              <w:t>Homes Victoria</w:t>
            </w:r>
          </w:p>
        </w:tc>
        <w:tc>
          <w:tcPr>
            <w:tcW w:w="6584" w:type="dxa"/>
          </w:tcPr>
          <w:p w14:paraId="2A3A097F" w14:textId="35E0272D" w:rsidR="008000E2" w:rsidRPr="00823707" w:rsidRDefault="00C04CCB" w:rsidP="00C16C67">
            <w:pPr>
              <w:pStyle w:val="Tabletext"/>
            </w:pPr>
            <w:r w:rsidRPr="00823707">
              <w:t>The entity managing public and social housing in Victoria</w:t>
            </w:r>
            <w:r w:rsidR="00E82CAC" w:rsidRPr="00823707">
              <w:t xml:space="preserve">. </w:t>
            </w:r>
          </w:p>
        </w:tc>
      </w:tr>
      <w:tr w:rsidR="008A57EA" w14:paraId="742F256F" w14:textId="77777777" w:rsidTr="00114C09">
        <w:tc>
          <w:tcPr>
            <w:tcW w:w="2704" w:type="dxa"/>
          </w:tcPr>
          <w:p w14:paraId="08FA705F" w14:textId="77777777" w:rsidR="008A57EA" w:rsidRPr="008A57EA" w:rsidRDefault="008A57EA" w:rsidP="00C16C67">
            <w:pPr>
              <w:pStyle w:val="Tabletext"/>
              <w:rPr>
                <w:rFonts w:eastAsia="Times"/>
              </w:rPr>
            </w:pPr>
            <w:r w:rsidRPr="008A57EA">
              <w:rPr>
                <w:rFonts w:eastAsia="Times"/>
              </w:rPr>
              <w:t>Household</w:t>
            </w:r>
          </w:p>
        </w:tc>
        <w:tc>
          <w:tcPr>
            <w:tcW w:w="6584" w:type="dxa"/>
          </w:tcPr>
          <w:p w14:paraId="0AB59C05" w14:textId="77777777" w:rsidR="008A57EA" w:rsidRPr="00823707" w:rsidRDefault="008A57EA" w:rsidP="00C16C67">
            <w:pPr>
              <w:pStyle w:val="Tabletext"/>
            </w:pPr>
            <w:r w:rsidRPr="00823707">
              <w:t>The collective term for all household members.</w:t>
            </w:r>
          </w:p>
        </w:tc>
      </w:tr>
      <w:tr w:rsidR="008A57EA" w14:paraId="48CE20B1" w14:textId="77777777" w:rsidTr="00114C09">
        <w:tc>
          <w:tcPr>
            <w:tcW w:w="2704" w:type="dxa"/>
          </w:tcPr>
          <w:p w14:paraId="4FBC0750" w14:textId="77777777" w:rsidR="008A57EA" w:rsidRPr="008A57EA" w:rsidRDefault="008A57EA" w:rsidP="00C16C67">
            <w:pPr>
              <w:pStyle w:val="Tabletext"/>
              <w:rPr>
                <w:rFonts w:eastAsia="Times"/>
              </w:rPr>
            </w:pPr>
            <w:r w:rsidRPr="008A57EA">
              <w:rPr>
                <w:rFonts w:eastAsia="Times"/>
              </w:rPr>
              <w:t>Household Member</w:t>
            </w:r>
          </w:p>
        </w:tc>
        <w:tc>
          <w:tcPr>
            <w:tcW w:w="6584" w:type="dxa"/>
          </w:tcPr>
          <w:p w14:paraId="7B7168CB" w14:textId="77777777" w:rsidR="008A57EA" w:rsidRPr="00823707" w:rsidRDefault="008A57EA" w:rsidP="00C16C67">
            <w:pPr>
              <w:pStyle w:val="Tabletext"/>
            </w:pPr>
            <w:r w:rsidRPr="00823707">
              <w:t>A person who resides or intends to reside with the applicant in social housing.</w:t>
            </w:r>
          </w:p>
        </w:tc>
      </w:tr>
      <w:tr w:rsidR="008A57EA" w14:paraId="1D036705" w14:textId="77777777" w:rsidTr="00114C09">
        <w:tc>
          <w:tcPr>
            <w:tcW w:w="2704" w:type="dxa"/>
          </w:tcPr>
          <w:p w14:paraId="26C90456" w14:textId="77777777" w:rsidR="008A57EA" w:rsidRPr="008A57EA" w:rsidRDefault="008A57EA" w:rsidP="00C16C67">
            <w:pPr>
              <w:pStyle w:val="Tabletext"/>
              <w:rPr>
                <w:rFonts w:eastAsia="Times"/>
              </w:rPr>
            </w:pPr>
            <w:r w:rsidRPr="008A57EA">
              <w:rPr>
                <w:rFonts w:eastAsia="Times"/>
              </w:rPr>
              <w:t>Market Rent</w:t>
            </w:r>
          </w:p>
        </w:tc>
        <w:tc>
          <w:tcPr>
            <w:tcW w:w="6584" w:type="dxa"/>
          </w:tcPr>
          <w:p w14:paraId="08B82F83" w14:textId="7818192D" w:rsidR="008A57EA" w:rsidRPr="00823707" w:rsidRDefault="00DB2CAE" w:rsidP="00C16C67">
            <w:pPr>
              <w:pStyle w:val="Tabletext"/>
            </w:pPr>
            <w:r w:rsidRPr="00823707">
              <w:rPr>
                <w:rStyle w:val="normaltextrun"/>
                <w:rFonts w:eastAsia="MS Gothic"/>
                <w:color w:val="000000"/>
                <w:szCs w:val="21"/>
                <w:shd w:val="clear" w:color="auto" w:fill="FFFFFF"/>
              </w:rPr>
              <w:t>The market rent is the rent value the property could attract in the private rental market and is determined annually by a qualified independent valuer.</w:t>
            </w:r>
          </w:p>
        </w:tc>
      </w:tr>
      <w:tr w:rsidR="008A57EA" w14:paraId="74622917" w14:textId="77777777" w:rsidTr="00114C09">
        <w:tc>
          <w:tcPr>
            <w:tcW w:w="2704" w:type="dxa"/>
          </w:tcPr>
          <w:p w14:paraId="2693E7A9" w14:textId="77777777" w:rsidR="008A57EA" w:rsidRPr="008A57EA" w:rsidRDefault="008A57EA" w:rsidP="00C16C67">
            <w:pPr>
              <w:pStyle w:val="Tabletext"/>
              <w:rPr>
                <w:rFonts w:eastAsia="Times"/>
              </w:rPr>
            </w:pPr>
            <w:r w:rsidRPr="008A57EA">
              <w:rPr>
                <w:rFonts w:eastAsia="Times"/>
              </w:rPr>
              <w:t>Participating Registered Agency</w:t>
            </w:r>
          </w:p>
        </w:tc>
        <w:tc>
          <w:tcPr>
            <w:tcW w:w="6584" w:type="dxa"/>
          </w:tcPr>
          <w:p w14:paraId="132B04C1" w14:textId="069C1539" w:rsidR="008A57EA" w:rsidRPr="00823707" w:rsidRDefault="008A57EA" w:rsidP="00C16C67">
            <w:pPr>
              <w:pStyle w:val="Tabletext"/>
            </w:pPr>
            <w:r w:rsidRPr="00823707">
              <w:t xml:space="preserve">A registered agency that is declared by </w:t>
            </w:r>
            <w:r w:rsidR="00ED1673" w:rsidRPr="00823707">
              <w:t>Homes Victoria</w:t>
            </w:r>
            <w:r w:rsidR="006F4385" w:rsidRPr="00823707">
              <w:t xml:space="preserve"> </w:t>
            </w:r>
            <w:r w:rsidRPr="00823707">
              <w:t>under s 142F(2)(b) of the Housing Act to be a participating registered agency.</w:t>
            </w:r>
          </w:p>
        </w:tc>
      </w:tr>
      <w:tr w:rsidR="008A57EA" w14:paraId="276B5FB1" w14:textId="77777777" w:rsidTr="00114C09">
        <w:tc>
          <w:tcPr>
            <w:tcW w:w="2704" w:type="dxa"/>
          </w:tcPr>
          <w:p w14:paraId="74CF5468" w14:textId="77777777" w:rsidR="008A57EA" w:rsidRPr="008A57EA" w:rsidRDefault="008A57EA" w:rsidP="00C16C67">
            <w:pPr>
              <w:pStyle w:val="Tabletext"/>
              <w:rPr>
                <w:rFonts w:eastAsia="Times"/>
              </w:rPr>
            </w:pPr>
            <w:r w:rsidRPr="008A57EA">
              <w:rPr>
                <w:rFonts w:eastAsia="Times"/>
              </w:rPr>
              <w:t>Participating Designated Service Providers</w:t>
            </w:r>
          </w:p>
        </w:tc>
        <w:tc>
          <w:tcPr>
            <w:tcW w:w="6584" w:type="dxa"/>
          </w:tcPr>
          <w:p w14:paraId="50E62021" w14:textId="24A94606" w:rsidR="008A57EA" w:rsidRPr="008A57EA" w:rsidRDefault="008A57EA" w:rsidP="00C16C67">
            <w:pPr>
              <w:pStyle w:val="Tabletext"/>
            </w:pPr>
            <w:r w:rsidRPr="008A57EA">
              <w:t xml:space="preserve">A </w:t>
            </w:r>
            <w:hyperlink r:id="rId22" w:anchor="designated_service_provider" w:history="1">
              <w:r w:rsidRPr="008A57EA">
                <w:t>designated</w:t>
              </w:r>
            </w:hyperlink>
            <w:r w:rsidRPr="008A57EA">
              <w:t xml:space="preserve"> </w:t>
            </w:r>
            <w:hyperlink r:id="rId23" w:anchor="designated_service_provider" w:history="1">
              <w:r w:rsidRPr="008A57EA">
                <w:t>service provider</w:t>
              </w:r>
            </w:hyperlink>
            <w:r w:rsidRPr="008A57EA">
              <w:t xml:space="preserve"> that is declared by the </w:t>
            </w:r>
            <w:hyperlink r:id="rId24" w:anchor="director" w:history="1">
              <w:r w:rsidR="006F4385">
                <w:t>Homes</w:t>
              </w:r>
            </w:hyperlink>
            <w:r w:rsidR="006F4385">
              <w:t xml:space="preserve"> Victoria</w:t>
            </w:r>
            <w:r w:rsidR="0052106F" w:rsidRPr="008A57EA">
              <w:t xml:space="preserve"> </w:t>
            </w:r>
            <w:r w:rsidRPr="008A57EA">
              <w:t xml:space="preserve">under section 142F(2)(a) of the Housing Act to be a </w:t>
            </w:r>
            <w:hyperlink r:id="rId25" w:anchor="participating_designated_service_provider" w:history="1">
              <w:r w:rsidRPr="008A57EA">
                <w:t>participating designated service provider</w:t>
              </w:r>
            </w:hyperlink>
            <w:r w:rsidRPr="008A57EA">
              <w:t>.</w:t>
            </w:r>
          </w:p>
        </w:tc>
      </w:tr>
      <w:tr w:rsidR="008A57EA" w14:paraId="40F535E5" w14:textId="77777777" w:rsidTr="00114C09">
        <w:tc>
          <w:tcPr>
            <w:tcW w:w="2704" w:type="dxa"/>
          </w:tcPr>
          <w:p w14:paraId="5D42CAA3" w14:textId="77777777" w:rsidR="008A57EA" w:rsidRPr="008A57EA" w:rsidRDefault="008A57EA" w:rsidP="00C16C67">
            <w:pPr>
              <w:pStyle w:val="Tabletext"/>
              <w:rPr>
                <w:rFonts w:eastAsia="Times"/>
              </w:rPr>
            </w:pPr>
            <w:r w:rsidRPr="008A57EA">
              <w:rPr>
                <w:rFonts w:eastAsia="Times"/>
              </w:rPr>
              <w:t>Public Housing</w:t>
            </w:r>
          </w:p>
        </w:tc>
        <w:tc>
          <w:tcPr>
            <w:tcW w:w="6584" w:type="dxa"/>
          </w:tcPr>
          <w:p w14:paraId="6664B80A" w14:textId="724B0834" w:rsidR="008A57EA" w:rsidRPr="008A57EA" w:rsidRDefault="008A57EA" w:rsidP="00C16C67">
            <w:pPr>
              <w:pStyle w:val="Tabletext"/>
            </w:pPr>
            <w:r w:rsidRPr="008A57EA">
              <w:t xml:space="preserve">Long-term rental accommodation managed by the department on behalf of </w:t>
            </w:r>
            <w:r w:rsidR="00ED1673">
              <w:t>Homes Victoria</w:t>
            </w:r>
            <w:r w:rsidRPr="008A57EA">
              <w:t>.</w:t>
            </w:r>
          </w:p>
        </w:tc>
      </w:tr>
      <w:tr w:rsidR="008A57EA" w14:paraId="5EEF36ED" w14:textId="77777777" w:rsidTr="00114C09">
        <w:tc>
          <w:tcPr>
            <w:tcW w:w="2704" w:type="dxa"/>
          </w:tcPr>
          <w:p w14:paraId="1A215900" w14:textId="77777777" w:rsidR="008A57EA" w:rsidRPr="008A57EA" w:rsidRDefault="008A57EA" w:rsidP="00C16C67">
            <w:pPr>
              <w:pStyle w:val="Tabletext"/>
              <w:rPr>
                <w:rFonts w:eastAsia="Times"/>
              </w:rPr>
            </w:pPr>
            <w:r w:rsidRPr="008A57EA">
              <w:rPr>
                <w:rFonts w:eastAsia="Times"/>
              </w:rPr>
              <w:t>Priority Access Categories</w:t>
            </w:r>
          </w:p>
        </w:tc>
        <w:tc>
          <w:tcPr>
            <w:tcW w:w="6584" w:type="dxa"/>
          </w:tcPr>
          <w:p w14:paraId="0C60216E" w14:textId="01190B6E" w:rsidR="008A57EA" w:rsidRPr="008A57EA" w:rsidRDefault="008A57EA" w:rsidP="00C16C67">
            <w:pPr>
              <w:pStyle w:val="Tabletext"/>
            </w:pPr>
            <w:r w:rsidRPr="008A57EA">
              <w:t xml:space="preserve">A category determined by </w:t>
            </w:r>
            <w:r w:rsidR="00ED1673">
              <w:t>Homes Victoria</w:t>
            </w:r>
            <w:r w:rsidR="0052106F" w:rsidRPr="008A57EA">
              <w:t xml:space="preserve"> </w:t>
            </w:r>
            <w:r w:rsidRPr="008A57EA">
              <w:t>under section 142E(1)(b) of the Housing Act and set out in the Determinations.</w:t>
            </w:r>
          </w:p>
        </w:tc>
      </w:tr>
      <w:tr w:rsidR="008A57EA" w14:paraId="399C762D" w14:textId="77777777" w:rsidTr="00114C09">
        <w:tc>
          <w:tcPr>
            <w:tcW w:w="2704" w:type="dxa"/>
          </w:tcPr>
          <w:p w14:paraId="1A1B0442" w14:textId="77777777" w:rsidR="008A57EA" w:rsidRPr="008A57EA" w:rsidRDefault="008A57EA" w:rsidP="00C16C67">
            <w:pPr>
              <w:pStyle w:val="Tabletext"/>
              <w:rPr>
                <w:rFonts w:eastAsia="Times"/>
              </w:rPr>
            </w:pPr>
            <w:r w:rsidRPr="008A57EA">
              <w:rPr>
                <w:rFonts w:eastAsia="Times"/>
              </w:rPr>
              <w:t>Registered Housing Agencies</w:t>
            </w:r>
          </w:p>
        </w:tc>
        <w:tc>
          <w:tcPr>
            <w:tcW w:w="6584" w:type="dxa"/>
          </w:tcPr>
          <w:p w14:paraId="197F0982" w14:textId="77777777" w:rsidR="008A57EA" w:rsidRPr="008A57EA" w:rsidDel="00660E3E" w:rsidRDefault="008A57EA" w:rsidP="00C16C67">
            <w:pPr>
              <w:pStyle w:val="Tabletext"/>
              <w:rPr>
                <w:rFonts w:eastAsia="Times"/>
              </w:rPr>
            </w:pPr>
            <w:r w:rsidRPr="008A57EA">
              <w:rPr>
                <w:rFonts w:eastAsia="Times"/>
              </w:rPr>
              <w:t>Means a housing agency registered pursuant to the Housing Act.</w:t>
            </w:r>
          </w:p>
        </w:tc>
      </w:tr>
      <w:tr w:rsidR="001254DA" w14:paraId="6AD274CE" w14:textId="77777777" w:rsidTr="00114C09">
        <w:tc>
          <w:tcPr>
            <w:tcW w:w="2704" w:type="dxa"/>
          </w:tcPr>
          <w:p w14:paraId="426E6DCB" w14:textId="77777777" w:rsidR="001254DA" w:rsidRPr="008A57EA" w:rsidRDefault="001254DA" w:rsidP="00C16C67">
            <w:pPr>
              <w:pStyle w:val="Tabletext"/>
              <w:rPr>
                <w:rFonts w:eastAsia="Times"/>
              </w:rPr>
            </w:pPr>
            <w:r w:rsidRPr="008A57EA">
              <w:rPr>
                <w:rFonts w:eastAsia="Times"/>
              </w:rPr>
              <w:t>Rental Rebate</w:t>
            </w:r>
          </w:p>
        </w:tc>
        <w:tc>
          <w:tcPr>
            <w:tcW w:w="6584" w:type="dxa"/>
          </w:tcPr>
          <w:p w14:paraId="2176EF99" w14:textId="2D8AFA1C" w:rsidR="001254DA" w:rsidRPr="008A57EA" w:rsidRDefault="001254DA" w:rsidP="00C16C67">
            <w:pPr>
              <w:pStyle w:val="Tabletext"/>
              <w:rPr>
                <w:rFonts w:eastAsia="Times"/>
              </w:rPr>
            </w:pPr>
            <w:r w:rsidRPr="008A57EA">
              <w:rPr>
                <w:rFonts w:eastAsia="Times"/>
              </w:rPr>
              <w:t xml:space="preserve">The discount amount that </w:t>
            </w:r>
            <w:r w:rsidR="006F4385">
              <w:rPr>
                <w:rFonts w:eastAsia="Times"/>
              </w:rPr>
              <w:t>Homes Victoria</w:t>
            </w:r>
            <w:r w:rsidRPr="008A57EA">
              <w:rPr>
                <w:rFonts w:eastAsia="Times"/>
              </w:rPr>
              <w:t xml:space="preserve"> provides the </w:t>
            </w:r>
            <w:r w:rsidR="00BA04A3">
              <w:rPr>
                <w:rFonts w:eastAsia="Times"/>
              </w:rPr>
              <w:t>renter</w:t>
            </w:r>
            <w:r w:rsidR="00BA04A3" w:rsidRPr="008A57EA">
              <w:rPr>
                <w:rFonts w:eastAsia="Times"/>
              </w:rPr>
              <w:t xml:space="preserve"> </w:t>
            </w:r>
            <w:r w:rsidRPr="008A57EA">
              <w:rPr>
                <w:rFonts w:eastAsia="Times"/>
              </w:rPr>
              <w:t xml:space="preserve">to reduce the household’s weekly contribution towards their rent. The value of the rental rebate is the difference between 25 per cent of </w:t>
            </w:r>
            <w:r w:rsidRPr="008A57EA">
              <w:rPr>
                <w:rFonts w:eastAsia="Times"/>
              </w:rPr>
              <w:lastRenderedPageBreak/>
              <w:t xml:space="preserve">the total assessable income of all household members and the Market Rent of the property.  </w:t>
            </w:r>
          </w:p>
        </w:tc>
      </w:tr>
      <w:tr w:rsidR="001254DA" w14:paraId="79D90252" w14:textId="77777777" w:rsidTr="00114C09">
        <w:tc>
          <w:tcPr>
            <w:tcW w:w="2704" w:type="dxa"/>
          </w:tcPr>
          <w:p w14:paraId="42C8FC24" w14:textId="4D7F9717" w:rsidR="001254DA" w:rsidRPr="008A57EA" w:rsidRDefault="00B17BAA" w:rsidP="00C16C67">
            <w:pPr>
              <w:pStyle w:val="Tabletext"/>
              <w:rPr>
                <w:rFonts w:eastAsia="Times"/>
              </w:rPr>
            </w:pPr>
            <w:r>
              <w:rPr>
                <w:rFonts w:eastAsia="Times"/>
              </w:rPr>
              <w:lastRenderedPageBreak/>
              <w:t>Renter</w:t>
            </w:r>
            <w:r w:rsidR="001254DA" w:rsidRPr="008A57EA">
              <w:rPr>
                <w:rFonts w:eastAsia="Times"/>
              </w:rPr>
              <w:t>(s)</w:t>
            </w:r>
          </w:p>
        </w:tc>
        <w:tc>
          <w:tcPr>
            <w:tcW w:w="6584" w:type="dxa"/>
          </w:tcPr>
          <w:p w14:paraId="337DBD6E" w14:textId="47A9E25B" w:rsidR="001254DA" w:rsidRPr="008A57EA" w:rsidRDefault="001254DA" w:rsidP="00C16C67">
            <w:pPr>
              <w:pStyle w:val="Tabletext"/>
              <w:rPr>
                <w:rFonts w:eastAsia="Times"/>
              </w:rPr>
            </w:pPr>
            <w:r w:rsidRPr="008A57EA">
              <w:rPr>
                <w:rFonts w:eastAsia="Times"/>
              </w:rPr>
              <w:t xml:space="preserve">An applicant or household member who has signed a residential </w:t>
            </w:r>
            <w:r w:rsidR="00CA6C08">
              <w:rPr>
                <w:rFonts w:eastAsia="Times"/>
              </w:rPr>
              <w:t>rental</w:t>
            </w:r>
            <w:r w:rsidRPr="008A57EA">
              <w:rPr>
                <w:rFonts w:eastAsia="Times"/>
              </w:rPr>
              <w:t xml:space="preserve"> agreement with </w:t>
            </w:r>
            <w:r w:rsidR="00ED1673">
              <w:rPr>
                <w:rFonts w:eastAsia="Times"/>
              </w:rPr>
              <w:t>Homes Victoria</w:t>
            </w:r>
            <w:r w:rsidRPr="008A57EA">
              <w:rPr>
                <w:rFonts w:eastAsia="Times"/>
              </w:rPr>
              <w:t xml:space="preserve"> to enable them to let the property.</w:t>
            </w:r>
          </w:p>
        </w:tc>
      </w:tr>
      <w:tr w:rsidR="001254DA" w14:paraId="7876F700" w14:textId="77777777" w:rsidTr="00114C09">
        <w:tc>
          <w:tcPr>
            <w:tcW w:w="2704" w:type="dxa"/>
          </w:tcPr>
          <w:p w14:paraId="153AEA12" w14:textId="1BEF79B1" w:rsidR="001254DA" w:rsidRPr="008A57EA" w:rsidRDefault="001254DA" w:rsidP="00C16C67">
            <w:pPr>
              <w:pStyle w:val="Tabletext"/>
              <w:rPr>
                <w:rFonts w:eastAsia="Times"/>
              </w:rPr>
            </w:pPr>
            <w:r w:rsidRPr="008A57EA">
              <w:rPr>
                <w:rFonts w:eastAsia="Times"/>
              </w:rPr>
              <w:t xml:space="preserve">Residential </w:t>
            </w:r>
            <w:r w:rsidR="00B17BAA">
              <w:rPr>
                <w:rFonts w:eastAsia="Times"/>
              </w:rPr>
              <w:t>Rental</w:t>
            </w:r>
            <w:r w:rsidR="00B17BAA" w:rsidRPr="008A57EA">
              <w:rPr>
                <w:rFonts w:eastAsia="Times"/>
              </w:rPr>
              <w:t xml:space="preserve"> </w:t>
            </w:r>
            <w:r w:rsidRPr="008A57EA">
              <w:rPr>
                <w:rFonts w:eastAsia="Times"/>
              </w:rPr>
              <w:t xml:space="preserve">Agreement </w:t>
            </w:r>
            <w:r w:rsidR="00B17BAA">
              <w:rPr>
                <w:rFonts w:eastAsia="Times"/>
              </w:rPr>
              <w:t>(rental a</w:t>
            </w:r>
            <w:r w:rsidRPr="008A57EA">
              <w:rPr>
                <w:rFonts w:eastAsia="Times"/>
              </w:rPr>
              <w:t>greement</w:t>
            </w:r>
            <w:r w:rsidR="00B17BAA">
              <w:rPr>
                <w:rFonts w:eastAsia="Times"/>
              </w:rPr>
              <w:t>)</w:t>
            </w:r>
          </w:p>
        </w:tc>
        <w:tc>
          <w:tcPr>
            <w:tcW w:w="6584" w:type="dxa"/>
          </w:tcPr>
          <w:p w14:paraId="103265C5" w14:textId="5B5DA342" w:rsidR="001254DA" w:rsidRPr="008A57EA" w:rsidRDefault="001254DA" w:rsidP="00C16C67">
            <w:pPr>
              <w:pStyle w:val="Tabletext"/>
              <w:rPr>
                <w:rFonts w:eastAsia="Times"/>
              </w:rPr>
            </w:pPr>
            <w:r w:rsidRPr="008A57EA">
              <w:rPr>
                <w:rFonts w:eastAsia="Times"/>
              </w:rPr>
              <w:t xml:space="preserve">The written agreement entered into by </w:t>
            </w:r>
            <w:r w:rsidR="00ED1673">
              <w:rPr>
                <w:rFonts w:eastAsia="Times"/>
              </w:rPr>
              <w:t>Homes Victoria</w:t>
            </w:r>
            <w:r w:rsidRPr="008A57EA">
              <w:rPr>
                <w:rFonts w:eastAsia="Times"/>
              </w:rPr>
              <w:t xml:space="preserve"> and the </w:t>
            </w:r>
            <w:r w:rsidR="00CA6C08">
              <w:rPr>
                <w:rFonts w:eastAsia="Times"/>
              </w:rPr>
              <w:t>renter</w:t>
            </w:r>
            <w:r w:rsidRPr="008A57EA">
              <w:rPr>
                <w:rFonts w:eastAsia="Times"/>
              </w:rPr>
              <w:t xml:space="preserve">(s) which permits the </w:t>
            </w:r>
            <w:r w:rsidR="00CA6C08">
              <w:rPr>
                <w:rFonts w:eastAsia="Times"/>
              </w:rPr>
              <w:t>renter</w:t>
            </w:r>
            <w:r w:rsidRPr="008A57EA">
              <w:rPr>
                <w:rFonts w:eastAsia="Times"/>
              </w:rPr>
              <w:t>(s) to let the property as a residence.</w:t>
            </w:r>
          </w:p>
        </w:tc>
      </w:tr>
      <w:tr w:rsidR="00330050" w14:paraId="06BB4F3A" w14:textId="77777777" w:rsidTr="00114C09">
        <w:tc>
          <w:tcPr>
            <w:tcW w:w="2704" w:type="dxa"/>
          </w:tcPr>
          <w:p w14:paraId="1C614FB8" w14:textId="473EECFC" w:rsidR="00330050" w:rsidRPr="00823707" w:rsidRDefault="00330050" w:rsidP="00C16C67">
            <w:pPr>
              <w:pStyle w:val="Tabletext"/>
              <w:rPr>
                <w:rFonts w:eastAsia="Times"/>
              </w:rPr>
            </w:pPr>
            <w:r w:rsidRPr="00823707">
              <w:rPr>
                <w:rFonts w:eastAsia="Times"/>
              </w:rPr>
              <w:t>Residential Rental Provider</w:t>
            </w:r>
            <w:r w:rsidR="00FE7CE5" w:rsidRPr="00823707">
              <w:rPr>
                <w:rFonts w:eastAsia="Times"/>
              </w:rPr>
              <w:t xml:space="preserve"> (rental provider)</w:t>
            </w:r>
          </w:p>
        </w:tc>
        <w:tc>
          <w:tcPr>
            <w:tcW w:w="6584" w:type="dxa"/>
          </w:tcPr>
          <w:p w14:paraId="5C3C0C93" w14:textId="1456ABA4" w:rsidR="00330050" w:rsidRPr="00823707" w:rsidRDefault="000565CB" w:rsidP="00C16C67">
            <w:pPr>
              <w:pStyle w:val="Tabletext"/>
              <w:rPr>
                <w:rFonts w:eastAsia="Times"/>
              </w:rPr>
            </w:pPr>
            <w:r w:rsidRPr="00823707">
              <w:rPr>
                <w:rFonts w:eastAsia="Times"/>
              </w:rPr>
              <w:t xml:space="preserve">The property owner </w:t>
            </w:r>
            <w:r w:rsidR="002B49DC" w:rsidRPr="00823707">
              <w:rPr>
                <w:rFonts w:eastAsia="Times"/>
              </w:rPr>
              <w:t xml:space="preserve">(Homes Victoria) </w:t>
            </w:r>
            <w:r w:rsidRPr="00823707">
              <w:rPr>
                <w:rFonts w:eastAsia="Times"/>
              </w:rPr>
              <w:t>responsible for the rental agreement.</w:t>
            </w:r>
            <w:r w:rsidR="002B49DC" w:rsidRPr="00823707">
              <w:rPr>
                <w:rFonts w:eastAsia="Times"/>
              </w:rPr>
              <w:t xml:space="preserve"> Housing staff sign the rental agreement on behalf of Homes Victoria. </w:t>
            </w:r>
          </w:p>
        </w:tc>
      </w:tr>
      <w:tr w:rsidR="005645F2" w14:paraId="343E54EA" w14:textId="77777777" w:rsidTr="00114C09">
        <w:tc>
          <w:tcPr>
            <w:tcW w:w="2704" w:type="dxa"/>
          </w:tcPr>
          <w:p w14:paraId="4C6D3FE7" w14:textId="347785E5" w:rsidR="005645F2" w:rsidRPr="008A57EA" w:rsidRDefault="005645F2" w:rsidP="005645F2">
            <w:pPr>
              <w:pStyle w:val="Tabletext"/>
              <w:rPr>
                <w:rFonts w:eastAsia="Times"/>
              </w:rPr>
            </w:pPr>
            <w:r w:rsidRPr="008A57EA">
              <w:rPr>
                <w:rFonts w:eastAsia="Times"/>
              </w:rPr>
              <w:t>Residential Tenancies Act</w:t>
            </w:r>
          </w:p>
        </w:tc>
        <w:tc>
          <w:tcPr>
            <w:tcW w:w="6584" w:type="dxa"/>
          </w:tcPr>
          <w:p w14:paraId="16396E04" w14:textId="68587224" w:rsidR="005645F2" w:rsidRPr="008A57EA" w:rsidRDefault="005645F2" w:rsidP="005645F2">
            <w:pPr>
              <w:pStyle w:val="Tabletext"/>
              <w:rPr>
                <w:rFonts w:eastAsia="Times"/>
              </w:rPr>
            </w:pPr>
            <w:r w:rsidRPr="008A57EA">
              <w:rPr>
                <w:rFonts w:eastAsia="Times"/>
              </w:rPr>
              <w:t>Residential Tenancies Act 1997 (Vic).</w:t>
            </w:r>
          </w:p>
        </w:tc>
      </w:tr>
      <w:tr w:rsidR="005645F2" w14:paraId="0A037418" w14:textId="77777777" w:rsidTr="00114C09">
        <w:tc>
          <w:tcPr>
            <w:tcW w:w="2704" w:type="dxa"/>
          </w:tcPr>
          <w:p w14:paraId="4A67443A" w14:textId="4EA735BC" w:rsidR="005645F2" w:rsidRDefault="005645F2" w:rsidP="005645F2">
            <w:pPr>
              <w:pStyle w:val="Tabletext"/>
              <w:rPr>
                <w:rFonts w:eastAsia="Times"/>
              </w:rPr>
            </w:pPr>
            <w:r w:rsidRPr="008A57EA">
              <w:rPr>
                <w:rFonts w:eastAsia="Times"/>
              </w:rPr>
              <w:t>Social Housing</w:t>
            </w:r>
          </w:p>
        </w:tc>
        <w:tc>
          <w:tcPr>
            <w:tcW w:w="6584" w:type="dxa"/>
          </w:tcPr>
          <w:p w14:paraId="76B14726" w14:textId="7FC5567E" w:rsidR="005645F2" w:rsidRPr="008A57EA" w:rsidRDefault="005645F2" w:rsidP="005645F2">
            <w:pPr>
              <w:pStyle w:val="Tabletext"/>
              <w:rPr>
                <w:rFonts w:eastAsia="Times"/>
              </w:rPr>
            </w:pPr>
            <w:r w:rsidRPr="008A57EA">
              <w:rPr>
                <w:rFonts w:eastAsia="Times"/>
              </w:rPr>
              <w:t>Means both public housing and housing owned, controlled or managed by a Participating Registered Agency.</w:t>
            </w:r>
          </w:p>
        </w:tc>
      </w:tr>
      <w:tr w:rsidR="005645F2" w14:paraId="004D761C" w14:textId="77777777" w:rsidTr="00114C09">
        <w:tc>
          <w:tcPr>
            <w:tcW w:w="2704" w:type="dxa"/>
          </w:tcPr>
          <w:p w14:paraId="3072AEED" w14:textId="77777777" w:rsidR="005645F2" w:rsidRPr="008A57EA" w:rsidRDefault="005645F2" w:rsidP="00C16C67">
            <w:pPr>
              <w:pStyle w:val="Tabletext"/>
              <w:rPr>
                <w:rFonts w:eastAsia="Times"/>
              </w:rPr>
            </w:pPr>
            <w:r w:rsidRPr="008A57EA">
              <w:rPr>
                <w:rFonts w:eastAsia="Times"/>
              </w:rPr>
              <w:t>Social Landlord</w:t>
            </w:r>
          </w:p>
          <w:p w14:paraId="445E8F9B" w14:textId="77777777" w:rsidR="005645F2" w:rsidRDefault="005645F2" w:rsidP="005645F2">
            <w:pPr>
              <w:pStyle w:val="Tabletext"/>
              <w:rPr>
                <w:rFonts w:eastAsia="Times"/>
              </w:rPr>
            </w:pPr>
          </w:p>
        </w:tc>
        <w:tc>
          <w:tcPr>
            <w:tcW w:w="6584" w:type="dxa"/>
          </w:tcPr>
          <w:p w14:paraId="7AB802B9" w14:textId="4E0EAF7F" w:rsidR="005645F2" w:rsidRPr="008A57EA" w:rsidRDefault="005645F2" w:rsidP="005645F2">
            <w:pPr>
              <w:pStyle w:val="Tabletext"/>
              <w:rPr>
                <w:rFonts w:eastAsia="Times"/>
              </w:rPr>
            </w:pPr>
            <w:r w:rsidRPr="008A57EA">
              <w:rPr>
                <w:rFonts w:eastAsia="Times"/>
              </w:rPr>
              <w:t xml:space="preserve">A </w:t>
            </w:r>
            <w:r w:rsidR="00FE7CE5">
              <w:rPr>
                <w:rFonts w:eastAsia="Times"/>
              </w:rPr>
              <w:t>rental provider</w:t>
            </w:r>
            <w:r w:rsidR="00330050" w:rsidRPr="008A57EA">
              <w:rPr>
                <w:rFonts w:eastAsia="Times"/>
              </w:rPr>
              <w:t xml:space="preserve"> </w:t>
            </w:r>
            <w:r w:rsidRPr="008A57EA">
              <w:rPr>
                <w:rFonts w:eastAsia="Times"/>
              </w:rPr>
              <w:t xml:space="preserve">with a social responsibility. In the context of these guidelines, </w:t>
            </w:r>
            <w:r w:rsidR="00ED1673">
              <w:rPr>
                <w:rFonts w:eastAsia="Times"/>
              </w:rPr>
              <w:t>Homes Victoria</w:t>
            </w:r>
            <w:r w:rsidRPr="008A57EA">
              <w:rPr>
                <w:rFonts w:eastAsia="Times"/>
              </w:rPr>
              <w:t xml:space="preserve"> acts as a social landlord when allocating properties. The department assists </w:t>
            </w:r>
            <w:r w:rsidR="00ED1673">
              <w:rPr>
                <w:rFonts w:eastAsia="Times"/>
              </w:rPr>
              <w:t>Homes Victoria</w:t>
            </w:r>
            <w:r w:rsidRPr="008A57EA">
              <w:rPr>
                <w:rFonts w:eastAsia="Times"/>
              </w:rPr>
              <w:t xml:space="preserve"> in this role. </w:t>
            </w:r>
            <w:r w:rsidR="00ED1673">
              <w:rPr>
                <w:rFonts w:eastAsia="Times"/>
              </w:rPr>
              <w:t>Homes Victoria</w:t>
            </w:r>
            <w:r w:rsidRPr="008A57EA">
              <w:rPr>
                <w:rFonts w:eastAsia="Times"/>
              </w:rPr>
              <w:t xml:space="preserve"> owns and manages public housing for people on low incomes who have difficulty affording and securing housing in the private market.</w:t>
            </w:r>
          </w:p>
        </w:tc>
      </w:tr>
      <w:tr w:rsidR="005645F2" w14:paraId="7D1ECD4A" w14:textId="77777777" w:rsidTr="00114C09">
        <w:tc>
          <w:tcPr>
            <w:tcW w:w="2704" w:type="dxa"/>
          </w:tcPr>
          <w:p w14:paraId="71A0227E" w14:textId="66FE47AF" w:rsidR="005645F2" w:rsidRPr="008A57EA" w:rsidRDefault="005645F2" w:rsidP="005645F2">
            <w:pPr>
              <w:pStyle w:val="Tabletext"/>
              <w:rPr>
                <w:rFonts w:eastAsia="Times"/>
              </w:rPr>
            </w:pPr>
            <w:r w:rsidRPr="008A57EA">
              <w:rPr>
                <w:rFonts w:eastAsia="Times"/>
              </w:rPr>
              <w:t xml:space="preserve">Special Accommodation Requirement (SAR) </w:t>
            </w:r>
          </w:p>
        </w:tc>
        <w:tc>
          <w:tcPr>
            <w:tcW w:w="6584" w:type="dxa"/>
          </w:tcPr>
          <w:p w14:paraId="27582F64" w14:textId="4410E203" w:rsidR="005645F2" w:rsidRPr="008A57EA" w:rsidRDefault="005645F2" w:rsidP="005645F2">
            <w:pPr>
              <w:pStyle w:val="Tabletext"/>
              <w:rPr>
                <w:rFonts w:eastAsia="Times"/>
              </w:rPr>
            </w:pPr>
            <w:r w:rsidRPr="008A57EA">
              <w:rPr>
                <w:rFonts w:eastAsia="Times"/>
              </w:rPr>
              <w:t xml:space="preserve">A household includes a member who has a condition or limitation that impacts on their daily living which may need to be considered when allocating public housing.  </w:t>
            </w:r>
          </w:p>
        </w:tc>
      </w:tr>
      <w:tr w:rsidR="00285E89" w14:paraId="240DE3D3" w14:textId="77777777" w:rsidTr="00114C09">
        <w:tc>
          <w:tcPr>
            <w:tcW w:w="2704" w:type="dxa"/>
          </w:tcPr>
          <w:p w14:paraId="201B32BC" w14:textId="10AE0FE1" w:rsidR="00285E89" w:rsidRPr="00823707" w:rsidRDefault="00285E89" w:rsidP="005645F2">
            <w:pPr>
              <w:pStyle w:val="Tabletext"/>
              <w:rPr>
                <w:rFonts w:eastAsia="Times"/>
              </w:rPr>
            </w:pPr>
            <w:r w:rsidRPr="00823707">
              <w:rPr>
                <w:rFonts w:eastAsia="Times"/>
              </w:rPr>
              <w:t>Victorian Civil and Administrative Tribunal (VCAT)</w:t>
            </w:r>
          </w:p>
        </w:tc>
        <w:tc>
          <w:tcPr>
            <w:tcW w:w="6584" w:type="dxa"/>
          </w:tcPr>
          <w:p w14:paraId="4E761B9B" w14:textId="5A49BC6D" w:rsidR="00285E89" w:rsidRPr="00823707" w:rsidRDefault="007275ED" w:rsidP="005645F2">
            <w:pPr>
              <w:pStyle w:val="Tabletext"/>
              <w:rPr>
                <w:rFonts w:eastAsia="Times"/>
              </w:rPr>
            </w:pPr>
            <w:r w:rsidRPr="00823707">
              <w:rPr>
                <w:rFonts w:eastAsia="Times"/>
              </w:rPr>
              <w:t xml:space="preserve">VCAT </w:t>
            </w:r>
            <w:r w:rsidR="000E6A08" w:rsidRPr="00823707">
              <w:rPr>
                <w:rFonts w:eastAsia="Times"/>
              </w:rPr>
              <w:t>resolves legal disputes and cases under the Residential Tenancies Act 1997</w:t>
            </w:r>
            <w:r w:rsidR="000941B4" w:rsidRPr="00823707">
              <w:rPr>
                <w:rFonts w:eastAsia="Times"/>
              </w:rPr>
              <w:t>, Including tenancy matters in public housing</w:t>
            </w:r>
            <w:r w:rsidR="000E6A08" w:rsidRPr="00823707">
              <w:rPr>
                <w:rFonts w:eastAsia="Times"/>
              </w:rPr>
              <w:t>.</w:t>
            </w:r>
          </w:p>
        </w:tc>
      </w:tr>
      <w:tr w:rsidR="005645F2" w14:paraId="096BC369" w14:textId="77777777" w:rsidTr="00114C09">
        <w:tc>
          <w:tcPr>
            <w:tcW w:w="2704" w:type="dxa"/>
          </w:tcPr>
          <w:p w14:paraId="27109AE3" w14:textId="77777777" w:rsidR="005645F2" w:rsidRDefault="005645F2" w:rsidP="005645F2">
            <w:pPr>
              <w:pStyle w:val="Tabletext"/>
              <w:rPr>
                <w:rFonts w:eastAsia="Times"/>
              </w:rPr>
            </w:pPr>
          </w:p>
          <w:p w14:paraId="06EEC34C" w14:textId="246F7E32" w:rsidR="005645F2" w:rsidRPr="008A57EA" w:rsidRDefault="005645F2" w:rsidP="00C16C67">
            <w:pPr>
              <w:pStyle w:val="Tabletext"/>
              <w:rPr>
                <w:rFonts w:eastAsia="Times"/>
              </w:rPr>
            </w:pPr>
            <w:r w:rsidRPr="008A57EA">
              <w:rPr>
                <w:rFonts w:eastAsia="Times"/>
              </w:rPr>
              <w:t>Victorian Housing Register</w:t>
            </w:r>
            <w:r w:rsidR="00C754EE">
              <w:rPr>
                <w:rFonts w:eastAsia="Times"/>
              </w:rPr>
              <w:t xml:space="preserve"> (</w:t>
            </w:r>
            <w:r w:rsidR="002B49DC">
              <w:rPr>
                <w:rFonts w:eastAsia="Times"/>
              </w:rPr>
              <w:t>VHR</w:t>
            </w:r>
            <w:r w:rsidR="00C754EE">
              <w:rPr>
                <w:rFonts w:eastAsia="Times"/>
              </w:rPr>
              <w:t>)</w:t>
            </w:r>
          </w:p>
          <w:p w14:paraId="10C6FDAC" w14:textId="77777777" w:rsidR="005645F2" w:rsidRPr="008A57EA" w:rsidRDefault="005645F2" w:rsidP="00C16C67">
            <w:pPr>
              <w:pStyle w:val="Tabletext"/>
              <w:rPr>
                <w:rFonts w:eastAsia="Times"/>
              </w:rPr>
            </w:pPr>
          </w:p>
        </w:tc>
        <w:tc>
          <w:tcPr>
            <w:tcW w:w="6584" w:type="dxa"/>
          </w:tcPr>
          <w:p w14:paraId="3CFE78C4" w14:textId="57765D6C" w:rsidR="005645F2" w:rsidRPr="008A57EA" w:rsidRDefault="005645F2" w:rsidP="00C16C67">
            <w:pPr>
              <w:pStyle w:val="Tabletext"/>
              <w:rPr>
                <w:rFonts w:eastAsia="Times"/>
              </w:rPr>
            </w:pPr>
            <w:r w:rsidRPr="008A57EA">
              <w:rPr>
                <w:rFonts w:eastAsia="Times"/>
              </w:rPr>
              <w:t xml:space="preserve">The register of applicants established and administered under s 142A of the Housing Act.  </w:t>
            </w:r>
            <w:r w:rsidR="002B49DC">
              <w:rPr>
                <w:rFonts w:eastAsia="Times"/>
              </w:rPr>
              <w:t>The VHR</w:t>
            </w:r>
            <w:r w:rsidRPr="008A57EA">
              <w:rPr>
                <w:rFonts w:eastAsia="Times"/>
              </w:rPr>
              <w:t xml:space="preserve"> is a system that unifies public housing and participating registered agencies into a common housing register.  The </w:t>
            </w:r>
            <w:r w:rsidR="00AE1D40">
              <w:rPr>
                <w:rFonts w:eastAsia="Times"/>
              </w:rPr>
              <w:t>VHR</w:t>
            </w:r>
            <w:r w:rsidR="00AE1D40" w:rsidRPr="008A57EA">
              <w:rPr>
                <w:rFonts w:eastAsia="Times"/>
              </w:rPr>
              <w:t xml:space="preserve"> </w:t>
            </w:r>
            <w:r w:rsidRPr="008A57EA">
              <w:rPr>
                <w:rFonts w:eastAsia="Times"/>
              </w:rPr>
              <w:t xml:space="preserve">includes a common application form and the eligibility framework including the eligibility criteria for allocations to social housing. </w:t>
            </w:r>
          </w:p>
        </w:tc>
      </w:tr>
      <w:tr w:rsidR="005645F2" w14:paraId="0F29C636" w14:textId="77777777" w:rsidTr="00114C09">
        <w:tc>
          <w:tcPr>
            <w:tcW w:w="2704" w:type="dxa"/>
          </w:tcPr>
          <w:p w14:paraId="06343C36" w14:textId="77777777" w:rsidR="005645F2" w:rsidRPr="008A57EA" w:rsidRDefault="005645F2" w:rsidP="00C16C67">
            <w:pPr>
              <w:pStyle w:val="Tabletext"/>
              <w:rPr>
                <w:rFonts w:eastAsia="Times"/>
              </w:rPr>
            </w:pPr>
            <w:r w:rsidRPr="008A57EA">
              <w:rPr>
                <w:rFonts w:eastAsia="Times"/>
              </w:rPr>
              <w:t>Weekly Payment Amount</w:t>
            </w:r>
          </w:p>
          <w:p w14:paraId="1CF6856A" w14:textId="77777777" w:rsidR="005645F2" w:rsidRPr="008A57EA" w:rsidRDefault="005645F2" w:rsidP="00C16C67">
            <w:pPr>
              <w:pStyle w:val="Tabletext"/>
              <w:rPr>
                <w:rFonts w:eastAsia="Times"/>
              </w:rPr>
            </w:pPr>
          </w:p>
        </w:tc>
        <w:tc>
          <w:tcPr>
            <w:tcW w:w="6584" w:type="dxa"/>
          </w:tcPr>
          <w:p w14:paraId="3868E3EA" w14:textId="72EADF2F" w:rsidR="005645F2" w:rsidRPr="008A57EA" w:rsidRDefault="005645F2" w:rsidP="00C16C67">
            <w:pPr>
              <w:pStyle w:val="Tabletext"/>
            </w:pPr>
            <w:r w:rsidRPr="008A57EA">
              <w:t xml:space="preserve">The amount that </w:t>
            </w:r>
            <w:r>
              <w:t>renters</w:t>
            </w:r>
            <w:r w:rsidRPr="008A57EA">
              <w:t xml:space="preserve"> pay </w:t>
            </w:r>
            <w:r w:rsidR="00ED1673">
              <w:t>Homes Victoria</w:t>
            </w:r>
            <w:r w:rsidRPr="008A57EA">
              <w:t xml:space="preserve"> towards their rent. </w:t>
            </w:r>
          </w:p>
          <w:p w14:paraId="2B76FF38" w14:textId="3780FDF1" w:rsidR="005645F2" w:rsidRPr="008A57EA" w:rsidRDefault="005645F2" w:rsidP="00C16C67">
            <w:pPr>
              <w:pStyle w:val="Tabletext"/>
            </w:pPr>
            <w:r w:rsidRPr="008A57EA">
              <w:t>If a household is eligible for a rental rebate the weekly payment amount is assessed at 25</w:t>
            </w:r>
            <w:r w:rsidR="0052106F">
              <w:t xml:space="preserve"> per cent</w:t>
            </w:r>
            <w:r w:rsidR="0052106F" w:rsidRPr="008A57EA">
              <w:t xml:space="preserve"> </w:t>
            </w:r>
            <w:r w:rsidRPr="008A57EA">
              <w:t xml:space="preserve">of the total weekly assessable income of all household members. If the household is not eligible for a rental rebate the weekly payment amount will be the market rent and also any applicable service charges. </w:t>
            </w:r>
          </w:p>
        </w:tc>
      </w:tr>
    </w:tbl>
    <w:p w14:paraId="50A5C84D" w14:textId="77777777" w:rsidR="008A57EA" w:rsidRDefault="008A57EA" w:rsidP="008A57EA">
      <w:pPr>
        <w:rPr>
          <w:rFonts w:ascii="Arial" w:eastAsia="MS Gothic" w:hAnsi="Arial"/>
          <w:bCs/>
          <w:color w:val="004EA8"/>
          <w:sz w:val="44"/>
          <w:szCs w:val="44"/>
        </w:rPr>
      </w:pPr>
      <w:r>
        <w:rPr>
          <w:rFonts w:eastAsia="MS Gothic"/>
        </w:rPr>
        <w:br w:type="page"/>
      </w:r>
    </w:p>
    <w:p w14:paraId="03022524" w14:textId="051711D6" w:rsidR="008A57EA" w:rsidRPr="004D7232" w:rsidRDefault="007470A0" w:rsidP="009C08B6">
      <w:pPr>
        <w:pStyle w:val="Heading1"/>
      </w:pPr>
      <w:bookmarkStart w:id="19" w:name="_Toc166512258"/>
      <w:r>
        <w:lastRenderedPageBreak/>
        <w:t>2.</w:t>
      </w:r>
      <w:r w:rsidR="00550355">
        <w:t>1</w:t>
      </w:r>
      <w:r>
        <w:t xml:space="preserve"> </w:t>
      </w:r>
      <w:r w:rsidR="008A57EA" w:rsidRPr="009C08B6">
        <w:t>Introduction</w:t>
      </w:r>
      <w:bookmarkEnd w:id="15"/>
      <w:bookmarkEnd w:id="19"/>
    </w:p>
    <w:p w14:paraId="04579087" w14:textId="77777777" w:rsidR="008A57EA" w:rsidRPr="009D020D" w:rsidRDefault="008A57EA" w:rsidP="009C08B6">
      <w:pPr>
        <w:pStyle w:val="Body"/>
      </w:pPr>
      <w:r w:rsidRPr="009D020D">
        <w:t xml:space="preserve">This Chapter of the </w:t>
      </w:r>
      <w:r w:rsidRPr="009D020D">
        <w:rPr>
          <w:i/>
        </w:rPr>
        <w:t>Public housing allocations operational guidelines</w:t>
      </w:r>
      <w:r w:rsidRPr="009D020D">
        <w:t xml:space="preserve"> outlines the procedure for housing staff to follow when allocating public housing and ensure compliance with Victoria’s Charter of Rights as well as comply with amendments to the Residential Tenancies Act which took effect on 29 March 2021.</w:t>
      </w:r>
    </w:p>
    <w:p w14:paraId="2E50323C" w14:textId="5024716C" w:rsidR="008A57EA" w:rsidRPr="009D020D" w:rsidRDefault="008A57EA" w:rsidP="009C08B6">
      <w:pPr>
        <w:pStyle w:val="Body"/>
      </w:pPr>
      <w:r w:rsidRPr="009D020D">
        <w:t xml:space="preserve">For an allocation into public housing to proceed the applicant must meet the eligibility criteria as stated in the Determinations pursuant to s142E of the </w:t>
      </w:r>
      <w:r w:rsidRPr="009340F1">
        <w:t>Housing Act</w:t>
      </w:r>
      <w:r w:rsidR="009340F1">
        <w:t xml:space="preserve"> </w:t>
      </w:r>
      <w:r w:rsidRPr="009D020D">
        <w:t xml:space="preserve">and have an active Victorian Housing Register </w:t>
      </w:r>
      <w:r w:rsidR="0052601D" w:rsidRPr="007D14EE">
        <w:t>(</w:t>
      </w:r>
      <w:r w:rsidR="0047391E" w:rsidRPr="007D14EE">
        <w:t>VHR</w:t>
      </w:r>
      <w:r w:rsidR="0052601D" w:rsidRPr="007D14EE">
        <w:t>)</w:t>
      </w:r>
      <w:r w:rsidR="0052601D">
        <w:t xml:space="preserve"> </w:t>
      </w:r>
      <w:r w:rsidRPr="009D020D">
        <w:t xml:space="preserve">application. </w:t>
      </w:r>
    </w:p>
    <w:p w14:paraId="55A3F231" w14:textId="77777777" w:rsidR="008A57EA" w:rsidRPr="009D020D" w:rsidRDefault="008A57EA" w:rsidP="009C08B6">
      <w:pPr>
        <w:pStyle w:val="Body"/>
      </w:pPr>
      <w:r w:rsidRPr="009D020D">
        <w:t xml:space="preserve">The applicant must satisfy they are still eligible for category under which the application is approved </w:t>
      </w:r>
    </w:p>
    <w:p w14:paraId="0D8F1A8F" w14:textId="21202EA7" w:rsidR="008A57EA" w:rsidRPr="009D020D" w:rsidRDefault="008A57EA" w:rsidP="009C08B6">
      <w:pPr>
        <w:pStyle w:val="Body"/>
      </w:pPr>
      <w:r w:rsidRPr="009D020D">
        <w:t xml:space="preserve"> </w:t>
      </w:r>
      <w:r w:rsidR="00903792">
        <w:t xml:space="preserve">To ensure the applicant remains eligible </w:t>
      </w:r>
      <w:r w:rsidRPr="009D020D">
        <w:t>the department must satisfy the following:</w:t>
      </w:r>
    </w:p>
    <w:p w14:paraId="36F9C529" w14:textId="77777777" w:rsidR="008A57EA" w:rsidRPr="009D020D" w:rsidRDefault="008A57EA" w:rsidP="003824B8">
      <w:pPr>
        <w:pStyle w:val="Bullet1"/>
      </w:pPr>
      <w:r w:rsidRPr="009D020D">
        <w:t>the applicant's household and the type of property available are a match on the basis of location, size, physical attributes of the property and the households needs.</w:t>
      </w:r>
    </w:p>
    <w:p w14:paraId="270D8FCF" w14:textId="6FC97719" w:rsidR="008A57EA" w:rsidRPr="009D020D" w:rsidRDefault="008A57EA" w:rsidP="003824B8">
      <w:pPr>
        <w:pStyle w:val="Bullet1"/>
      </w:pPr>
      <w:r w:rsidRPr="009D020D">
        <w:t xml:space="preserve">an offer of public housing is reasonable (taking into account the requirements of the Residential Tenancies Act </w:t>
      </w:r>
      <w:r w:rsidR="000E591D">
        <w:t>to disclose certain information</w:t>
      </w:r>
      <w:r w:rsidR="006F4385">
        <w:t xml:space="preserve"> </w:t>
      </w:r>
      <w:r w:rsidRPr="009D020D">
        <w:t>and the department</w:t>
      </w:r>
      <w:r w:rsidR="00BA04A3">
        <w:t>’</w:t>
      </w:r>
      <w:r w:rsidRPr="009D020D">
        <w:t>s obligation under the Charter of Rights).</w:t>
      </w:r>
    </w:p>
    <w:p w14:paraId="5A229D5F" w14:textId="5CB82A95" w:rsidR="008A57EA" w:rsidRPr="004D7232" w:rsidRDefault="00550355" w:rsidP="009C08B6">
      <w:pPr>
        <w:pStyle w:val="Heading1"/>
      </w:pPr>
      <w:bookmarkStart w:id="20" w:name="_Toc518372197"/>
      <w:bookmarkStart w:id="21" w:name="_Toc166512259"/>
      <w:r>
        <w:t xml:space="preserve">2.2 </w:t>
      </w:r>
      <w:r w:rsidR="008A57EA" w:rsidRPr="004D7232">
        <w:t>When do these operational guidelines apply?</w:t>
      </w:r>
      <w:bookmarkEnd w:id="20"/>
      <w:bookmarkEnd w:id="21"/>
    </w:p>
    <w:p w14:paraId="7CFC3A79" w14:textId="77777777" w:rsidR="008A57EA" w:rsidRPr="00B139AF" w:rsidRDefault="008A57EA" w:rsidP="009C08B6">
      <w:pPr>
        <w:pStyle w:val="Body"/>
      </w:pPr>
      <w:r w:rsidRPr="00B139AF">
        <w:t>The</w:t>
      </w:r>
      <w:r>
        <w:t>se</w:t>
      </w:r>
      <w:r w:rsidRPr="00B139AF">
        <w:t xml:space="preserve"> operational guidelines apply when:</w:t>
      </w:r>
    </w:p>
    <w:p w14:paraId="735C228C" w14:textId="4859D2C3" w:rsidR="008A57EA" w:rsidRPr="00B139AF" w:rsidRDefault="008A57EA" w:rsidP="009C08B6">
      <w:pPr>
        <w:pStyle w:val="Bullet1"/>
      </w:pPr>
      <w:r>
        <w:t>a</w:t>
      </w:r>
      <w:r w:rsidRPr="33766870">
        <w:t xml:space="preserve">pplicants from the </w:t>
      </w:r>
      <w:r w:rsidR="00903792">
        <w:t>VHR</w:t>
      </w:r>
      <w:r w:rsidRPr="33766870">
        <w:t xml:space="preserve"> are being offered public housing</w:t>
      </w:r>
    </w:p>
    <w:p w14:paraId="30A658F6" w14:textId="0A0B21F3" w:rsidR="008A57EA" w:rsidRPr="00B139AF" w:rsidRDefault="008A57EA" w:rsidP="009C08B6">
      <w:pPr>
        <w:pStyle w:val="Bullet1"/>
      </w:pPr>
      <w:r w:rsidRPr="00B139AF">
        <w:t xml:space="preserve">an </w:t>
      </w:r>
      <w:r>
        <w:t>a</w:t>
      </w:r>
      <w:r w:rsidRPr="00B139AF">
        <w:t xml:space="preserve">pplicant’s </w:t>
      </w:r>
      <w:r>
        <w:t>e</w:t>
      </w:r>
      <w:r w:rsidRPr="00B139AF">
        <w:t xml:space="preserve">ligibility </w:t>
      </w:r>
      <w:r>
        <w:t>c</w:t>
      </w:r>
      <w:r w:rsidRPr="00B139AF">
        <w:t xml:space="preserve">riteria is </w:t>
      </w:r>
      <w:r w:rsidR="000E591D">
        <w:t>re</w:t>
      </w:r>
      <w:r w:rsidRPr="00B139AF">
        <w:t>assessed</w:t>
      </w:r>
    </w:p>
    <w:p w14:paraId="78AF91D5" w14:textId="77777777" w:rsidR="008A57EA" w:rsidRPr="00B139AF" w:rsidRDefault="008A57EA" w:rsidP="009C08B6">
      <w:pPr>
        <w:pStyle w:val="Bullet1"/>
      </w:pPr>
      <w:r w:rsidRPr="00B139AF">
        <w:t xml:space="preserve">offers of </w:t>
      </w:r>
      <w:r>
        <w:t>p</w:t>
      </w:r>
      <w:r w:rsidRPr="00B139AF">
        <w:t xml:space="preserve">ublic </w:t>
      </w:r>
      <w:r>
        <w:t>h</w:t>
      </w:r>
      <w:r w:rsidRPr="00B139AF">
        <w:t>ousing are made</w:t>
      </w:r>
    </w:p>
    <w:p w14:paraId="027A88A0" w14:textId="51D26BA5" w:rsidR="008A57EA" w:rsidRPr="004D7232" w:rsidRDefault="008A57EA" w:rsidP="00C16C67">
      <w:pPr>
        <w:pStyle w:val="Bullet1"/>
      </w:pPr>
      <w:r w:rsidRPr="004D7232">
        <w:t xml:space="preserve">establishing a </w:t>
      </w:r>
      <w:r w:rsidR="000E591D">
        <w:t>r</w:t>
      </w:r>
      <w:r w:rsidR="007470A0">
        <w:t xml:space="preserve">ental </w:t>
      </w:r>
      <w:r w:rsidR="000E591D">
        <w:t>a</w:t>
      </w:r>
      <w:r w:rsidRPr="004D7232">
        <w:t>greement</w:t>
      </w:r>
      <w:bookmarkStart w:id="22" w:name="_Toc502323847"/>
      <w:r w:rsidR="00BA04A3">
        <w:t xml:space="preserve"> (rental agreement)</w:t>
      </w:r>
      <w:r w:rsidRPr="004D7232">
        <w:t>.</w:t>
      </w:r>
    </w:p>
    <w:p w14:paraId="31D81980" w14:textId="24E7B0B2" w:rsidR="008A57EA" w:rsidRPr="00037227" w:rsidRDefault="00037227" w:rsidP="009C08B6">
      <w:pPr>
        <w:pStyle w:val="Heading2"/>
        <w:rPr>
          <w:b w:val="0"/>
          <w:bCs/>
          <w:sz w:val="44"/>
          <w:szCs w:val="44"/>
        </w:rPr>
      </w:pPr>
      <w:bookmarkStart w:id="23" w:name="_Toc518372198"/>
      <w:bookmarkStart w:id="24" w:name="_Toc166512260"/>
      <w:r w:rsidRPr="00037227">
        <w:rPr>
          <w:b w:val="0"/>
          <w:bCs/>
          <w:sz w:val="44"/>
          <w:szCs w:val="44"/>
        </w:rPr>
        <w:t xml:space="preserve">2.3 </w:t>
      </w:r>
      <w:r w:rsidR="008A57EA" w:rsidRPr="00037227">
        <w:rPr>
          <w:b w:val="0"/>
          <w:bCs/>
          <w:sz w:val="44"/>
          <w:szCs w:val="44"/>
        </w:rPr>
        <w:t>Allocating from the Victorian Housing Register</w:t>
      </w:r>
      <w:bookmarkEnd w:id="22"/>
      <w:bookmarkEnd w:id="23"/>
      <w:bookmarkEnd w:id="24"/>
    </w:p>
    <w:p w14:paraId="4A56FFE5" w14:textId="020AB4DF" w:rsidR="008A57EA" w:rsidRDefault="008A57EA" w:rsidP="009C08B6">
      <w:pPr>
        <w:pStyle w:val="Body"/>
      </w:pPr>
      <w:r>
        <w:t>The determinations set out the criteria which a person must meet to be eligible to be placed on the</w:t>
      </w:r>
      <w:r w:rsidR="000E591D">
        <w:t xml:space="preserve"> </w:t>
      </w:r>
      <w:r w:rsidR="00EB7023">
        <w:t>VHR</w:t>
      </w:r>
      <w:r w:rsidR="000E591D">
        <w:t xml:space="preserve"> </w:t>
      </w:r>
      <w:r>
        <w:t xml:space="preserve">and then allocated social housing. </w:t>
      </w:r>
    </w:p>
    <w:p w14:paraId="06A3CE1C" w14:textId="06D7FBE5" w:rsidR="008A57EA" w:rsidRPr="00B139AF" w:rsidRDefault="008A57EA" w:rsidP="009C08B6">
      <w:pPr>
        <w:pStyle w:val="Body"/>
      </w:pPr>
      <w:r w:rsidRPr="00B139AF">
        <w:t xml:space="preserve">The </w:t>
      </w:r>
      <w:r>
        <w:t xml:space="preserve">eligibility criteria for the </w:t>
      </w:r>
      <w:r w:rsidR="00EB7023">
        <w:t>VHR</w:t>
      </w:r>
      <w:r w:rsidRPr="00B139AF">
        <w:t xml:space="preserve"> appl</w:t>
      </w:r>
      <w:r>
        <w:t>ies</w:t>
      </w:r>
      <w:r w:rsidRPr="00B139AF">
        <w:t xml:space="preserve"> to both new applicants and existing </w:t>
      </w:r>
      <w:r>
        <w:t>social h</w:t>
      </w:r>
      <w:r w:rsidRPr="00B139AF">
        <w:t xml:space="preserve">ousing </w:t>
      </w:r>
      <w:r w:rsidR="00BA04A3">
        <w:t>renter</w:t>
      </w:r>
      <w:r w:rsidR="00BA04A3" w:rsidRPr="00B139AF">
        <w:t xml:space="preserve">s </w:t>
      </w:r>
      <w:r w:rsidRPr="00B139AF">
        <w:t>seeking a</w:t>
      </w:r>
      <w:r>
        <w:t xml:space="preserve"> transfer to a</w:t>
      </w:r>
      <w:r w:rsidRPr="00B139AF">
        <w:t xml:space="preserve"> different </w:t>
      </w:r>
      <w:r>
        <w:t>social</w:t>
      </w:r>
      <w:r w:rsidRPr="00B139AF">
        <w:t xml:space="preserve"> </w:t>
      </w:r>
      <w:r>
        <w:t>h</w:t>
      </w:r>
      <w:r w:rsidRPr="00B139AF">
        <w:t>ousing property. Regardless of whether an application is new or transfer, they form part of a single register</w:t>
      </w:r>
      <w:r>
        <w:t xml:space="preserve"> being the </w:t>
      </w:r>
      <w:r w:rsidR="00F50934">
        <w:t>register</w:t>
      </w:r>
      <w:r>
        <w:t>,</w:t>
      </w:r>
      <w:r w:rsidRPr="00B139AF">
        <w:t xml:space="preserve"> with their place on the</w:t>
      </w:r>
      <w:r>
        <w:t xml:space="preserve"> </w:t>
      </w:r>
      <w:r w:rsidR="005300C5">
        <w:t>VHR</w:t>
      </w:r>
      <w:r>
        <w:t xml:space="preserve"> </w:t>
      </w:r>
      <w:r w:rsidRPr="00B139AF">
        <w:t>being determined by the priority in which they fall.</w:t>
      </w:r>
    </w:p>
    <w:p w14:paraId="5526BA73" w14:textId="77777777" w:rsidR="008A57EA" w:rsidRPr="00B139AF" w:rsidRDefault="008A57EA" w:rsidP="009C08B6">
      <w:pPr>
        <w:pStyle w:val="Body"/>
      </w:pPr>
      <w:r w:rsidRPr="00B139AF">
        <w:t xml:space="preserve">Allocations </w:t>
      </w:r>
      <w:r>
        <w:t xml:space="preserve">into public housing </w:t>
      </w:r>
      <w:r w:rsidRPr="00B139AF">
        <w:t>should be on the basis of</w:t>
      </w:r>
      <w:r w:rsidRPr="65E3AF1B">
        <w:t>:</w:t>
      </w:r>
    </w:p>
    <w:p w14:paraId="49CBA30C" w14:textId="15233090" w:rsidR="008A57EA" w:rsidRPr="00216461" w:rsidRDefault="008A57EA" w:rsidP="009C08B6">
      <w:pPr>
        <w:pStyle w:val="Bullet1"/>
      </w:pPr>
      <w:r w:rsidRPr="00216461">
        <w:t xml:space="preserve">The application in highest priority (pursuant to the Priority Access Categories) with earliest effective date; or an applicant whose allocation is required to fulfill an obligation of the Secretary of the Department </w:t>
      </w:r>
      <w:r w:rsidR="008F7347">
        <w:t xml:space="preserve">of Families, Fairness and Housing </w:t>
      </w:r>
      <w:r w:rsidRPr="00216461">
        <w:t>and/or</w:t>
      </w:r>
      <w:r w:rsidR="007968C8">
        <w:t xml:space="preserve"> Homes Victoria</w:t>
      </w:r>
    </w:p>
    <w:p w14:paraId="243AD1F6" w14:textId="77777777" w:rsidR="008A57EA" w:rsidRPr="00B139AF" w:rsidRDefault="008A57EA" w:rsidP="009C08B6">
      <w:pPr>
        <w:pStyle w:val="Bullet1"/>
      </w:pPr>
      <w:r w:rsidRPr="00B139AF">
        <w:t xml:space="preserve">The property size matches the </w:t>
      </w:r>
      <w:r>
        <w:t>a</w:t>
      </w:r>
      <w:r w:rsidRPr="00B139AF">
        <w:t>pplicant</w:t>
      </w:r>
      <w:r>
        <w:t>'</w:t>
      </w:r>
      <w:r w:rsidRPr="00B139AF">
        <w:t xml:space="preserve">s </w:t>
      </w:r>
      <w:r>
        <w:t>household</w:t>
      </w:r>
      <w:r w:rsidRPr="00B139AF">
        <w:t xml:space="preserve"> composition</w:t>
      </w:r>
    </w:p>
    <w:p w14:paraId="7F959298" w14:textId="065930B6" w:rsidR="008A57EA" w:rsidRPr="00B139AF" w:rsidRDefault="008A57EA" w:rsidP="00C16C67">
      <w:pPr>
        <w:pStyle w:val="Bullet1"/>
      </w:pPr>
      <w:r>
        <w:lastRenderedPageBreak/>
        <w:t xml:space="preserve">The </w:t>
      </w:r>
      <w:r w:rsidRPr="00B139AF">
        <w:t xml:space="preserve">property </w:t>
      </w:r>
      <w:r w:rsidR="00F502B3">
        <w:t xml:space="preserve">is </w:t>
      </w:r>
      <w:r w:rsidRPr="00B139AF">
        <w:t>appropriate</w:t>
      </w:r>
      <w:r w:rsidR="00921A8D">
        <w:t xml:space="preserve">ly matched to the </w:t>
      </w:r>
      <w:r>
        <w:t>a</w:t>
      </w:r>
      <w:r w:rsidRPr="00B139AF">
        <w:t>pplicant</w:t>
      </w:r>
      <w:r>
        <w:t>'s approved s</w:t>
      </w:r>
      <w:r w:rsidRPr="00B139AF">
        <w:t>pe</w:t>
      </w:r>
      <w:r>
        <w:t>cial accommodation requirements.</w:t>
      </w:r>
    </w:p>
    <w:p w14:paraId="2825D552" w14:textId="01594227" w:rsidR="008A57EA" w:rsidRPr="004D7232" w:rsidRDefault="00037227" w:rsidP="009C08B6">
      <w:pPr>
        <w:pStyle w:val="Heading2"/>
      </w:pPr>
      <w:bookmarkStart w:id="25" w:name="_Toc166512261"/>
      <w:r>
        <w:t xml:space="preserve">2.3.1 </w:t>
      </w:r>
      <w:r w:rsidR="008A57EA" w:rsidRPr="00216461">
        <w:t xml:space="preserve">Priority Access </w:t>
      </w:r>
      <w:r w:rsidR="008A57EA" w:rsidRPr="009C08B6">
        <w:t>Categories</w:t>
      </w:r>
      <w:bookmarkEnd w:id="25"/>
      <w:r w:rsidR="008A57EA" w:rsidRPr="004D7232">
        <w:t xml:space="preserve"> </w:t>
      </w:r>
    </w:p>
    <w:p w14:paraId="4E756741" w14:textId="64EC1855" w:rsidR="008A57EA" w:rsidRPr="00DD11A8" w:rsidRDefault="008A57EA" w:rsidP="009C08B6">
      <w:pPr>
        <w:pStyle w:val="Body"/>
        <w:rPr>
          <w:i/>
          <w:iCs/>
        </w:rPr>
      </w:pPr>
      <w:r>
        <w:t xml:space="preserve">Once applicants have been placed on the </w:t>
      </w:r>
      <w:r w:rsidR="00921A8D">
        <w:t>VHR</w:t>
      </w:r>
      <w:r w:rsidRPr="51FC4041">
        <w:t>,</w:t>
      </w:r>
      <w:r>
        <w:t xml:space="preserve"> they are to be allocated to their housing need.  This is reflected in the determinations which state </w:t>
      </w:r>
      <w:r w:rsidRPr="00DD11A8">
        <w:rPr>
          <w:i/>
          <w:iCs/>
        </w:rPr>
        <w:t>'people who are in urgent housing need are prioritised for social housing'.</w:t>
      </w:r>
    </w:p>
    <w:p w14:paraId="090718DC" w14:textId="45A53A05" w:rsidR="008A57EA" w:rsidRDefault="00921A8D" w:rsidP="009C08B6">
      <w:pPr>
        <w:pStyle w:val="Body"/>
      </w:pPr>
      <w:r>
        <w:t>O</w:t>
      </w:r>
      <w:r w:rsidR="008A57EA" w:rsidRPr="00B139AF">
        <w:t xml:space="preserve">ffers of housing are made in accordance with the </w:t>
      </w:r>
      <w:r>
        <w:t>VHR’s</w:t>
      </w:r>
      <w:r w:rsidR="008A57EA">
        <w:t xml:space="preserve"> </w:t>
      </w:r>
      <w:r w:rsidR="008A57EA" w:rsidRPr="00B139AF">
        <w:t xml:space="preserve">order of prioritisation. </w:t>
      </w:r>
    </w:p>
    <w:p w14:paraId="70516724" w14:textId="2C35F8F0" w:rsidR="008A57EA" w:rsidRDefault="00C00159" w:rsidP="009C08B6">
      <w:pPr>
        <w:pStyle w:val="Body"/>
      </w:pPr>
      <w:r>
        <w:t>P</w:t>
      </w:r>
      <w:r w:rsidR="008A57EA" w:rsidRPr="00216461">
        <w:t xml:space="preserve">rior to making an offer to an applicant, housing staff </w:t>
      </w:r>
      <w:r>
        <w:t xml:space="preserve">should </w:t>
      </w:r>
      <w:r w:rsidR="008A57EA" w:rsidRPr="00216461">
        <w:t xml:space="preserve">reassess the application, to ensure </w:t>
      </w:r>
      <w:r>
        <w:t>it</w:t>
      </w:r>
      <w:r w:rsidR="008A57EA" w:rsidRPr="00216461">
        <w:t xml:space="preserve"> has the correct categorisation.  </w:t>
      </w:r>
    </w:p>
    <w:p w14:paraId="7DEECB42" w14:textId="67E1783F" w:rsidR="008A57EA" w:rsidRDefault="008A57EA" w:rsidP="009C08B6">
      <w:pPr>
        <w:pStyle w:val="Body"/>
      </w:pPr>
      <w:r>
        <w:t xml:space="preserve">Table 1 </w:t>
      </w:r>
      <w:r w:rsidR="00CA45E6">
        <w:t xml:space="preserve">at </w:t>
      </w:r>
      <w:hyperlink w:anchor="_2.3.2_Allocations_aligned" w:history="1">
        <w:r w:rsidR="00CA45E6" w:rsidRPr="0010647A">
          <w:rPr>
            <w:rStyle w:val="Hyperlink"/>
          </w:rPr>
          <w:t>section 2.3.2</w:t>
        </w:r>
      </w:hyperlink>
      <w:r w:rsidR="00CA45E6">
        <w:t xml:space="preserve"> </w:t>
      </w:r>
      <w:r>
        <w:t xml:space="preserve">summarises the categories of the </w:t>
      </w:r>
      <w:r w:rsidR="00E86FF9">
        <w:t>VHR</w:t>
      </w:r>
      <w:r>
        <w:t xml:space="preserve"> in order of priority</w:t>
      </w:r>
      <w:r w:rsidRPr="5108B01F">
        <w:t xml:space="preserve">. </w:t>
      </w:r>
      <w:r>
        <w:t>Staff must refer to the Determination</w:t>
      </w:r>
      <w:r w:rsidR="000A4D01">
        <w:t>s</w:t>
      </w:r>
      <w:r>
        <w:t xml:space="preserve"> for a more detailed version and the eligibility criteria an applicant must meet to be eligible for each respective Priority Access Category.</w:t>
      </w:r>
    </w:p>
    <w:p w14:paraId="4AC40A55" w14:textId="35303FF1" w:rsidR="003410D4" w:rsidRPr="00F35320" w:rsidRDefault="003410D4" w:rsidP="003410D4">
      <w:pPr>
        <w:pStyle w:val="Heading2"/>
      </w:pPr>
      <w:bookmarkStart w:id="26" w:name="_2.3.23_Allocations_aligned"/>
      <w:bookmarkStart w:id="27" w:name="_2.3.2_Allocations_aligned"/>
      <w:bookmarkStart w:id="28" w:name="_Toc107561321"/>
      <w:bookmarkStart w:id="29" w:name="_Toc166512262"/>
      <w:bookmarkStart w:id="30" w:name="_Hlk147741958"/>
      <w:bookmarkStart w:id="31" w:name="_Hlk108097055"/>
      <w:bookmarkStart w:id="32" w:name="_Toc518372199"/>
      <w:bookmarkEnd w:id="26"/>
      <w:bookmarkEnd w:id="27"/>
      <w:r w:rsidRPr="00F35320">
        <w:t>2.3.</w:t>
      </w:r>
      <w:r w:rsidR="00CA45E6" w:rsidRPr="00F35320">
        <w:t>2</w:t>
      </w:r>
      <w:r w:rsidRPr="00F35320">
        <w:t xml:space="preserve"> </w:t>
      </w:r>
      <w:bookmarkEnd w:id="28"/>
      <w:r w:rsidR="004425BC" w:rsidRPr="00F35320">
        <w:t>Order of allocations</w:t>
      </w:r>
      <w:bookmarkEnd w:id="29"/>
    </w:p>
    <w:p w14:paraId="0620190E" w14:textId="77777777" w:rsidR="00B53C0D" w:rsidRPr="00F35320" w:rsidRDefault="00B53C0D" w:rsidP="00D5161C">
      <w:pPr>
        <w:pStyle w:val="Body"/>
        <w:rPr>
          <w:rStyle w:val="BodyChar"/>
        </w:rPr>
      </w:pPr>
      <w:r w:rsidRPr="00F35320">
        <w:rPr>
          <w:rStyle w:val="BodyChar"/>
        </w:rPr>
        <w:t>Applicants receive prioritisation based on their housing situation. The table below outlines the categories of the Register and includes:</w:t>
      </w:r>
    </w:p>
    <w:p w14:paraId="482B9D3D" w14:textId="541E4EC1" w:rsidR="00B53C0D" w:rsidRPr="00F35320" w:rsidRDefault="00B53C0D" w:rsidP="00D5161C">
      <w:pPr>
        <w:pStyle w:val="Bullet1"/>
        <w:rPr>
          <w:rStyle w:val="BodyChar"/>
        </w:rPr>
      </w:pPr>
      <w:r w:rsidRPr="00F35320">
        <w:rPr>
          <w:rStyle w:val="BodyChar"/>
          <w:b/>
          <w:bCs/>
        </w:rPr>
        <w:t>Order of Allocation</w:t>
      </w:r>
      <w:r w:rsidRPr="00F35320">
        <w:rPr>
          <w:rStyle w:val="BodyChar"/>
        </w:rPr>
        <w:t>: determines the sequence of housing allocation to eligible applicants</w:t>
      </w:r>
    </w:p>
    <w:p w14:paraId="34B78A41" w14:textId="77777777" w:rsidR="00B53C0D" w:rsidRPr="00F35320" w:rsidRDefault="00B53C0D" w:rsidP="00D5161C">
      <w:pPr>
        <w:pStyle w:val="Bullet1"/>
        <w:rPr>
          <w:rStyle w:val="BodyChar"/>
        </w:rPr>
      </w:pPr>
      <w:r w:rsidRPr="00F35320">
        <w:rPr>
          <w:rStyle w:val="BodyChar"/>
          <w:b/>
          <w:bCs/>
        </w:rPr>
        <w:t>Category:</w:t>
      </w:r>
      <w:r w:rsidRPr="00F35320">
        <w:rPr>
          <w:rStyle w:val="BodyChar"/>
        </w:rPr>
        <w:t xml:space="preserve"> identifies the housing needs of applicants </w:t>
      </w:r>
    </w:p>
    <w:p w14:paraId="23847950" w14:textId="1DF0839F" w:rsidR="00B53C0D" w:rsidRPr="00F35320" w:rsidRDefault="00B53C0D" w:rsidP="00D5161C">
      <w:pPr>
        <w:pStyle w:val="Bullet1"/>
        <w:rPr>
          <w:rStyle w:val="BodyChar"/>
        </w:rPr>
      </w:pPr>
      <w:r w:rsidRPr="00F35320">
        <w:rPr>
          <w:rStyle w:val="BodyChar"/>
          <w:b/>
          <w:bCs/>
        </w:rPr>
        <w:t>Priority Reason:</w:t>
      </w:r>
      <w:r w:rsidRPr="00F35320">
        <w:rPr>
          <w:rStyle w:val="BodyChar"/>
        </w:rPr>
        <w:t xml:space="preserve"> describes the housing situations associated with each category</w:t>
      </w:r>
    </w:p>
    <w:p w14:paraId="16210D38" w14:textId="77777777" w:rsidR="00B53C0D" w:rsidRPr="00F35320" w:rsidRDefault="00B53C0D" w:rsidP="00D5161C">
      <w:pPr>
        <w:pStyle w:val="Bullet1"/>
        <w:rPr>
          <w:rStyle w:val="BodyChar"/>
        </w:rPr>
      </w:pPr>
      <w:r w:rsidRPr="00F35320">
        <w:rPr>
          <w:rStyle w:val="BodyChar"/>
          <w:b/>
          <w:bCs/>
        </w:rPr>
        <w:t>Application Type:</w:t>
      </w:r>
      <w:r w:rsidRPr="00F35320">
        <w:rPr>
          <w:rStyle w:val="BodyChar"/>
        </w:rPr>
        <w:t xml:space="preserve"> indicates whether the applicant is a new applicant or an existing renter.</w:t>
      </w:r>
    </w:p>
    <w:p w14:paraId="2086459B" w14:textId="7F715EC9" w:rsidR="000A32B4" w:rsidRPr="00A016FE" w:rsidRDefault="00B53C0D" w:rsidP="00B53C0D">
      <w:pPr>
        <w:pStyle w:val="Body"/>
        <w:rPr>
          <w:rStyle w:val="BodyChar"/>
        </w:rPr>
      </w:pPr>
      <w:r w:rsidRPr="00F35320">
        <w:rPr>
          <w:rStyle w:val="BodyChar"/>
        </w:rPr>
        <w:t>Note: Certain priority reasons</w:t>
      </w:r>
      <w:r w:rsidR="13892A29" w:rsidRPr="00F35320">
        <w:rPr>
          <w:rStyle w:val="BodyChar"/>
        </w:rPr>
        <w:t xml:space="preserve"> are prioritised differently from other reasons in the same category</w:t>
      </w:r>
      <w:r w:rsidRPr="003D39E8">
        <w:rPr>
          <w:rStyle w:val="BodyChar"/>
          <w:highlight w:val="yellow"/>
        </w:rPr>
        <w:t>.</w:t>
      </w:r>
      <w:r w:rsidRPr="53076192">
        <w:rPr>
          <w:rStyle w:val="BodyChar"/>
        </w:rPr>
        <w:t xml:space="preserve"> </w:t>
      </w:r>
    </w:p>
    <w:p w14:paraId="4783D0EF" w14:textId="111ACB17" w:rsidR="00E434D3" w:rsidRDefault="00E434D3" w:rsidP="00E434D3">
      <w:pPr>
        <w:pStyle w:val="Body"/>
        <w:rPr>
          <w:b/>
          <w:bCs/>
        </w:rPr>
      </w:pPr>
      <w:r w:rsidRPr="008F7347">
        <w:rPr>
          <w:b/>
          <w:bCs/>
        </w:rPr>
        <w:t>Table 1</w:t>
      </w:r>
    </w:p>
    <w:tbl>
      <w:tblPr>
        <w:tblStyle w:val="TableGrid"/>
        <w:tblW w:w="9288" w:type="dxa"/>
        <w:tblLook w:val="04A0" w:firstRow="1" w:lastRow="0" w:firstColumn="1" w:lastColumn="0" w:noHBand="0" w:noVBand="1"/>
      </w:tblPr>
      <w:tblGrid>
        <w:gridCol w:w="1555"/>
        <w:gridCol w:w="2505"/>
        <w:gridCol w:w="3756"/>
        <w:gridCol w:w="1472"/>
      </w:tblGrid>
      <w:tr w:rsidR="00D51DBF" w14:paraId="552D5103" w14:textId="77777777" w:rsidTr="3C6AF607">
        <w:trPr>
          <w:trHeight w:val="300"/>
        </w:trPr>
        <w:tc>
          <w:tcPr>
            <w:tcW w:w="1555" w:type="dxa"/>
          </w:tcPr>
          <w:p w14:paraId="725AD66E" w14:textId="28C560A2" w:rsidR="00D51DBF" w:rsidRDefault="00B53C0D">
            <w:pPr>
              <w:pStyle w:val="Body"/>
              <w:rPr>
                <w:b/>
                <w:bCs/>
              </w:rPr>
            </w:pPr>
            <w:r>
              <w:rPr>
                <w:b/>
                <w:bCs/>
              </w:rPr>
              <w:t>Order of Allocation</w:t>
            </w:r>
          </w:p>
        </w:tc>
        <w:tc>
          <w:tcPr>
            <w:tcW w:w="2505" w:type="dxa"/>
          </w:tcPr>
          <w:p w14:paraId="21E13778" w14:textId="77777777" w:rsidR="00D51DBF" w:rsidRDefault="00D51DBF">
            <w:pPr>
              <w:pStyle w:val="Body"/>
              <w:rPr>
                <w:b/>
                <w:bCs/>
              </w:rPr>
            </w:pPr>
            <w:r>
              <w:rPr>
                <w:b/>
                <w:bCs/>
              </w:rPr>
              <w:t>Category</w:t>
            </w:r>
          </w:p>
        </w:tc>
        <w:tc>
          <w:tcPr>
            <w:tcW w:w="3756" w:type="dxa"/>
          </w:tcPr>
          <w:p w14:paraId="5819B3A9" w14:textId="77777777" w:rsidR="00D51DBF" w:rsidRDefault="00D51DBF">
            <w:pPr>
              <w:pStyle w:val="Body"/>
              <w:rPr>
                <w:b/>
                <w:bCs/>
              </w:rPr>
            </w:pPr>
            <w:r>
              <w:rPr>
                <w:b/>
                <w:bCs/>
              </w:rPr>
              <w:t>Priority Reason</w:t>
            </w:r>
          </w:p>
        </w:tc>
        <w:tc>
          <w:tcPr>
            <w:tcW w:w="1472" w:type="dxa"/>
          </w:tcPr>
          <w:p w14:paraId="6D0E35A8" w14:textId="3718E7F7" w:rsidR="00D51DBF" w:rsidRDefault="00B53C0D">
            <w:pPr>
              <w:pStyle w:val="Body"/>
              <w:rPr>
                <w:b/>
                <w:bCs/>
              </w:rPr>
            </w:pPr>
            <w:r>
              <w:rPr>
                <w:b/>
                <w:bCs/>
              </w:rPr>
              <w:t>Application Type</w:t>
            </w:r>
          </w:p>
        </w:tc>
      </w:tr>
      <w:tr w:rsidR="00D51DBF" w14:paraId="2C63F47F" w14:textId="77777777" w:rsidTr="3C6AF607">
        <w:trPr>
          <w:trHeight w:val="300"/>
        </w:trPr>
        <w:tc>
          <w:tcPr>
            <w:tcW w:w="9288" w:type="dxa"/>
            <w:gridSpan w:val="4"/>
            <w:shd w:val="clear" w:color="auto" w:fill="D9D9D9" w:themeFill="background1" w:themeFillShade="D9"/>
          </w:tcPr>
          <w:p w14:paraId="4689B7FB" w14:textId="77777777" w:rsidR="00D51DBF" w:rsidRPr="0049618F" w:rsidRDefault="00D51DBF">
            <w:pPr>
              <w:pStyle w:val="Body"/>
              <w:jc w:val="center"/>
              <w:rPr>
                <w:b/>
                <w:bCs/>
              </w:rPr>
            </w:pPr>
            <w:r w:rsidRPr="0049618F">
              <w:rPr>
                <w:b/>
                <w:bCs/>
              </w:rPr>
              <w:t>Priority Access</w:t>
            </w:r>
          </w:p>
        </w:tc>
      </w:tr>
      <w:tr w:rsidR="00D51DBF" w14:paraId="3A7E9BB0" w14:textId="77777777" w:rsidTr="3C6AF607">
        <w:trPr>
          <w:trHeight w:val="300"/>
        </w:trPr>
        <w:tc>
          <w:tcPr>
            <w:tcW w:w="1555" w:type="dxa"/>
          </w:tcPr>
          <w:p w14:paraId="11A77D96" w14:textId="77777777" w:rsidR="00D51DBF" w:rsidRPr="007B6BED" w:rsidRDefault="00D51DBF">
            <w:pPr>
              <w:pStyle w:val="Body"/>
            </w:pPr>
            <w:r w:rsidRPr="007B6BED">
              <w:t>1</w:t>
            </w:r>
          </w:p>
        </w:tc>
        <w:tc>
          <w:tcPr>
            <w:tcW w:w="2505" w:type="dxa"/>
          </w:tcPr>
          <w:p w14:paraId="6189A7FA" w14:textId="77777777" w:rsidR="00D51DBF" w:rsidRPr="007B6BED" w:rsidRDefault="00D51DBF">
            <w:pPr>
              <w:pStyle w:val="Body"/>
            </w:pPr>
            <w:r>
              <w:t>Emergency Management Housing</w:t>
            </w:r>
          </w:p>
        </w:tc>
        <w:tc>
          <w:tcPr>
            <w:tcW w:w="3756" w:type="dxa"/>
          </w:tcPr>
          <w:p w14:paraId="2F2AA987" w14:textId="057EF24E" w:rsidR="00D51DBF" w:rsidRPr="007B6BED" w:rsidRDefault="00D51DBF" w:rsidP="00D5161C">
            <w:pPr>
              <w:pStyle w:val="Bullet1"/>
              <w:numPr>
                <w:ilvl w:val="0"/>
                <w:numId w:val="31"/>
              </w:numPr>
              <w:jc w:val="center"/>
            </w:pPr>
          </w:p>
        </w:tc>
        <w:tc>
          <w:tcPr>
            <w:tcW w:w="1472" w:type="dxa"/>
          </w:tcPr>
          <w:p w14:paraId="12B66D4C" w14:textId="77777777" w:rsidR="00D51DBF" w:rsidRDefault="00D51DBF">
            <w:pPr>
              <w:pStyle w:val="Bullet1"/>
            </w:pPr>
            <w:r>
              <w:t>New</w:t>
            </w:r>
          </w:p>
          <w:p w14:paraId="7B8BBA7F" w14:textId="77777777" w:rsidR="00D51DBF" w:rsidRPr="007B6BED" w:rsidRDefault="00D51DBF">
            <w:pPr>
              <w:pStyle w:val="Bullet1"/>
            </w:pPr>
            <w:r>
              <w:t>Transfer</w:t>
            </w:r>
          </w:p>
        </w:tc>
      </w:tr>
      <w:tr w:rsidR="00D51DBF" w14:paraId="19DC473C" w14:textId="77777777" w:rsidTr="008E1946">
        <w:trPr>
          <w:trHeight w:val="300"/>
        </w:trPr>
        <w:tc>
          <w:tcPr>
            <w:tcW w:w="1555" w:type="dxa"/>
            <w:vMerge w:val="restart"/>
          </w:tcPr>
          <w:p w14:paraId="26278B07" w14:textId="2DDAAFDE" w:rsidR="00D51DBF" w:rsidRPr="007B6BED" w:rsidRDefault="00D51DBF">
            <w:pPr>
              <w:pStyle w:val="Body"/>
            </w:pPr>
            <w:r>
              <w:t>2</w:t>
            </w:r>
          </w:p>
        </w:tc>
        <w:tc>
          <w:tcPr>
            <w:tcW w:w="2505" w:type="dxa"/>
            <w:vMerge w:val="restart"/>
          </w:tcPr>
          <w:p w14:paraId="33583F98" w14:textId="1A5C34AD" w:rsidR="00D51DBF" w:rsidRDefault="00D51DBF">
            <w:pPr>
              <w:pStyle w:val="Body"/>
            </w:pPr>
            <w:r>
              <w:t>Homeless with Support</w:t>
            </w:r>
          </w:p>
        </w:tc>
        <w:tc>
          <w:tcPr>
            <w:tcW w:w="3756" w:type="dxa"/>
          </w:tcPr>
          <w:p w14:paraId="569344D7" w14:textId="77777777" w:rsidR="00D51DBF" w:rsidRPr="007B6BED" w:rsidRDefault="00D51DBF">
            <w:pPr>
              <w:pStyle w:val="Bullet1"/>
            </w:pPr>
            <w:r w:rsidRPr="007B6BED">
              <w:t>J2SI (Tranche 1-5) </w:t>
            </w:r>
          </w:p>
        </w:tc>
        <w:tc>
          <w:tcPr>
            <w:tcW w:w="1472" w:type="dxa"/>
          </w:tcPr>
          <w:p w14:paraId="6AC4C591" w14:textId="77777777" w:rsidR="00D51DBF" w:rsidRPr="007B6BED" w:rsidRDefault="00D51DBF">
            <w:pPr>
              <w:pStyle w:val="Bullet1"/>
            </w:pPr>
            <w:r>
              <w:t>New *</w:t>
            </w:r>
          </w:p>
        </w:tc>
      </w:tr>
      <w:tr w:rsidR="00D51DBF" w14:paraId="6141FA8C" w14:textId="77777777" w:rsidTr="3C6AF607">
        <w:trPr>
          <w:trHeight w:val="300"/>
        </w:trPr>
        <w:tc>
          <w:tcPr>
            <w:tcW w:w="1555" w:type="dxa"/>
            <w:vMerge/>
          </w:tcPr>
          <w:p w14:paraId="32A59081" w14:textId="5B18A2A2" w:rsidR="00D51DBF" w:rsidRPr="007B6BED" w:rsidRDefault="00D51DBF">
            <w:pPr>
              <w:pStyle w:val="Body"/>
            </w:pPr>
          </w:p>
        </w:tc>
        <w:tc>
          <w:tcPr>
            <w:tcW w:w="2505" w:type="dxa"/>
            <w:vMerge/>
          </w:tcPr>
          <w:p w14:paraId="14A57830" w14:textId="76E6996A" w:rsidR="00D51DBF" w:rsidRPr="007B6BED" w:rsidRDefault="00D51DBF">
            <w:pPr>
              <w:pStyle w:val="Body"/>
            </w:pPr>
          </w:p>
        </w:tc>
        <w:tc>
          <w:tcPr>
            <w:tcW w:w="3756" w:type="dxa"/>
          </w:tcPr>
          <w:p w14:paraId="2B007C51" w14:textId="77777777" w:rsidR="00D51DBF" w:rsidRPr="007B6BED" w:rsidRDefault="00D51DBF">
            <w:pPr>
              <w:pStyle w:val="Bullet1"/>
            </w:pPr>
            <w:r w:rsidRPr="007B6BED">
              <w:t>H2H </w:t>
            </w:r>
          </w:p>
        </w:tc>
        <w:tc>
          <w:tcPr>
            <w:tcW w:w="1472" w:type="dxa"/>
          </w:tcPr>
          <w:p w14:paraId="4CADEFB7" w14:textId="77777777" w:rsidR="00D51DBF" w:rsidRDefault="00D51DBF">
            <w:pPr>
              <w:pStyle w:val="Bullet1"/>
            </w:pPr>
            <w:r>
              <w:t>New</w:t>
            </w:r>
          </w:p>
          <w:p w14:paraId="47D2137A" w14:textId="77777777" w:rsidR="00D51DBF" w:rsidRPr="007B6BED" w:rsidRDefault="00D51DBF">
            <w:pPr>
              <w:pStyle w:val="Bullet1"/>
            </w:pPr>
            <w:r>
              <w:t>Transfer*</w:t>
            </w:r>
          </w:p>
        </w:tc>
      </w:tr>
      <w:tr w:rsidR="00D51DBF" w14:paraId="63319534" w14:textId="77777777" w:rsidTr="3C6AF607">
        <w:trPr>
          <w:trHeight w:val="300"/>
        </w:trPr>
        <w:tc>
          <w:tcPr>
            <w:tcW w:w="1555" w:type="dxa"/>
            <w:vMerge/>
          </w:tcPr>
          <w:p w14:paraId="3B35B4C9" w14:textId="46B5C8A6" w:rsidR="00D51DBF" w:rsidRPr="007B6BED" w:rsidRDefault="00D51DBF">
            <w:pPr>
              <w:pStyle w:val="Body"/>
            </w:pPr>
          </w:p>
        </w:tc>
        <w:tc>
          <w:tcPr>
            <w:tcW w:w="2505" w:type="dxa"/>
            <w:vMerge/>
          </w:tcPr>
          <w:p w14:paraId="16655A64" w14:textId="02832E8D" w:rsidR="00D51DBF" w:rsidRPr="007B6BED" w:rsidRDefault="00D51DBF">
            <w:pPr>
              <w:pStyle w:val="Body"/>
            </w:pPr>
          </w:p>
        </w:tc>
        <w:tc>
          <w:tcPr>
            <w:tcW w:w="3756" w:type="dxa"/>
          </w:tcPr>
          <w:p w14:paraId="494959DC" w14:textId="77777777" w:rsidR="00D51DBF" w:rsidRPr="007B6BED" w:rsidRDefault="00D51DBF">
            <w:pPr>
              <w:pStyle w:val="Bullet1"/>
            </w:pPr>
            <w:r w:rsidRPr="007B6BED">
              <w:t>Family Violence </w:t>
            </w:r>
          </w:p>
        </w:tc>
        <w:tc>
          <w:tcPr>
            <w:tcW w:w="1472" w:type="dxa"/>
          </w:tcPr>
          <w:p w14:paraId="1E093B38" w14:textId="77777777" w:rsidR="00D51DBF" w:rsidRPr="007B6BED" w:rsidRDefault="00D51DBF">
            <w:pPr>
              <w:pStyle w:val="Bullet1"/>
            </w:pPr>
            <w:r>
              <w:t>New</w:t>
            </w:r>
          </w:p>
        </w:tc>
      </w:tr>
      <w:tr w:rsidR="00D51DBF" w14:paraId="54CE12A0" w14:textId="77777777" w:rsidTr="3C6AF607">
        <w:trPr>
          <w:trHeight w:val="300"/>
        </w:trPr>
        <w:tc>
          <w:tcPr>
            <w:tcW w:w="1555" w:type="dxa"/>
            <w:vMerge/>
          </w:tcPr>
          <w:p w14:paraId="0035DF22" w14:textId="77777777" w:rsidR="00D51DBF" w:rsidRPr="007B6BED" w:rsidRDefault="00D51DBF">
            <w:pPr>
              <w:pStyle w:val="Body"/>
            </w:pPr>
          </w:p>
        </w:tc>
        <w:tc>
          <w:tcPr>
            <w:tcW w:w="2505" w:type="dxa"/>
          </w:tcPr>
          <w:p w14:paraId="2DBDDCC4" w14:textId="77777777" w:rsidR="00D51DBF" w:rsidRPr="00F35320" w:rsidRDefault="00D51DBF">
            <w:pPr>
              <w:pStyle w:val="Body"/>
            </w:pPr>
            <w:r w:rsidRPr="00F35320">
              <w:t>Priority Transfers</w:t>
            </w:r>
          </w:p>
        </w:tc>
        <w:tc>
          <w:tcPr>
            <w:tcW w:w="3756" w:type="dxa"/>
          </w:tcPr>
          <w:p w14:paraId="67CB14A2" w14:textId="77777777" w:rsidR="00D51DBF" w:rsidRPr="00F35320" w:rsidRDefault="00D51DBF">
            <w:pPr>
              <w:pStyle w:val="Bullet1"/>
            </w:pPr>
            <w:r w:rsidRPr="00F35320">
              <w:t>Family Violence </w:t>
            </w:r>
          </w:p>
        </w:tc>
        <w:tc>
          <w:tcPr>
            <w:tcW w:w="1472" w:type="dxa"/>
          </w:tcPr>
          <w:p w14:paraId="74E37360" w14:textId="77777777" w:rsidR="00D51DBF" w:rsidRPr="00F35320" w:rsidRDefault="00D51DBF">
            <w:pPr>
              <w:pStyle w:val="Bullet1"/>
            </w:pPr>
            <w:r w:rsidRPr="00F35320">
              <w:t>Transfer</w:t>
            </w:r>
          </w:p>
        </w:tc>
      </w:tr>
      <w:tr w:rsidR="00D51DBF" w14:paraId="762F8ED9" w14:textId="77777777" w:rsidTr="3C6AF607">
        <w:trPr>
          <w:trHeight w:val="300"/>
        </w:trPr>
        <w:tc>
          <w:tcPr>
            <w:tcW w:w="1555" w:type="dxa"/>
          </w:tcPr>
          <w:p w14:paraId="00AD5B92" w14:textId="628D628D" w:rsidR="00D51DBF" w:rsidRPr="007B6BED" w:rsidRDefault="008E1946">
            <w:pPr>
              <w:pStyle w:val="Body"/>
            </w:pPr>
            <w:r>
              <w:t>3</w:t>
            </w:r>
          </w:p>
        </w:tc>
        <w:tc>
          <w:tcPr>
            <w:tcW w:w="2505" w:type="dxa"/>
          </w:tcPr>
          <w:p w14:paraId="159EA28B" w14:textId="77777777" w:rsidR="00D51DBF" w:rsidRPr="007B6BED" w:rsidRDefault="00D51DBF">
            <w:pPr>
              <w:pStyle w:val="Body"/>
            </w:pPr>
            <w:r>
              <w:t>Priority Transfers – Property Management / Redevelopment</w:t>
            </w:r>
          </w:p>
        </w:tc>
        <w:tc>
          <w:tcPr>
            <w:tcW w:w="3756" w:type="dxa"/>
          </w:tcPr>
          <w:p w14:paraId="01CE7250" w14:textId="77777777" w:rsidR="00D51DBF" w:rsidRPr="007B6BED" w:rsidRDefault="00D51DBF">
            <w:pPr>
              <w:pStyle w:val="Bullet1"/>
            </w:pPr>
            <w:r w:rsidRPr="007B6BED">
              <w:t>Move out of Property - major upgrade/redevelopment </w:t>
            </w:r>
          </w:p>
          <w:p w14:paraId="68040E6F" w14:textId="77777777" w:rsidR="00D51DBF" w:rsidRPr="007B6BED" w:rsidRDefault="00D51DBF">
            <w:pPr>
              <w:pStyle w:val="Bullet1"/>
            </w:pPr>
            <w:r w:rsidRPr="007B6BED">
              <w:t>Move back to redeveloped area </w:t>
            </w:r>
          </w:p>
        </w:tc>
        <w:tc>
          <w:tcPr>
            <w:tcW w:w="1472" w:type="dxa"/>
          </w:tcPr>
          <w:p w14:paraId="7EAAB6B1" w14:textId="77777777" w:rsidR="00D51DBF" w:rsidRPr="007B6BED" w:rsidRDefault="00D51DBF">
            <w:pPr>
              <w:pStyle w:val="Bullet1"/>
            </w:pPr>
            <w:r>
              <w:t>Transfer</w:t>
            </w:r>
          </w:p>
        </w:tc>
      </w:tr>
      <w:tr w:rsidR="00D51DBF" w14:paraId="5900E2CA" w14:textId="77777777" w:rsidTr="3C6AF607">
        <w:trPr>
          <w:trHeight w:val="300"/>
        </w:trPr>
        <w:tc>
          <w:tcPr>
            <w:tcW w:w="1555" w:type="dxa"/>
            <w:vMerge w:val="restart"/>
          </w:tcPr>
          <w:p w14:paraId="19880010" w14:textId="774495E5" w:rsidR="00D51DBF" w:rsidRPr="007B6BED" w:rsidRDefault="008E1946">
            <w:pPr>
              <w:pStyle w:val="Body"/>
            </w:pPr>
            <w:r>
              <w:t>4</w:t>
            </w:r>
          </w:p>
        </w:tc>
        <w:tc>
          <w:tcPr>
            <w:tcW w:w="2505" w:type="dxa"/>
          </w:tcPr>
          <w:p w14:paraId="11772894" w14:textId="77777777" w:rsidR="00D51DBF" w:rsidRPr="007B6BED" w:rsidRDefault="00D51DBF">
            <w:pPr>
              <w:pStyle w:val="Body"/>
            </w:pPr>
            <w:r>
              <w:t>Homeless with Support</w:t>
            </w:r>
          </w:p>
        </w:tc>
        <w:tc>
          <w:tcPr>
            <w:tcW w:w="3756" w:type="dxa"/>
          </w:tcPr>
          <w:p w14:paraId="235C632D" w14:textId="77777777" w:rsidR="00D51DBF" w:rsidRPr="00CE66C5" w:rsidRDefault="00D51DBF">
            <w:pPr>
              <w:pStyle w:val="Bullet1"/>
            </w:pPr>
            <w:r w:rsidRPr="00CE66C5">
              <w:t>Homeless </w:t>
            </w:r>
          </w:p>
          <w:p w14:paraId="2A556BAC" w14:textId="77777777" w:rsidR="00D51DBF" w:rsidRPr="00CE66C5" w:rsidRDefault="00D51DBF">
            <w:pPr>
              <w:pStyle w:val="Bullet1"/>
            </w:pPr>
            <w:r w:rsidRPr="00CE66C5">
              <w:t>Housing First </w:t>
            </w:r>
          </w:p>
          <w:p w14:paraId="2A107369" w14:textId="77777777" w:rsidR="00D51DBF" w:rsidRPr="00CE66C5" w:rsidRDefault="00D51DBF">
            <w:pPr>
              <w:pStyle w:val="Bullet1"/>
            </w:pPr>
            <w:r w:rsidRPr="00CE66C5">
              <w:t>Young people leaving care </w:t>
            </w:r>
          </w:p>
          <w:p w14:paraId="54285963" w14:textId="77777777" w:rsidR="00D51DBF" w:rsidRPr="00CE66C5" w:rsidRDefault="00D51DBF">
            <w:pPr>
              <w:pStyle w:val="Bullet1"/>
            </w:pPr>
            <w:r w:rsidRPr="00CE66C5">
              <w:t>MHS - Mental Health with Support </w:t>
            </w:r>
          </w:p>
          <w:p w14:paraId="2AFA076E" w14:textId="77777777" w:rsidR="00D51DBF" w:rsidRPr="00CE66C5" w:rsidRDefault="00D51DBF">
            <w:pPr>
              <w:pStyle w:val="Bullet1"/>
            </w:pPr>
            <w:r w:rsidRPr="00CE66C5">
              <w:t>Family reunification</w:t>
            </w:r>
          </w:p>
        </w:tc>
        <w:tc>
          <w:tcPr>
            <w:tcW w:w="1472" w:type="dxa"/>
          </w:tcPr>
          <w:p w14:paraId="54FBBFFB" w14:textId="77777777" w:rsidR="00D51DBF" w:rsidRPr="00CE66C5" w:rsidRDefault="00D51DBF">
            <w:pPr>
              <w:pStyle w:val="Bullet1"/>
            </w:pPr>
            <w:r w:rsidRPr="00CE66C5">
              <w:t>New</w:t>
            </w:r>
          </w:p>
        </w:tc>
      </w:tr>
      <w:tr w:rsidR="008A6B87" w14:paraId="0B7F696F" w14:textId="77777777" w:rsidTr="3C6AF607">
        <w:trPr>
          <w:trHeight w:val="300"/>
        </w:trPr>
        <w:tc>
          <w:tcPr>
            <w:tcW w:w="1555" w:type="dxa"/>
            <w:vMerge/>
          </w:tcPr>
          <w:p w14:paraId="79875837" w14:textId="77777777" w:rsidR="008A6B87" w:rsidRDefault="008A6B87">
            <w:pPr>
              <w:pStyle w:val="Body"/>
            </w:pPr>
          </w:p>
        </w:tc>
        <w:tc>
          <w:tcPr>
            <w:tcW w:w="2505" w:type="dxa"/>
          </w:tcPr>
          <w:p w14:paraId="58503EA6" w14:textId="64CE199A" w:rsidR="008A6B87" w:rsidRPr="00D5161C" w:rsidRDefault="008A6B87">
            <w:pPr>
              <w:pStyle w:val="Body"/>
              <w:rPr>
                <w:highlight w:val="yellow"/>
              </w:rPr>
            </w:pPr>
            <w:r w:rsidRPr="00CE66C5">
              <w:t>Priority Transfers</w:t>
            </w:r>
          </w:p>
        </w:tc>
        <w:tc>
          <w:tcPr>
            <w:tcW w:w="3756" w:type="dxa"/>
          </w:tcPr>
          <w:p w14:paraId="19804C23" w14:textId="1D116970" w:rsidR="008A6B87" w:rsidRPr="00CE66C5" w:rsidRDefault="008A6B87" w:rsidP="008A6B87">
            <w:pPr>
              <w:pStyle w:val="Bullet1"/>
            </w:pPr>
            <w:r w:rsidRPr="00CE66C5">
              <w:t>Family reunification </w:t>
            </w:r>
          </w:p>
        </w:tc>
        <w:tc>
          <w:tcPr>
            <w:tcW w:w="1472" w:type="dxa"/>
          </w:tcPr>
          <w:p w14:paraId="69F5886B" w14:textId="515D14D6" w:rsidR="008A6B87" w:rsidRPr="00CE66C5" w:rsidRDefault="008A6B87">
            <w:pPr>
              <w:pStyle w:val="Bullet1"/>
            </w:pPr>
            <w:r w:rsidRPr="00CE66C5">
              <w:t>Transfer</w:t>
            </w:r>
          </w:p>
        </w:tc>
      </w:tr>
      <w:tr w:rsidR="00D51DBF" w14:paraId="4495ABD0" w14:textId="77777777" w:rsidTr="3C6AF607">
        <w:trPr>
          <w:trHeight w:val="300"/>
        </w:trPr>
        <w:tc>
          <w:tcPr>
            <w:tcW w:w="1555" w:type="dxa"/>
          </w:tcPr>
          <w:p w14:paraId="12093AB9" w14:textId="1A7AD11F" w:rsidR="00D51DBF" w:rsidRPr="007B6BED" w:rsidRDefault="008E1946">
            <w:pPr>
              <w:pStyle w:val="Body"/>
            </w:pPr>
            <w:r>
              <w:t>5</w:t>
            </w:r>
          </w:p>
        </w:tc>
        <w:tc>
          <w:tcPr>
            <w:tcW w:w="2505" w:type="dxa"/>
          </w:tcPr>
          <w:p w14:paraId="071E8ECC" w14:textId="77777777" w:rsidR="00D51DBF" w:rsidRPr="007B6BED" w:rsidRDefault="00D51DBF">
            <w:pPr>
              <w:pStyle w:val="Body"/>
            </w:pPr>
            <w:r>
              <w:t>Priority Transfers</w:t>
            </w:r>
          </w:p>
        </w:tc>
        <w:tc>
          <w:tcPr>
            <w:tcW w:w="3756" w:type="dxa"/>
          </w:tcPr>
          <w:p w14:paraId="3A58D571" w14:textId="77777777" w:rsidR="00D51DBF" w:rsidRPr="007B6BED" w:rsidRDefault="00D51DBF">
            <w:pPr>
              <w:pStyle w:val="Bullet1"/>
            </w:pPr>
            <w:r w:rsidRPr="007B6BED">
              <w:t>Acquired brain injury </w:t>
            </w:r>
          </w:p>
          <w:p w14:paraId="7D0125C4" w14:textId="77777777" w:rsidR="00D51DBF" w:rsidRPr="007B6BED" w:rsidRDefault="00D51DBF">
            <w:pPr>
              <w:pStyle w:val="Bullet1"/>
            </w:pPr>
            <w:r w:rsidRPr="007B6BED">
              <w:t>Aged Care </w:t>
            </w:r>
          </w:p>
          <w:p w14:paraId="3012C89D" w14:textId="77777777" w:rsidR="00D51DBF" w:rsidRPr="007B6BED" w:rsidRDefault="00D51DBF">
            <w:pPr>
              <w:pStyle w:val="Bullet1"/>
            </w:pPr>
            <w:r w:rsidRPr="007B6BED">
              <w:t>Children, Youth &amp; Families </w:t>
            </w:r>
          </w:p>
          <w:p w14:paraId="5BA704FA" w14:textId="77777777" w:rsidR="00D51DBF" w:rsidRPr="007B6BED" w:rsidRDefault="00D51DBF">
            <w:pPr>
              <w:pStyle w:val="Bullet1"/>
            </w:pPr>
            <w:r w:rsidRPr="007B6BED">
              <w:t>Correctional Locational Transfers </w:t>
            </w:r>
          </w:p>
          <w:p w14:paraId="3176D1C6" w14:textId="77777777" w:rsidR="00D51DBF" w:rsidRPr="007B6BED" w:rsidRDefault="00D51DBF">
            <w:pPr>
              <w:pStyle w:val="Bullet1"/>
            </w:pPr>
            <w:r w:rsidRPr="007B6BED">
              <w:t>Disability (non-NDIS) </w:t>
            </w:r>
          </w:p>
          <w:p w14:paraId="365A626F" w14:textId="77777777" w:rsidR="00D51DBF" w:rsidRPr="007B6BED" w:rsidRDefault="00D51DBF">
            <w:pPr>
              <w:pStyle w:val="Bullet1"/>
            </w:pPr>
            <w:r w:rsidRPr="007B6BED">
              <w:t>Employment Transfers </w:t>
            </w:r>
          </w:p>
          <w:p w14:paraId="5B98EE62" w14:textId="77777777" w:rsidR="00D51DBF" w:rsidRPr="007B6BED" w:rsidRDefault="00D51DBF">
            <w:pPr>
              <w:pStyle w:val="Bullet1"/>
            </w:pPr>
            <w:r w:rsidRPr="007B6BED">
              <w:t>Mental Health </w:t>
            </w:r>
          </w:p>
          <w:p w14:paraId="14FE153F" w14:textId="77777777" w:rsidR="00D51DBF" w:rsidRPr="007B6BED" w:rsidRDefault="00D51DBF">
            <w:pPr>
              <w:pStyle w:val="Bullet1"/>
            </w:pPr>
            <w:r w:rsidRPr="007B6BED">
              <w:t>MHS - Mental Health with Support  </w:t>
            </w:r>
          </w:p>
          <w:p w14:paraId="7281DE16" w14:textId="77777777" w:rsidR="00D51DBF" w:rsidRPr="007B6BED" w:rsidRDefault="00D51DBF">
            <w:pPr>
              <w:pStyle w:val="Bullet1"/>
            </w:pPr>
            <w:r w:rsidRPr="007B6BED">
              <w:t>National Disability Insurance Scheme (NDIS) </w:t>
            </w:r>
          </w:p>
        </w:tc>
        <w:tc>
          <w:tcPr>
            <w:tcW w:w="1472" w:type="dxa"/>
          </w:tcPr>
          <w:p w14:paraId="7B31E7C7" w14:textId="77777777" w:rsidR="00D51DBF" w:rsidRPr="007B6BED" w:rsidRDefault="00D51DBF">
            <w:pPr>
              <w:pStyle w:val="Bullet1"/>
            </w:pPr>
            <w:r>
              <w:t>Transfer</w:t>
            </w:r>
          </w:p>
        </w:tc>
      </w:tr>
      <w:tr w:rsidR="00D51DBF" w14:paraId="24F3D2D1" w14:textId="77777777" w:rsidTr="3C6AF607">
        <w:trPr>
          <w:trHeight w:val="300"/>
        </w:trPr>
        <w:tc>
          <w:tcPr>
            <w:tcW w:w="1555" w:type="dxa"/>
          </w:tcPr>
          <w:p w14:paraId="3CED2168" w14:textId="6D67F7E2" w:rsidR="00D51DBF" w:rsidRPr="007B6BED" w:rsidRDefault="008E1946">
            <w:pPr>
              <w:pStyle w:val="Body"/>
            </w:pPr>
            <w:r>
              <w:t>6</w:t>
            </w:r>
          </w:p>
        </w:tc>
        <w:tc>
          <w:tcPr>
            <w:tcW w:w="2505" w:type="dxa"/>
          </w:tcPr>
          <w:p w14:paraId="70275A43" w14:textId="77777777" w:rsidR="00D51DBF" w:rsidRPr="007B6BED" w:rsidRDefault="00D51DBF">
            <w:pPr>
              <w:pStyle w:val="Body"/>
            </w:pPr>
            <w:r>
              <w:t>Priority Transfers – Property Management / Redevelopment</w:t>
            </w:r>
          </w:p>
        </w:tc>
        <w:tc>
          <w:tcPr>
            <w:tcW w:w="3756" w:type="dxa"/>
          </w:tcPr>
          <w:p w14:paraId="30BEA11F" w14:textId="77777777" w:rsidR="00D51DBF" w:rsidRPr="007B6BED" w:rsidRDefault="00D51DBF">
            <w:pPr>
              <w:pStyle w:val="Bullet1"/>
            </w:pPr>
            <w:r w:rsidRPr="007B6BED">
              <w:t>Current Property Uninhabitable due to Fire </w:t>
            </w:r>
          </w:p>
          <w:p w14:paraId="1C37E194" w14:textId="77777777" w:rsidR="00D51DBF" w:rsidRPr="007B6BED" w:rsidRDefault="00D51DBF">
            <w:pPr>
              <w:pStyle w:val="Bullet1"/>
            </w:pPr>
            <w:r w:rsidRPr="007B6BED">
              <w:t>Current Property Uninhabitable due to Flood </w:t>
            </w:r>
          </w:p>
          <w:p w14:paraId="26D5B0E6" w14:textId="77777777" w:rsidR="00D51DBF" w:rsidRPr="007B6BED" w:rsidRDefault="00D51DBF">
            <w:pPr>
              <w:pStyle w:val="Bullet1"/>
            </w:pPr>
            <w:r w:rsidRPr="007B6BED">
              <w:t>Current Property Uninhabitable due to Vandalism </w:t>
            </w:r>
          </w:p>
          <w:p w14:paraId="6EF041FE" w14:textId="77777777" w:rsidR="00D51DBF" w:rsidRPr="007B6BED" w:rsidRDefault="00D51DBF">
            <w:pPr>
              <w:pStyle w:val="Bullet1"/>
            </w:pPr>
            <w:r w:rsidRPr="007B6BED">
              <w:t>Improve Stock Utilisation </w:t>
            </w:r>
          </w:p>
          <w:p w14:paraId="12209055" w14:textId="77777777" w:rsidR="00D51DBF" w:rsidRPr="007B6BED" w:rsidRDefault="00D51DBF">
            <w:pPr>
              <w:pStyle w:val="Bullet1"/>
            </w:pPr>
            <w:r w:rsidRPr="007B6BED">
              <w:t>Major Public Housing Site - Move back </w:t>
            </w:r>
          </w:p>
          <w:p w14:paraId="064DC574" w14:textId="77777777" w:rsidR="00D51DBF" w:rsidRPr="007B6BED" w:rsidRDefault="00D51DBF">
            <w:pPr>
              <w:pStyle w:val="Bullet1"/>
            </w:pPr>
            <w:r w:rsidRPr="007B6BED">
              <w:t>Major Public Housing Sites - Move out </w:t>
            </w:r>
          </w:p>
          <w:p w14:paraId="709CABEF" w14:textId="77777777" w:rsidR="00D51DBF" w:rsidRPr="007B6BED" w:rsidRDefault="00D51DBF">
            <w:pPr>
              <w:pStyle w:val="Bullet1"/>
            </w:pPr>
            <w:r w:rsidRPr="007B6BED">
              <w:t>MHS - Mental Health with Support  </w:t>
            </w:r>
          </w:p>
          <w:p w14:paraId="457CE3E3" w14:textId="77777777" w:rsidR="00D51DBF" w:rsidRPr="007B6BED" w:rsidRDefault="00D51DBF">
            <w:pPr>
              <w:pStyle w:val="Bullet1"/>
            </w:pPr>
            <w:r w:rsidRPr="007B6BED">
              <w:t>Move out of property - lease expired on Lease property </w:t>
            </w:r>
          </w:p>
          <w:p w14:paraId="633F633D" w14:textId="77777777" w:rsidR="00D51DBF" w:rsidRPr="007B6BED" w:rsidRDefault="00D51DBF">
            <w:pPr>
              <w:pStyle w:val="Bullet1"/>
            </w:pPr>
            <w:r w:rsidRPr="007B6BED">
              <w:t>Move out of property - Property Demolishment </w:t>
            </w:r>
          </w:p>
          <w:p w14:paraId="11CF0AF5" w14:textId="77777777" w:rsidR="00D51DBF" w:rsidRPr="007B6BED" w:rsidRDefault="00D51DBF">
            <w:pPr>
              <w:pStyle w:val="Bullet1"/>
            </w:pPr>
            <w:r w:rsidRPr="007B6BED">
              <w:t>MU Tenant Transfer as a result of action initiated by the owner/occupant of the main dwelling </w:t>
            </w:r>
          </w:p>
          <w:p w14:paraId="4EE40CC7" w14:textId="77777777" w:rsidR="00D51DBF" w:rsidRPr="007B6BED" w:rsidRDefault="00D51DBF">
            <w:pPr>
              <w:pStyle w:val="Bullet1"/>
            </w:pPr>
            <w:r w:rsidRPr="007B6BED">
              <w:t>Property sale </w:t>
            </w:r>
          </w:p>
          <w:p w14:paraId="1DCB1BD7" w14:textId="77777777" w:rsidR="00D51DBF" w:rsidRPr="007B6BED" w:rsidRDefault="00D51DBF">
            <w:pPr>
              <w:pStyle w:val="Bullet1"/>
            </w:pPr>
            <w:r w:rsidRPr="007B6BED">
              <w:t>MU Tenant Transfer as a result of Legal Action initiated by the OOH against the occupant of the main dwelling to recover the property </w:t>
            </w:r>
          </w:p>
        </w:tc>
        <w:tc>
          <w:tcPr>
            <w:tcW w:w="1472" w:type="dxa"/>
          </w:tcPr>
          <w:p w14:paraId="13F7D004" w14:textId="77777777" w:rsidR="00D51DBF" w:rsidRPr="007B6BED" w:rsidRDefault="00D51DBF">
            <w:pPr>
              <w:pStyle w:val="Bullet1"/>
            </w:pPr>
            <w:r>
              <w:t>Transfer</w:t>
            </w:r>
          </w:p>
        </w:tc>
      </w:tr>
      <w:tr w:rsidR="00D51DBF" w14:paraId="47A7AB9E" w14:textId="77777777" w:rsidTr="3C6AF607">
        <w:trPr>
          <w:trHeight w:val="300"/>
        </w:trPr>
        <w:tc>
          <w:tcPr>
            <w:tcW w:w="1555" w:type="dxa"/>
          </w:tcPr>
          <w:p w14:paraId="38EB5998" w14:textId="3AA2C475" w:rsidR="00D51DBF" w:rsidRPr="007B6BED" w:rsidRDefault="008E1946">
            <w:pPr>
              <w:pStyle w:val="Body"/>
            </w:pPr>
            <w:r>
              <w:t>7</w:t>
            </w:r>
          </w:p>
        </w:tc>
        <w:tc>
          <w:tcPr>
            <w:tcW w:w="2505" w:type="dxa"/>
          </w:tcPr>
          <w:p w14:paraId="37D8E281" w14:textId="77777777" w:rsidR="00D51DBF" w:rsidRPr="007B6BED" w:rsidRDefault="00D51DBF">
            <w:pPr>
              <w:pStyle w:val="Body"/>
            </w:pPr>
            <w:r>
              <w:t>Supported Housing</w:t>
            </w:r>
          </w:p>
        </w:tc>
        <w:tc>
          <w:tcPr>
            <w:tcW w:w="3756" w:type="dxa"/>
          </w:tcPr>
          <w:p w14:paraId="167630E1" w14:textId="77777777" w:rsidR="00D51DBF" w:rsidRPr="007B6BED" w:rsidRDefault="00D51DBF">
            <w:pPr>
              <w:pStyle w:val="Bullet1"/>
            </w:pPr>
            <w:r>
              <w:t>Acquired Brain Injury </w:t>
            </w:r>
          </w:p>
          <w:p w14:paraId="4F3DDC30" w14:textId="77777777" w:rsidR="00D51DBF" w:rsidRPr="007B6BED" w:rsidRDefault="00D51DBF">
            <w:pPr>
              <w:pStyle w:val="Bullet1"/>
            </w:pPr>
            <w:r w:rsidRPr="007B6BED">
              <w:t>Aged Care </w:t>
            </w:r>
          </w:p>
          <w:p w14:paraId="1334FCF9" w14:textId="77777777" w:rsidR="00D51DBF" w:rsidRPr="007B6BED" w:rsidRDefault="00D51DBF">
            <w:pPr>
              <w:pStyle w:val="Bullet1"/>
            </w:pPr>
            <w:r w:rsidRPr="007B6BED">
              <w:t>Children, Youth and Families </w:t>
            </w:r>
          </w:p>
          <w:p w14:paraId="72D9A6A2" w14:textId="77777777" w:rsidR="00D51DBF" w:rsidRPr="007B6BED" w:rsidRDefault="00D51DBF">
            <w:pPr>
              <w:pStyle w:val="Bullet1"/>
            </w:pPr>
            <w:r w:rsidRPr="007B6BED">
              <w:t>Disability (non NDIS) </w:t>
            </w:r>
          </w:p>
          <w:p w14:paraId="22DA8E50" w14:textId="77777777" w:rsidR="00D51DBF" w:rsidRPr="007B6BED" w:rsidRDefault="00D51DBF">
            <w:pPr>
              <w:pStyle w:val="Bullet1"/>
            </w:pPr>
            <w:r w:rsidRPr="007B6BED">
              <w:t>Full Disability Modifications </w:t>
            </w:r>
          </w:p>
          <w:p w14:paraId="35925779" w14:textId="77777777" w:rsidR="00D51DBF" w:rsidRPr="007B6BED" w:rsidRDefault="00D51DBF">
            <w:pPr>
              <w:pStyle w:val="Bullet1"/>
            </w:pPr>
            <w:r w:rsidRPr="007B6BED">
              <w:t>Full Disability Modification (NDIS) </w:t>
            </w:r>
          </w:p>
          <w:p w14:paraId="4A329094" w14:textId="77777777" w:rsidR="00D51DBF" w:rsidRPr="007B6BED" w:rsidRDefault="00D51DBF">
            <w:pPr>
              <w:pStyle w:val="Bullet1"/>
            </w:pPr>
            <w:r w:rsidRPr="007B6BED">
              <w:t>Mental Health </w:t>
            </w:r>
          </w:p>
          <w:p w14:paraId="10E14C85" w14:textId="77777777" w:rsidR="00D51DBF" w:rsidRPr="007B6BED" w:rsidRDefault="00D51DBF">
            <w:pPr>
              <w:pStyle w:val="Bullet1"/>
            </w:pPr>
            <w:r>
              <w:lastRenderedPageBreak/>
              <w:t>MHS - Mental Health with Support  </w:t>
            </w:r>
          </w:p>
          <w:p w14:paraId="2E413A1F" w14:textId="77777777" w:rsidR="00D51DBF" w:rsidRPr="007B6BED" w:rsidRDefault="00D51DBF">
            <w:pPr>
              <w:pStyle w:val="Bullet1"/>
            </w:pPr>
            <w:r w:rsidRPr="007B6BED">
              <w:t>National Disability Insurance Scheme (NDIS) </w:t>
            </w:r>
          </w:p>
        </w:tc>
        <w:tc>
          <w:tcPr>
            <w:tcW w:w="1472" w:type="dxa"/>
          </w:tcPr>
          <w:p w14:paraId="175F8CC2" w14:textId="77777777" w:rsidR="00D51DBF" w:rsidRPr="007B6BED" w:rsidRDefault="00D51DBF">
            <w:pPr>
              <w:pStyle w:val="Bullet1"/>
            </w:pPr>
            <w:r>
              <w:lastRenderedPageBreak/>
              <w:t>New</w:t>
            </w:r>
          </w:p>
        </w:tc>
      </w:tr>
      <w:tr w:rsidR="00D51DBF" w14:paraId="63CB97D3" w14:textId="77777777" w:rsidTr="3C6AF607">
        <w:trPr>
          <w:trHeight w:val="300"/>
        </w:trPr>
        <w:tc>
          <w:tcPr>
            <w:tcW w:w="1555" w:type="dxa"/>
          </w:tcPr>
          <w:p w14:paraId="066FAEA2" w14:textId="30B3586F" w:rsidR="00D51DBF" w:rsidRPr="007B6BED" w:rsidRDefault="008E1946">
            <w:pPr>
              <w:pStyle w:val="Body"/>
            </w:pPr>
            <w:r>
              <w:t>8</w:t>
            </w:r>
          </w:p>
        </w:tc>
        <w:tc>
          <w:tcPr>
            <w:tcW w:w="2505" w:type="dxa"/>
          </w:tcPr>
          <w:p w14:paraId="058B355A" w14:textId="77777777" w:rsidR="00D51DBF" w:rsidRPr="007B6BED" w:rsidRDefault="00D51DBF">
            <w:pPr>
              <w:pStyle w:val="Body"/>
            </w:pPr>
            <w:r>
              <w:t>Special Housing Needs</w:t>
            </w:r>
          </w:p>
        </w:tc>
        <w:tc>
          <w:tcPr>
            <w:tcW w:w="3756" w:type="dxa"/>
          </w:tcPr>
          <w:p w14:paraId="488A6F86" w14:textId="77777777" w:rsidR="00D51DBF" w:rsidRPr="007B6BED" w:rsidRDefault="00D51DBF">
            <w:pPr>
              <w:pStyle w:val="Bullet1"/>
            </w:pPr>
            <w:r w:rsidRPr="007B6BED">
              <w:t>Family Violence </w:t>
            </w:r>
          </w:p>
          <w:p w14:paraId="01E53981" w14:textId="77777777" w:rsidR="00D51DBF" w:rsidRPr="007B6BED" w:rsidRDefault="00D51DBF">
            <w:pPr>
              <w:pStyle w:val="Bullet1"/>
            </w:pPr>
            <w:r w:rsidRPr="007B6BED">
              <w:t>Insecure Housing </w:t>
            </w:r>
          </w:p>
          <w:p w14:paraId="51DBCAD3" w14:textId="77777777" w:rsidR="00D51DBF" w:rsidRPr="007B6BED" w:rsidRDefault="00D51DBF">
            <w:pPr>
              <w:pStyle w:val="Bullet1"/>
            </w:pPr>
            <w:r w:rsidRPr="007B6BED">
              <w:t>Serious threat of physical violence </w:t>
            </w:r>
          </w:p>
          <w:p w14:paraId="7800ECFF" w14:textId="77777777" w:rsidR="00D51DBF" w:rsidRPr="007B6BED" w:rsidRDefault="00D51DBF">
            <w:pPr>
              <w:pStyle w:val="Bullet1"/>
            </w:pPr>
            <w:r w:rsidRPr="007B6BED">
              <w:t>Severe Overcrowding </w:t>
            </w:r>
          </w:p>
          <w:p w14:paraId="5690FC81" w14:textId="77777777" w:rsidR="00D51DBF" w:rsidRPr="007B6BED" w:rsidRDefault="00D51DBF">
            <w:pPr>
              <w:pStyle w:val="Bullet1"/>
            </w:pPr>
            <w:r w:rsidRPr="007B6BED">
              <w:t>Unsuitable Housing </w:t>
            </w:r>
          </w:p>
          <w:p w14:paraId="6133EB4C" w14:textId="77777777" w:rsidR="00D51DBF" w:rsidRDefault="00D51DBF">
            <w:pPr>
              <w:pStyle w:val="Bullet1"/>
            </w:pPr>
            <w:r w:rsidRPr="007B6BED">
              <w:t>Urgent Medical Needs </w:t>
            </w:r>
          </w:p>
          <w:p w14:paraId="1333C319" w14:textId="44FB7926" w:rsidR="00CA578E" w:rsidRPr="007B6BED" w:rsidRDefault="00CA578E">
            <w:pPr>
              <w:pStyle w:val="Bullet1"/>
            </w:pPr>
            <w:r>
              <w:t xml:space="preserve">Mental Health </w:t>
            </w:r>
          </w:p>
        </w:tc>
        <w:tc>
          <w:tcPr>
            <w:tcW w:w="1472" w:type="dxa"/>
          </w:tcPr>
          <w:p w14:paraId="43D04E94" w14:textId="77777777" w:rsidR="00D51DBF" w:rsidRDefault="00D51DBF">
            <w:pPr>
              <w:pStyle w:val="Bullet1"/>
            </w:pPr>
            <w:r>
              <w:t>New</w:t>
            </w:r>
          </w:p>
          <w:p w14:paraId="29635BF5" w14:textId="77777777" w:rsidR="00D51DBF" w:rsidRPr="007B6BED" w:rsidRDefault="00D51DBF">
            <w:pPr>
              <w:pStyle w:val="Bullet1"/>
            </w:pPr>
            <w:r>
              <w:t>Transfer</w:t>
            </w:r>
          </w:p>
        </w:tc>
      </w:tr>
      <w:tr w:rsidR="00D51DBF" w14:paraId="045398FD" w14:textId="77777777" w:rsidTr="3C6AF607">
        <w:trPr>
          <w:trHeight w:val="300"/>
        </w:trPr>
        <w:tc>
          <w:tcPr>
            <w:tcW w:w="1555" w:type="dxa"/>
            <w:tcBorders>
              <w:bottom w:val="single" w:sz="12" w:space="0" w:color="000000" w:themeColor="text1"/>
            </w:tcBorders>
          </w:tcPr>
          <w:p w14:paraId="148C60FB" w14:textId="700D3D21" w:rsidR="00D51DBF" w:rsidRPr="007B6BED" w:rsidRDefault="008E1946">
            <w:pPr>
              <w:pStyle w:val="Body"/>
            </w:pPr>
            <w:r>
              <w:t>9</w:t>
            </w:r>
          </w:p>
        </w:tc>
        <w:tc>
          <w:tcPr>
            <w:tcW w:w="2505" w:type="dxa"/>
            <w:tcBorders>
              <w:bottom w:val="single" w:sz="12" w:space="0" w:color="000000" w:themeColor="text1"/>
            </w:tcBorders>
          </w:tcPr>
          <w:p w14:paraId="6871432A" w14:textId="77777777" w:rsidR="00D51DBF" w:rsidRPr="007B6BED" w:rsidRDefault="00D51DBF">
            <w:pPr>
              <w:pStyle w:val="Body"/>
            </w:pPr>
            <w:r>
              <w:t>Special Housing Needs Aged 55 and over</w:t>
            </w:r>
          </w:p>
        </w:tc>
        <w:tc>
          <w:tcPr>
            <w:tcW w:w="3756" w:type="dxa"/>
            <w:tcBorders>
              <w:bottom w:val="single" w:sz="12" w:space="0" w:color="000000" w:themeColor="text1"/>
            </w:tcBorders>
          </w:tcPr>
          <w:p w14:paraId="5C2A951F" w14:textId="77777777" w:rsidR="00D51DBF" w:rsidRPr="007B6BED" w:rsidRDefault="00D51DBF">
            <w:pPr>
              <w:pStyle w:val="Bullet1"/>
            </w:pPr>
            <w:r w:rsidRPr="007B6BED">
              <w:t>Special Housing Needs Aged 55 and over </w:t>
            </w:r>
          </w:p>
        </w:tc>
        <w:tc>
          <w:tcPr>
            <w:tcW w:w="1472" w:type="dxa"/>
            <w:tcBorders>
              <w:bottom w:val="single" w:sz="12" w:space="0" w:color="000000" w:themeColor="text1"/>
            </w:tcBorders>
          </w:tcPr>
          <w:p w14:paraId="68A7B18F" w14:textId="77777777" w:rsidR="00D51DBF" w:rsidRPr="007B6BED" w:rsidRDefault="00D51DBF">
            <w:pPr>
              <w:pStyle w:val="Bullet1"/>
            </w:pPr>
            <w:r>
              <w:t>New</w:t>
            </w:r>
          </w:p>
        </w:tc>
      </w:tr>
      <w:tr w:rsidR="00D51DBF" w14:paraId="046AAB5B" w14:textId="77777777" w:rsidTr="3C6AF607">
        <w:trPr>
          <w:trHeight w:val="300"/>
        </w:trPr>
        <w:tc>
          <w:tcPr>
            <w:tcW w:w="9288" w:type="dxa"/>
            <w:gridSpan w:val="4"/>
            <w:tcBorders>
              <w:top w:val="single" w:sz="12" w:space="0" w:color="000000" w:themeColor="text1"/>
            </w:tcBorders>
            <w:shd w:val="clear" w:color="auto" w:fill="D9D9D9" w:themeFill="background1" w:themeFillShade="D9"/>
          </w:tcPr>
          <w:p w14:paraId="1620D3D1" w14:textId="77777777" w:rsidR="00D51DBF" w:rsidRPr="007B6BED" w:rsidRDefault="00D51DBF">
            <w:pPr>
              <w:pStyle w:val="Body"/>
              <w:jc w:val="center"/>
            </w:pPr>
            <w:r>
              <w:rPr>
                <w:b/>
                <w:bCs/>
              </w:rPr>
              <w:t>Register of Interest</w:t>
            </w:r>
          </w:p>
        </w:tc>
      </w:tr>
      <w:tr w:rsidR="00297D26" w14:paraId="1D371D9D" w14:textId="77777777" w:rsidTr="3C6AF607">
        <w:trPr>
          <w:trHeight w:val="300"/>
        </w:trPr>
        <w:tc>
          <w:tcPr>
            <w:tcW w:w="1555" w:type="dxa"/>
          </w:tcPr>
          <w:p w14:paraId="492616BB" w14:textId="29C22E38" w:rsidR="00297D26" w:rsidRDefault="00B53C0D" w:rsidP="00297D26">
            <w:pPr>
              <w:pStyle w:val="Body"/>
            </w:pPr>
            <w:r>
              <w:rPr>
                <w:b/>
                <w:bCs/>
              </w:rPr>
              <w:t>Order of Allocation</w:t>
            </w:r>
          </w:p>
        </w:tc>
        <w:tc>
          <w:tcPr>
            <w:tcW w:w="6261" w:type="dxa"/>
            <w:gridSpan w:val="2"/>
          </w:tcPr>
          <w:p w14:paraId="003772A2" w14:textId="65EE0288" w:rsidR="00297D26" w:rsidRPr="007B6BED" w:rsidRDefault="00297D26" w:rsidP="00297D26">
            <w:pPr>
              <w:pStyle w:val="Body"/>
            </w:pPr>
            <w:r>
              <w:rPr>
                <w:b/>
                <w:bCs/>
              </w:rPr>
              <w:t>Category</w:t>
            </w:r>
          </w:p>
        </w:tc>
        <w:tc>
          <w:tcPr>
            <w:tcW w:w="1472" w:type="dxa"/>
          </w:tcPr>
          <w:p w14:paraId="6A356380" w14:textId="1973DA69" w:rsidR="00297D26" w:rsidRDefault="00275C2B" w:rsidP="00297D26">
            <w:pPr>
              <w:pStyle w:val="Bullet1"/>
              <w:numPr>
                <w:ilvl w:val="0"/>
                <w:numId w:val="0"/>
              </w:numPr>
            </w:pPr>
            <w:r>
              <w:rPr>
                <w:b/>
                <w:bCs/>
              </w:rPr>
              <w:t>Application Type</w:t>
            </w:r>
          </w:p>
        </w:tc>
      </w:tr>
      <w:tr w:rsidR="00297D26" w14:paraId="30B22325" w14:textId="77777777" w:rsidTr="3C6AF607">
        <w:trPr>
          <w:trHeight w:val="300"/>
        </w:trPr>
        <w:tc>
          <w:tcPr>
            <w:tcW w:w="1555" w:type="dxa"/>
          </w:tcPr>
          <w:p w14:paraId="0B3C7EE7" w14:textId="5C3FA26A" w:rsidR="00297D26" w:rsidRPr="007B6BED" w:rsidRDefault="00297D26">
            <w:pPr>
              <w:pStyle w:val="Body"/>
            </w:pPr>
            <w:r>
              <w:t>1</w:t>
            </w:r>
            <w:r w:rsidR="008E1946">
              <w:t>0</w:t>
            </w:r>
          </w:p>
        </w:tc>
        <w:tc>
          <w:tcPr>
            <w:tcW w:w="6261" w:type="dxa"/>
            <w:gridSpan w:val="2"/>
          </w:tcPr>
          <w:p w14:paraId="01ABAEC7" w14:textId="0FD0F65A" w:rsidR="00297D26" w:rsidRPr="007B6BED" w:rsidRDefault="00297D26">
            <w:pPr>
              <w:pStyle w:val="Body"/>
            </w:pPr>
            <w:r>
              <w:t>Register of Interest</w:t>
            </w:r>
          </w:p>
        </w:tc>
        <w:tc>
          <w:tcPr>
            <w:tcW w:w="1472" w:type="dxa"/>
          </w:tcPr>
          <w:p w14:paraId="325CB89F" w14:textId="77777777" w:rsidR="00297D26" w:rsidRDefault="00297D26">
            <w:pPr>
              <w:pStyle w:val="Bullet1"/>
            </w:pPr>
            <w:r>
              <w:t>New</w:t>
            </w:r>
          </w:p>
          <w:p w14:paraId="2A238BAD" w14:textId="77777777" w:rsidR="00297D26" w:rsidRPr="007B6BED" w:rsidRDefault="00297D26">
            <w:pPr>
              <w:pStyle w:val="Bullet1"/>
            </w:pPr>
            <w:r>
              <w:t>Transfer</w:t>
            </w:r>
          </w:p>
        </w:tc>
      </w:tr>
    </w:tbl>
    <w:bookmarkEnd w:id="30"/>
    <w:p w14:paraId="266813CF" w14:textId="5898AE63" w:rsidR="00E434D3" w:rsidRDefault="00E434D3" w:rsidP="00E434D3">
      <w:pPr>
        <w:pStyle w:val="DHHStablefigurenote"/>
      </w:pPr>
      <w:r w:rsidRPr="003D1C9A">
        <w:t xml:space="preserve">Table </w:t>
      </w:r>
      <w:r>
        <w:fldChar w:fldCharType="begin"/>
      </w:r>
      <w:r>
        <w:instrText>SEQ Table \* ARABIC</w:instrText>
      </w:r>
      <w:r>
        <w:fldChar w:fldCharType="separate"/>
      </w:r>
      <w:r w:rsidRPr="003D1C9A">
        <w:t>1</w:t>
      </w:r>
      <w:r>
        <w:fldChar w:fldCharType="end"/>
      </w:r>
      <w:r w:rsidRPr="003D1C9A">
        <w:t>: Summary of the Victorian Housing</w:t>
      </w:r>
      <w:r w:rsidR="00B53C0D">
        <w:t xml:space="preserve"> Register</w:t>
      </w:r>
      <w:r w:rsidRPr="003D1C9A">
        <w:t xml:space="preserve"> Categories and Order of </w:t>
      </w:r>
      <w:r w:rsidR="00B53C0D">
        <w:t>Allocation</w:t>
      </w:r>
    </w:p>
    <w:p w14:paraId="5B532CAF" w14:textId="253DC912" w:rsidR="00CA45E6" w:rsidRPr="00216461" w:rsidRDefault="00CA45E6" w:rsidP="00CA45E6">
      <w:pPr>
        <w:pStyle w:val="Heading2"/>
      </w:pPr>
      <w:bookmarkStart w:id="33" w:name="_Toc166512263"/>
      <w:r>
        <w:t xml:space="preserve">2.3.3 </w:t>
      </w:r>
      <w:r w:rsidRPr="00216461">
        <w:t xml:space="preserve">Allocations fulfilling other legislative </w:t>
      </w:r>
      <w:r w:rsidRPr="003D1C9A">
        <w:t>requirements</w:t>
      </w:r>
      <w:bookmarkEnd w:id="33"/>
    </w:p>
    <w:p w14:paraId="20E61915" w14:textId="7A897190" w:rsidR="00CA45E6" w:rsidRPr="009D020D" w:rsidRDefault="00CA45E6" w:rsidP="00CA45E6">
      <w:pPr>
        <w:pStyle w:val="Body"/>
      </w:pPr>
      <w:r w:rsidRPr="009D020D">
        <w:t xml:space="preserve">Where an applicant is eligible under the </w:t>
      </w:r>
      <w:r w:rsidR="00AD275E">
        <w:t>VHR</w:t>
      </w:r>
      <w:r w:rsidRPr="009D020D">
        <w:t xml:space="preserve"> and it is determined by a Deputy Secretary</w:t>
      </w:r>
      <w:r w:rsidR="00F82F46">
        <w:t xml:space="preserve"> </w:t>
      </w:r>
      <w:r w:rsidRPr="009D020D">
        <w:t xml:space="preserve">on behalf of the Secretary </w:t>
      </w:r>
      <w:r w:rsidR="00C57C90">
        <w:t xml:space="preserve">of the Department of Families, Fairness and Housing </w:t>
      </w:r>
      <w:r w:rsidRPr="009D020D">
        <w:t>or</w:t>
      </w:r>
      <w:r w:rsidR="009340F1">
        <w:t xml:space="preserve"> </w:t>
      </w:r>
      <w:r w:rsidR="00C57C90">
        <w:t xml:space="preserve">the </w:t>
      </w:r>
      <w:r w:rsidR="00C57C90" w:rsidRPr="00823707">
        <w:t xml:space="preserve">CEO, </w:t>
      </w:r>
      <w:r w:rsidR="009340F1" w:rsidRPr="00823707">
        <w:t>Homes Victoria</w:t>
      </w:r>
      <w:r w:rsidRPr="009D020D">
        <w:t xml:space="preserve"> that to meet their obligations under legislation, an allocation of housing is to be made</w:t>
      </w:r>
      <w:r w:rsidR="00C57C90">
        <w:t>. These</w:t>
      </w:r>
      <w:r w:rsidRPr="009D020D">
        <w:t xml:space="preserve"> </w:t>
      </w:r>
      <w:r w:rsidR="00EC696C">
        <w:t>arrangements</w:t>
      </w:r>
      <w:r w:rsidR="00EC696C" w:rsidRPr="009D020D">
        <w:t xml:space="preserve"> </w:t>
      </w:r>
      <w:r w:rsidRPr="009D020D">
        <w:t xml:space="preserve">are made within the scope of this </w:t>
      </w:r>
      <w:r w:rsidR="00EC696C">
        <w:t>operational</w:t>
      </w:r>
      <w:r w:rsidR="00EC696C" w:rsidRPr="009D020D">
        <w:t xml:space="preserve"> </w:t>
      </w:r>
      <w:r w:rsidRPr="009D020D">
        <w:t xml:space="preserve">guideline. </w:t>
      </w:r>
    </w:p>
    <w:p w14:paraId="365CF67F" w14:textId="77777777" w:rsidR="00CA45E6" w:rsidRDefault="00CA45E6" w:rsidP="00CA45E6">
      <w:pPr>
        <w:pStyle w:val="Body"/>
      </w:pPr>
      <w:r w:rsidRPr="009D020D">
        <w:t>When a decision to make an allocation in these circumstances is taken, the relevant Operational Area needs to meet this commitment as a priority relative to other allocations.</w:t>
      </w:r>
    </w:p>
    <w:p w14:paraId="276944FF" w14:textId="2539347B" w:rsidR="00CA45E6" w:rsidRDefault="00CA45E6" w:rsidP="00CA45E6">
      <w:pPr>
        <w:pStyle w:val="Body"/>
      </w:pPr>
      <w:r>
        <w:t xml:space="preserve">These arrangements include </w:t>
      </w:r>
      <w:r w:rsidRPr="00C92735">
        <w:t xml:space="preserve">the obligations of the Secretary of the Department of </w:t>
      </w:r>
      <w:r>
        <w:t>Families</w:t>
      </w:r>
      <w:r w:rsidR="00805037">
        <w:t>,</w:t>
      </w:r>
      <w:r>
        <w:t xml:space="preserve"> Fairness and Housing </w:t>
      </w:r>
      <w:r w:rsidR="00D76F24">
        <w:t>under</w:t>
      </w:r>
      <w:r w:rsidRPr="00C92735">
        <w:t xml:space="preserve"> the </w:t>
      </w:r>
      <w:r w:rsidRPr="003824B8">
        <w:rPr>
          <w:i/>
          <w:iCs/>
        </w:rPr>
        <w:t>Children, Youth and Families Act 2005</w:t>
      </w:r>
      <w:r w:rsidRPr="00C92735">
        <w:t xml:space="preserve"> or protocols governing the Risk Assessment and Management family violence panels may require a specific allocation into public housing through the </w:t>
      </w:r>
      <w:r w:rsidR="00A171C1">
        <w:t>VHR</w:t>
      </w:r>
      <w:r w:rsidRPr="00C92735">
        <w:t xml:space="preserve">. </w:t>
      </w:r>
    </w:p>
    <w:p w14:paraId="0C88C2D5" w14:textId="77777777" w:rsidR="00CA45E6" w:rsidRDefault="00CA45E6" w:rsidP="00CA45E6">
      <w:pPr>
        <w:pStyle w:val="Body"/>
      </w:pPr>
      <w:r w:rsidRPr="00C92735">
        <w:t>These households meet the criteria of high housing need.</w:t>
      </w:r>
    </w:p>
    <w:p w14:paraId="394447F7" w14:textId="6A9394F0" w:rsidR="008A57EA" w:rsidRPr="004D7232" w:rsidRDefault="00037227" w:rsidP="003D1C9A">
      <w:pPr>
        <w:pStyle w:val="Heading2"/>
      </w:pPr>
      <w:bookmarkStart w:id="34" w:name="_Toc166512264"/>
      <w:bookmarkEnd w:id="31"/>
      <w:r>
        <w:t>2.3.</w:t>
      </w:r>
      <w:r w:rsidR="003410D4">
        <w:t>4</w:t>
      </w:r>
      <w:r>
        <w:t xml:space="preserve"> </w:t>
      </w:r>
      <w:r w:rsidR="008A57EA">
        <w:t>Discretion under the Director</w:t>
      </w:r>
      <w:r w:rsidR="006A4982">
        <w:t>’</w:t>
      </w:r>
      <w:r w:rsidR="008A57EA">
        <w:t>s Determinations</w:t>
      </w:r>
      <w:bookmarkEnd w:id="34"/>
    </w:p>
    <w:p w14:paraId="0B89A880" w14:textId="6A849B9E" w:rsidR="008A57EA" w:rsidRPr="000825F9" w:rsidRDefault="008A57EA" w:rsidP="003D1C9A">
      <w:pPr>
        <w:pStyle w:val="Body"/>
      </w:pPr>
      <w:r w:rsidRPr="00216461">
        <w:t>When allocating applicants into Public Housing, staff should be aware of the discretion provided under the Determinations.</w:t>
      </w:r>
    </w:p>
    <w:p w14:paraId="3B11DAD7" w14:textId="6469B517" w:rsidR="008A57EA" w:rsidRPr="000825F9" w:rsidRDefault="008A57EA" w:rsidP="003D1C9A">
      <w:pPr>
        <w:pStyle w:val="Body"/>
      </w:pPr>
      <w:r w:rsidRPr="000825F9">
        <w:t xml:space="preserve">The Determinations provide that </w:t>
      </w:r>
      <w:r w:rsidR="00ED1673">
        <w:t>Homes Victoria</w:t>
      </w:r>
      <w:r w:rsidRPr="000825F9">
        <w:t xml:space="preserve"> or participating registered agencies may use discretion to approve applicants to allocate housing to persons who do not fully meet the eligibility criteria.</w:t>
      </w:r>
    </w:p>
    <w:p w14:paraId="3705479E" w14:textId="77777777" w:rsidR="008A57EA" w:rsidRPr="000825F9" w:rsidRDefault="008A57EA" w:rsidP="003D1C9A">
      <w:pPr>
        <w:pStyle w:val="Body"/>
      </w:pPr>
      <w:r w:rsidRPr="000825F9">
        <w:t>When exercising this discretion staff should refer to the Determinations and also be mindful of their obligations under the Charter</w:t>
      </w:r>
      <w:r>
        <w:t xml:space="preserve"> of Rights</w:t>
      </w:r>
      <w:r w:rsidRPr="324D23F8">
        <w:t>.</w:t>
      </w:r>
    </w:p>
    <w:p w14:paraId="6099463F" w14:textId="7608D2C5" w:rsidR="008A57EA" w:rsidRDefault="008A57EA" w:rsidP="003D1C9A">
      <w:pPr>
        <w:pStyle w:val="Body"/>
      </w:pPr>
      <w:r w:rsidRPr="000825F9">
        <w:lastRenderedPageBreak/>
        <w:t xml:space="preserve">Staff should refer to the </w:t>
      </w:r>
      <w:r>
        <w:t xml:space="preserve"> </w:t>
      </w:r>
      <w:hyperlink r:id="rId26" w:history="1">
        <w:r w:rsidRPr="000B392B">
          <w:rPr>
            <w:rStyle w:val="Hyperlink"/>
            <w:color w:val="3366FF"/>
          </w:rPr>
          <w:t>Director of Housing Determinations</w:t>
        </w:r>
      </w:hyperlink>
      <w:r w:rsidRPr="000B392B">
        <w:rPr>
          <w:i/>
          <w:color w:val="3366FF"/>
        </w:rPr>
        <w:t xml:space="preserve"> </w:t>
      </w:r>
      <w:r w:rsidR="004E7CE5">
        <w:rPr>
          <w:iCs/>
          <w:color w:val="3366FF"/>
        </w:rPr>
        <w:t xml:space="preserve">applied by Homes Victoria </w:t>
      </w:r>
      <w:r w:rsidR="007F7CA8" w:rsidRPr="007F7CA8">
        <w:t>&lt;</w:t>
      </w:r>
      <w:r w:rsidR="00615D31" w:rsidRPr="00615D31">
        <w:t xml:space="preserve"> https://www.dhhs.vic.gov.au/publications/regulatory-impact-statement-director-housing-determinations-2018</w:t>
      </w:r>
      <w:r w:rsidR="007F7CA8" w:rsidRPr="007F7CA8">
        <w:t>&gt;</w:t>
      </w:r>
      <w:r w:rsidR="007F7CA8" w:rsidRPr="007F7CA8">
        <w:rPr>
          <w:iCs/>
          <w:color w:val="3366FF"/>
        </w:rPr>
        <w:t xml:space="preserve"> </w:t>
      </w:r>
      <w:r w:rsidRPr="000825F9">
        <w:t>for a full explanation of circumstances where this may be appropriate.</w:t>
      </w:r>
    </w:p>
    <w:p w14:paraId="7328D485" w14:textId="591FB160" w:rsidR="008A57EA" w:rsidRPr="00037227" w:rsidRDefault="00037227" w:rsidP="003D1C9A">
      <w:pPr>
        <w:pStyle w:val="Heading2"/>
        <w:rPr>
          <w:b w:val="0"/>
          <w:bCs/>
          <w:sz w:val="44"/>
          <w:szCs w:val="44"/>
        </w:rPr>
      </w:pPr>
      <w:bookmarkStart w:id="35" w:name="_Toc166512265"/>
      <w:r w:rsidRPr="00037227">
        <w:rPr>
          <w:b w:val="0"/>
          <w:bCs/>
          <w:sz w:val="44"/>
          <w:szCs w:val="44"/>
        </w:rPr>
        <w:t xml:space="preserve">2.4 </w:t>
      </w:r>
      <w:r w:rsidR="008A57EA" w:rsidRPr="00037227">
        <w:rPr>
          <w:b w:val="0"/>
          <w:bCs/>
          <w:sz w:val="44"/>
          <w:szCs w:val="44"/>
        </w:rPr>
        <w:t>Preparation before contacting the client</w:t>
      </w:r>
      <w:bookmarkEnd w:id="32"/>
      <w:bookmarkEnd w:id="35"/>
    </w:p>
    <w:p w14:paraId="732F5DE1" w14:textId="77777777" w:rsidR="007F7CA8" w:rsidRPr="007F7CA8" w:rsidRDefault="007F7CA8" w:rsidP="007F7CA8">
      <w:pPr>
        <w:pStyle w:val="Body"/>
      </w:pPr>
      <w:bookmarkStart w:id="36" w:name="_Toc518372200"/>
      <w:r w:rsidRPr="007F7CA8">
        <w:t>Preparation is important in establishing eligibility, matching applicants appropriately to a property and understanding an applicant's individual circumstances. It is also important in establishing success in sustaining tenancies by ensuring appropriate supports are in place before a tenancy begins.</w:t>
      </w:r>
    </w:p>
    <w:p w14:paraId="7B31795F" w14:textId="77777777" w:rsidR="007F7CA8" w:rsidRPr="007F7CA8" w:rsidRDefault="007F7CA8" w:rsidP="007F7CA8">
      <w:pPr>
        <w:pStyle w:val="Body"/>
      </w:pPr>
      <w:r w:rsidRPr="007F7CA8">
        <w:t>As applications on the Victorian Housing Register are at the point of being offered a property, it is important that these applications are reviewed and updated so that the offer process will proceed on the best advice available.  This is particularly important to ensure compliance with the Charter of Rights in ensuring that applications being offered have the relative highest priority need.</w:t>
      </w:r>
    </w:p>
    <w:p w14:paraId="340A1C6F" w14:textId="77777777" w:rsidR="007F7CA8" w:rsidRPr="007F7CA8" w:rsidRDefault="007F7CA8" w:rsidP="007F7CA8">
      <w:pPr>
        <w:pStyle w:val="Body"/>
      </w:pPr>
      <w:r w:rsidRPr="007F7CA8">
        <w:t>This activity further assists in the departments capacity to meet its obligations under the Charter of Rights ensuring sufficient time for all aspects of an applicant’s circumstances to be considered.</w:t>
      </w:r>
    </w:p>
    <w:p w14:paraId="02F1AFF6" w14:textId="62E5BE78" w:rsidR="007F7CA8" w:rsidRPr="007F7CA8" w:rsidRDefault="007F7CA8" w:rsidP="007F7CA8">
      <w:pPr>
        <w:pStyle w:val="Body"/>
      </w:pPr>
      <w:r w:rsidRPr="007F7CA8">
        <w:t xml:space="preserve">The section below </w:t>
      </w:r>
      <w:r w:rsidR="00F70863" w:rsidRPr="007F7CA8">
        <w:t>describes</w:t>
      </w:r>
      <w:r w:rsidRPr="007F7CA8">
        <w:t xml:space="preserve"> key activities needed in preparation for an offer of public housing and underpins the fair decision-making processes.</w:t>
      </w:r>
    </w:p>
    <w:p w14:paraId="1B5C13D8" w14:textId="26C0C0DD" w:rsidR="008A57EA" w:rsidRPr="004D7232" w:rsidRDefault="00037227" w:rsidP="003D1C9A">
      <w:pPr>
        <w:pStyle w:val="Heading2"/>
      </w:pPr>
      <w:bookmarkStart w:id="37" w:name="_Toc166512266"/>
      <w:r>
        <w:t xml:space="preserve">2.4.1 </w:t>
      </w:r>
      <w:r w:rsidR="008A57EA" w:rsidRPr="004D7232">
        <w:t xml:space="preserve">Contacting </w:t>
      </w:r>
      <w:r w:rsidR="008A57EA" w:rsidRPr="003D1C9A">
        <w:t>support</w:t>
      </w:r>
      <w:r w:rsidR="008A57EA" w:rsidRPr="004D7232">
        <w:t xml:space="preserve"> services</w:t>
      </w:r>
      <w:bookmarkEnd w:id="36"/>
      <w:bookmarkEnd w:id="37"/>
    </w:p>
    <w:p w14:paraId="36720156" w14:textId="78E4BDA2" w:rsidR="008A57EA" w:rsidRPr="00B139AF" w:rsidRDefault="008A57EA" w:rsidP="003D1C9A">
      <w:pPr>
        <w:pStyle w:val="Body"/>
      </w:pPr>
      <w:r w:rsidRPr="00B139AF">
        <w:t xml:space="preserve">In preparation for an offer of </w:t>
      </w:r>
      <w:r>
        <w:t>public h</w:t>
      </w:r>
      <w:r w:rsidRPr="00B139AF">
        <w:t>ousing</w:t>
      </w:r>
      <w:r>
        <w:t xml:space="preserve"> </w:t>
      </w:r>
      <w:r w:rsidRPr="00B139AF">
        <w:t xml:space="preserve">any support services listed on the application </w:t>
      </w:r>
      <w:r>
        <w:t>should</w:t>
      </w:r>
      <w:r w:rsidRPr="00B139AF">
        <w:t xml:space="preserve"> be contacted. Engaging support services early in the allocation process ensure</w:t>
      </w:r>
      <w:r>
        <w:t>s</w:t>
      </w:r>
      <w:r w:rsidRPr="00B139AF">
        <w:t xml:space="preserve"> </w:t>
      </w:r>
      <w:r>
        <w:t>a</w:t>
      </w:r>
      <w:r w:rsidRPr="00B139AF">
        <w:t xml:space="preserve">pplicants </w:t>
      </w:r>
      <w:r w:rsidR="000A4D01">
        <w:t xml:space="preserve">have </w:t>
      </w:r>
      <w:r w:rsidRPr="00B139AF">
        <w:t>the best opportunity for a successful transition from</w:t>
      </w:r>
      <w:r>
        <w:t xml:space="preserve"> </w:t>
      </w:r>
      <w:r w:rsidRPr="00B139AF">
        <w:t xml:space="preserve">the </w:t>
      </w:r>
      <w:r w:rsidR="002F54CE">
        <w:t>VHR</w:t>
      </w:r>
      <w:r w:rsidR="002F54CE" w:rsidRPr="00B139AF">
        <w:t xml:space="preserve"> </w:t>
      </w:r>
      <w:r w:rsidRPr="00B139AF">
        <w:t>to commencing a tenancy.</w:t>
      </w:r>
      <w:r w:rsidR="00550331">
        <w:t xml:space="preserve"> Where possible, support services should </w:t>
      </w:r>
      <w:r w:rsidR="00F3398E">
        <w:t xml:space="preserve">also attend appointments or property inspections with the applicant. </w:t>
      </w:r>
      <w:r w:rsidRPr="00B139AF">
        <w:t xml:space="preserve"> </w:t>
      </w:r>
    </w:p>
    <w:p w14:paraId="4EAA1F1A" w14:textId="6056CBEA" w:rsidR="008A57EA" w:rsidRPr="004D7232" w:rsidRDefault="00037227" w:rsidP="003D1C9A">
      <w:pPr>
        <w:pStyle w:val="Heading2"/>
      </w:pPr>
      <w:bookmarkStart w:id="38" w:name="_Toc166512267"/>
      <w:r>
        <w:t xml:space="preserve">2.4.2 </w:t>
      </w:r>
      <w:r w:rsidR="008A57EA" w:rsidRPr="00216461">
        <w:t>Charter of Rights</w:t>
      </w:r>
      <w:bookmarkEnd w:id="38"/>
    </w:p>
    <w:p w14:paraId="16EEA04D" w14:textId="40B8C942" w:rsidR="007F7CA8" w:rsidRPr="009D020D" w:rsidRDefault="007F7CA8" w:rsidP="007F7CA8">
      <w:pPr>
        <w:pStyle w:val="Body"/>
      </w:pPr>
      <w:r w:rsidRPr="009D020D">
        <w:t xml:space="preserve">In preparing to make an offer of housing to a specific applicant, staff should carefully consider whether the offer might potentially be a breach of the Charter of Rights. If so, staff should engage with their </w:t>
      </w:r>
      <w:r>
        <w:t>m</w:t>
      </w:r>
      <w:r w:rsidRPr="009D020D">
        <w:t>anagers to determine whether the offer should proceed.</w:t>
      </w:r>
    </w:p>
    <w:p w14:paraId="5B886E88" w14:textId="77777777" w:rsidR="007F7CA8" w:rsidRDefault="007F7CA8" w:rsidP="007F7CA8">
      <w:pPr>
        <w:pStyle w:val="Body"/>
      </w:pPr>
      <w:r w:rsidRPr="009D020D">
        <w:t>It is important to further note that at any point in the offer process Charter of Rights issues may need to be taken into account as new information or a household circumstance changes.</w:t>
      </w:r>
    </w:p>
    <w:p w14:paraId="4AEA6A91" w14:textId="718122F5" w:rsidR="008A57EA" w:rsidRPr="004D7232" w:rsidRDefault="00037227" w:rsidP="003D1C9A">
      <w:pPr>
        <w:pStyle w:val="Heading1"/>
      </w:pPr>
      <w:bookmarkStart w:id="39" w:name="_Toc518372202"/>
      <w:bookmarkStart w:id="40" w:name="_Toc166512268"/>
      <w:r>
        <w:t xml:space="preserve">2.5 </w:t>
      </w:r>
      <w:r w:rsidR="008A57EA" w:rsidRPr="003D1C9A">
        <w:t>Debt</w:t>
      </w:r>
      <w:bookmarkEnd w:id="39"/>
      <w:bookmarkEnd w:id="40"/>
    </w:p>
    <w:p w14:paraId="1E07092E" w14:textId="09940D70" w:rsidR="008A57EA" w:rsidRPr="00AD78D7" w:rsidRDefault="008A57EA" w:rsidP="003D1C9A">
      <w:pPr>
        <w:pStyle w:val="Body"/>
      </w:pPr>
      <w:r w:rsidRPr="00AD78D7">
        <w:t xml:space="preserve">Applicants are not to be denied a public housing offer </w:t>
      </w:r>
      <w:r w:rsidR="00972F88" w:rsidRPr="00AD78D7">
        <w:t>when there is</w:t>
      </w:r>
      <w:r w:rsidRPr="00AD78D7">
        <w:t xml:space="preserve"> an outstanding debt.  </w:t>
      </w:r>
    </w:p>
    <w:p w14:paraId="0EF7EEA6" w14:textId="0FD439E3" w:rsidR="008A57EA" w:rsidRPr="00823707" w:rsidRDefault="008A57EA" w:rsidP="003D1C9A">
      <w:pPr>
        <w:pStyle w:val="Body"/>
      </w:pPr>
      <w:r w:rsidRPr="00AD78D7">
        <w:t xml:space="preserve">A debt is an amount which </w:t>
      </w:r>
      <w:r w:rsidR="00ED1673" w:rsidRPr="00AD78D7">
        <w:t>Homes Victoria</w:t>
      </w:r>
      <w:r w:rsidRPr="00AD78D7">
        <w:t xml:space="preserve"> is owed for unpaid current and vacated rental accounts, </w:t>
      </w:r>
      <w:r w:rsidRPr="00823707">
        <w:t xml:space="preserve">current and vacated maintenance and bond. </w:t>
      </w:r>
    </w:p>
    <w:p w14:paraId="588B0DFA" w14:textId="5BBD75C8" w:rsidR="008A57EA" w:rsidRPr="00823707" w:rsidRDefault="00714082" w:rsidP="003D1C9A">
      <w:pPr>
        <w:pStyle w:val="Body"/>
      </w:pPr>
      <w:r w:rsidRPr="00823707">
        <w:t>N</w:t>
      </w:r>
      <w:r w:rsidR="008A57EA" w:rsidRPr="00823707">
        <w:t xml:space="preserve">o offer of public housing is to be made which directly or indirectly suggests that the offer is conditional to the applicant entering into a debt repayment agreement, or immediately resolving the debt.  </w:t>
      </w:r>
    </w:p>
    <w:p w14:paraId="69A40815" w14:textId="78C239A7" w:rsidR="008A57EA" w:rsidRPr="00823707" w:rsidRDefault="008A57EA" w:rsidP="003D1C9A">
      <w:pPr>
        <w:pStyle w:val="Body"/>
      </w:pPr>
      <w:r w:rsidRPr="00823707">
        <w:lastRenderedPageBreak/>
        <w:t xml:space="preserve">However, when staff are reviewing </w:t>
      </w:r>
      <w:r w:rsidR="001F2019" w:rsidRPr="00823707">
        <w:t xml:space="preserve">an application on the </w:t>
      </w:r>
      <w:r w:rsidR="00714082" w:rsidRPr="00823707">
        <w:t>VHR</w:t>
      </w:r>
      <w:r w:rsidR="001F2019" w:rsidRPr="00823707">
        <w:t xml:space="preserve"> </w:t>
      </w:r>
      <w:r w:rsidR="001F2652" w:rsidRPr="00823707">
        <w:t>the applicant should be advised of any outstanding deb</w:t>
      </w:r>
      <w:r w:rsidR="0062119A" w:rsidRPr="00823707">
        <w:t>t.</w:t>
      </w:r>
      <w:r w:rsidRPr="00823707">
        <w:t xml:space="preserve"> </w:t>
      </w:r>
    </w:p>
    <w:p w14:paraId="1D4BC6F8" w14:textId="77777777" w:rsidR="00AD78D7" w:rsidRDefault="00C7568F" w:rsidP="00AD78D7">
      <w:pPr>
        <w:pStyle w:val="DHHSbody"/>
        <w:spacing w:after="240" w:line="276" w:lineRule="auto"/>
      </w:pPr>
      <w:r w:rsidRPr="00823707">
        <w:rPr>
          <w:sz w:val="21"/>
        </w:rPr>
        <w:t xml:space="preserve">Where an applicant has outstanding debt from a previous public housing tenancy or bond loan, the department will give applicants </w:t>
      </w:r>
      <w:r w:rsidR="00AD78D7" w:rsidRPr="00823707">
        <w:rPr>
          <w:sz w:val="21"/>
        </w:rPr>
        <w:t>an</w:t>
      </w:r>
      <w:r w:rsidRPr="00823707">
        <w:rPr>
          <w:sz w:val="21"/>
        </w:rPr>
        <w:t xml:space="preserve"> opportunity to review and negotiate the debt with the option to enter into a repayment plan.</w:t>
      </w:r>
      <w:r w:rsidRPr="00823707">
        <w:t xml:space="preserve"> </w:t>
      </w:r>
    </w:p>
    <w:p w14:paraId="2AF5DFA5" w14:textId="2466F82E" w:rsidR="008A57EA" w:rsidRDefault="008A57EA" w:rsidP="00AD78D7">
      <w:pPr>
        <w:pStyle w:val="DHHSbody"/>
        <w:spacing w:after="240" w:line="276" w:lineRule="auto"/>
      </w:pPr>
      <w:r w:rsidRPr="00AD78D7">
        <w:t xml:space="preserve">According to the </w:t>
      </w:r>
      <w:hyperlink r:id="rId27" w:history="1">
        <w:r w:rsidRPr="00AD78D7">
          <w:rPr>
            <w:i/>
            <w:iCs/>
          </w:rPr>
          <w:t>Tenant Property Damage Operational Guidelines</w:t>
        </w:r>
      </w:hyperlink>
      <w:r w:rsidRPr="00AD78D7">
        <w:rPr>
          <w:i/>
          <w:iCs/>
        </w:rPr>
        <w:t>,</w:t>
      </w:r>
      <w:r w:rsidRPr="00AD78D7">
        <w:rPr>
          <w:b/>
          <w:bCs/>
        </w:rPr>
        <w:t xml:space="preserve"> </w:t>
      </w:r>
      <w:r w:rsidRPr="00AD78D7">
        <w:t xml:space="preserve">an applicant can have their charges reviewed by the </w:t>
      </w:r>
      <w:r w:rsidR="00B65AEA" w:rsidRPr="00AD78D7">
        <w:t xml:space="preserve">to the local VPS5 manager or above. </w:t>
      </w:r>
    </w:p>
    <w:p w14:paraId="359185EC" w14:textId="4BC14564" w:rsidR="008A57EA" w:rsidRDefault="008A57EA" w:rsidP="003D1C9A">
      <w:pPr>
        <w:pStyle w:val="Body"/>
      </w:pPr>
      <w:r w:rsidRPr="00AD78D7">
        <w:t xml:space="preserve">Refer to the </w:t>
      </w:r>
      <w:hyperlink r:id="rId28" w:history="1">
        <w:r w:rsidRPr="00AD78D7">
          <w:rPr>
            <w:rStyle w:val="Hyperlink"/>
            <w:color w:val="3366FF"/>
          </w:rPr>
          <w:t>Tenant Property Damage Operational Guidelines</w:t>
        </w:r>
      </w:hyperlink>
      <w:r w:rsidRPr="00AD78D7">
        <w:t xml:space="preserve"> &lt;</w:t>
      </w:r>
      <w:r w:rsidR="001C381C" w:rsidRPr="001C381C">
        <w:t xml:space="preserve"> https://providers.dffh.vic.gov.au/maintenance-manual-tenant-property-damage-operational-guidelines </w:t>
      </w:r>
      <w:r w:rsidRPr="00AD78D7">
        <w:t>&gt; for further information.</w:t>
      </w:r>
    </w:p>
    <w:p w14:paraId="3C8C841B" w14:textId="11AA116E" w:rsidR="00AD78D7" w:rsidRPr="00AD78D7" w:rsidRDefault="00AD78D7" w:rsidP="00AD78D7">
      <w:pPr>
        <w:pStyle w:val="Body"/>
      </w:pPr>
      <w:r>
        <w:rPr>
          <w:b/>
          <w:bCs/>
        </w:rPr>
        <w:t xml:space="preserve">Note: </w:t>
      </w:r>
      <w:r w:rsidRPr="00AD78D7">
        <w:t>Applicants are not to be denied a public housing offer on the basis of an outstanding debt.</w:t>
      </w:r>
    </w:p>
    <w:p w14:paraId="5CCA8681" w14:textId="7209DDCF" w:rsidR="008A57EA" w:rsidRPr="003D1C9A" w:rsidRDefault="00037227" w:rsidP="003D1C9A">
      <w:pPr>
        <w:pStyle w:val="Heading2"/>
      </w:pPr>
      <w:bookmarkStart w:id="41" w:name="_Toc518372203"/>
      <w:bookmarkStart w:id="42" w:name="_Toc166512269"/>
      <w:r>
        <w:t xml:space="preserve">2.5.1 </w:t>
      </w:r>
      <w:r w:rsidR="008A57EA" w:rsidRPr="003D1C9A">
        <w:t>Discuss and review outstanding debt</w:t>
      </w:r>
      <w:bookmarkEnd w:id="41"/>
      <w:bookmarkEnd w:id="42"/>
    </w:p>
    <w:p w14:paraId="6096EFE2" w14:textId="28D25B9F" w:rsidR="008A57EA" w:rsidRPr="00B139AF" w:rsidRDefault="008A57EA" w:rsidP="003D1C9A">
      <w:pPr>
        <w:pStyle w:val="Body"/>
      </w:pPr>
      <w:r w:rsidRPr="00B139AF">
        <w:t xml:space="preserve">The department will give </w:t>
      </w:r>
      <w:r>
        <w:t>applicants</w:t>
      </w:r>
      <w:r w:rsidR="00CE15A3">
        <w:t xml:space="preserve"> the</w:t>
      </w:r>
      <w:r w:rsidRPr="00B139AF">
        <w:t xml:space="preserve"> opportunity to</w:t>
      </w:r>
      <w:r w:rsidR="00CE15A3">
        <w:t xml:space="preserve"> review and negotiate their debt with the option to enter into a repayment plan, including payment start date. </w:t>
      </w:r>
    </w:p>
    <w:p w14:paraId="197D95F5" w14:textId="77777777" w:rsidR="008A57EA" w:rsidRPr="00B139AF" w:rsidRDefault="008A57EA" w:rsidP="003D1C9A">
      <w:pPr>
        <w:pStyle w:val="Body"/>
      </w:pPr>
      <w:r w:rsidRPr="00B139AF">
        <w:t>Opportunities to inform and discuss debt with the client can happen at:</w:t>
      </w:r>
    </w:p>
    <w:p w14:paraId="01EE9E37" w14:textId="77777777" w:rsidR="008A57EA" w:rsidRPr="004D7232" w:rsidRDefault="008A57EA" w:rsidP="003D1C9A">
      <w:pPr>
        <w:pStyle w:val="Bullet1"/>
      </w:pPr>
      <w:r w:rsidRPr="004D7232">
        <w:t>application/ transfer /approval stage</w:t>
      </w:r>
    </w:p>
    <w:p w14:paraId="3A385F06" w14:textId="77777777" w:rsidR="008A57EA" w:rsidRPr="004D7232" w:rsidRDefault="008A57EA" w:rsidP="003D1C9A">
      <w:pPr>
        <w:pStyle w:val="Bullet1"/>
      </w:pPr>
      <w:r w:rsidRPr="004D7232">
        <w:t xml:space="preserve">before an offer </w:t>
      </w:r>
    </w:p>
    <w:p w14:paraId="1FA2481E" w14:textId="77777777" w:rsidR="008A57EA" w:rsidRPr="004D7232" w:rsidRDefault="008A57EA" w:rsidP="003D1C9A">
      <w:pPr>
        <w:pStyle w:val="Bullet1"/>
      </w:pPr>
      <w:r w:rsidRPr="004D7232">
        <w:t xml:space="preserve">at offer </w:t>
      </w:r>
    </w:p>
    <w:p w14:paraId="2FB576B3" w14:textId="77777777" w:rsidR="008A57EA" w:rsidRPr="004D7232" w:rsidRDefault="008A57EA" w:rsidP="00FE391B">
      <w:pPr>
        <w:pStyle w:val="Bullet1"/>
      </w:pPr>
      <w:r w:rsidRPr="004D7232">
        <w:t>pre-sign up interview</w:t>
      </w:r>
    </w:p>
    <w:p w14:paraId="5F9775A9" w14:textId="77777777" w:rsidR="008A57EA" w:rsidRPr="00B139AF" w:rsidRDefault="008A57EA" w:rsidP="00C16C67">
      <w:pPr>
        <w:pStyle w:val="Bullet1"/>
      </w:pPr>
      <w:r w:rsidRPr="00B139AF">
        <w:t>sign-up</w:t>
      </w:r>
    </w:p>
    <w:p w14:paraId="5089BCEB" w14:textId="2EA112AD" w:rsidR="008A57EA" w:rsidRPr="00B139AF" w:rsidRDefault="008A57EA" w:rsidP="003D1C9A">
      <w:pPr>
        <w:pStyle w:val="Body"/>
      </w:pPr>
      <w:r w:rsidRPr="00B139AF">
        <w:t>Ideally, this will occur</w:t>
      </w:r>
      <w:r w:rsidR="00F81374">
        <w:t xml:space="preserve"> when the application is approved to the VHR</w:t>
      </w:r>
      <w:r w:rsidRPr="00B139AF">
        <w:t xml:space="preserve"> </w:t>
      </w:r>
      <w:r>
        <w:t>.</w:t>
      </w:r>
    </w:p>
    <w:p w14:paraId="4F216C1F" w14:textId="66E98DCF" w:rsidR="008A57EA" w:rsidRPr="001376B4" w:rsidRDefault="008A57EA" w:rsidP="003D1C9A">
      <w:pPr>
        <w:pStyle w:val="Body"/>
      </w:pPr>
      <w:r w:rsidRPr="006552E0">
        <w:t>Ap</w:t>
      </w:r>
      <w:r w:rsidRPr="001376B4">
        <w:t xml:space="preserve">plicants are now able to lodge a </w:t>
      </w:r>
      <w:r w:rsidR="000423FB">
        <w:t>an</w:t>
      </w:r>
      <w:r w:rsidR="000423FB" w:rsidRPr="001376B4">
        <w:t xml:space="preserve"> </w:t>
      </w:r>
      <w:r w:rsidRPr="001376B4">
        <w:t xml:space="preserve">appeal </w:t>
      </w:r>
      <w:r w:rsidR="000423FB">
        <w:t>of</w:t>
      </w:r>
      <w:r w:rsidR="000423FB" w:rsidRPr="001376B4">
        <w:t xml:space="preserve"> </w:t>
      </w:r>
      <w:r w:rsidRPr="001376B4">
        <w:t>any</w:t>
      </w:r>
      <w:r w:rsidR="000423FB">
        <w:t xml:space="preserve"> outs</w:t>
      </w:r>
      <w:r w:rsidR="00913313">
        <w:t>tanding</w:t>
      </w:r>
      <w:r w:rsidRPr="001376B4">
        <w:t xml:space="preserve"> maintenance charges. If a review has already been completed and the </w:t>
      </w:r>
      <w:r>
        <w:t>a</w:t>
      </w:r>
      <w:r w:rsidRPr="001376B4">
        <w:t xml:space="preserve">pplicant has not started repayments by offer stage, they </w:t>
      </w:r>
      <w:r w:rsidRPr="00E6555B">
        <w:t xml:space="preserve">should be requested </w:t>
      </w:r>
      <w:r w:rsidRPr="001376B4">
        <w:t>to recommit to begin payments as part of the off</w:t>
      </w:r>
      <w:r w:rsidRPr="006552E0">
        <w:t>er process. Payment start dates can be negotiated dep</w:t>
      </w:r>
      <w:r w:rsidRPr="001376B4">
        <w:t xml:space="preserve">ending on the </w:t>
      </w:r>
      <w:r>
        <w:t>a</w:t>
      </w:r>
      <w:r w:rsidRPr="001376B4">
        <w:t>pplicant's circumstances.</w:t>
      </w:r>
    </w:p>
    <w:p w14:paraId="503DB88D" w14:textId="7235BAE0" w:rsidR="008A57EA" w:rsidRDefault="00913313" w:rsidP="003D1C9A">
      <w:pPr>
        <w:pStyle w:val="Body"/>
      </w:pPr>
      <w:r>
        <w:t xml:space="preserve">If a review has not been completed the debt is considered to be in dispute. </w:t>
      </w:r>
      <w:r w:rsidR="008A57EA" w:rsidRPr="001376B4">
        <w:t xml:space="preserve">This may also be the case where an agreement has been signed and the </w:t>
      </w:r>
      <w:r w:rsidR="008A57EA">
        <w:t>a</w:t>
      </w:r>
      <w:r w:rsidR="008A57EA" w:rsidRPr="001376B4">
        <w:t>pplicant has not had an opportunity to have their debt reviewed.</w:t>
      </w:r>
      <w:r w:rsidR="008A57EA" w:rsidRPr="00B139AF">
        <w:t xml:space="preserve"> </w:t>
      </w:r>
    </w:p>
    <w:p w14:paraId="6ADDEA83" w14:textId="508A32F3" w:rsidR="008A57EA" w:rsidRPr="003824B8" w:rsidRDefault="00442E3A" w:rsidP="003D1C9A">
      <w:pPr>
        <w:pStyle w:val="Body"/>
        <w:rPr>
          <w:bCs/>
        </w:rPr>
      </w:pPr>
      <w:r w:rsidRPr="00442E3A">
        <w:rPr>
          <w:b/>
        </w:rPr>
        <w:t>Note:</w:t>
      </w:r>
      <w:r>
        <w:rPr>
          <w:b/>
        </w:rPr>
        <w:t xml:space="preserve"> </w:t>
      </w:r>
      <w:r w:rsidR="008A57EA" w:rsidRPr="003824B8">
        <w:rPr>
          <w:bCs/>
        </w:rPr>
        <w:t>An offer can continue before a review is still to commence or where a review has begun.</w:t>
      </w:r>
    </w:p>
    <w:p w14:paraId="5E7A9601" w14:textId="0A3175D7" w:rsidR="008A57EA" w:rsidRPr="00B139AF" w:rsidRDefault="007E5677" w:rsidP="003D1C9A">
      <w:pPr>
        <w:pStyle w:val="Body"/>
      </w:pPr>
      <w:r>
        <w:t>When</w:t>
      </w:r>
      <w:r w:rsidR="008A57EA" w:rsidRPr="00B139AF">
        <w:t xml:space="preserve"> an </w:t>
      </w:r>
      <w:r w:rsidR="008A57EA">
        <w:t>a</w:t>
      </w:r>
      <w:r w:rsidR="008A57EA" w:rsidRPr="00B139AF">
        <w:t>pplicant asks for a review of debt,</w:t>
      </w:r>
      <w:r w:rsidR="008A57EA">
        <w:t xml:space="preserve"> </w:t>
      </w:r>
      <w:r w:rsidR="008A57EA" w:rsidRPr="00B139AF">
        <w:t>this could include either arrears</w:t>
      </w:r>
      <w:r>
        <w:t xml:space="preserve">, maintenance </w:t>
      </w:r>
      <w:r w:rsidR="00FA67E0">
        <w:t>and/or a bond debt.</w:t>
      </w:r>
      <w:r w:rsidR="008A57EA" w:rsidRPr="00B139AF">
        <w:t xml:space="preserve"> These processes are separate and require different approaches in de</w:t>
      </w:r>
      <w:r w:rsidR="008A57EA">
        <w:t>cision making whilst reviewing.</w:t>
      </w:r>
    </w:p>
    <w:p w14:paraId="1FD98C4B" w14:textId="77777777" w:rsidR="008A57EA" w:rsidRPr="00B139AF" w:rsidRDefault="008A57EA" w:rsidP="003D1C9A">
      <w:pPr>
        <w:pStyle w:val="Body"/>
      </w:pPr>
      <w:r w:rsidRPr="00B139AF">
        <w:t>Examples of debt include:</w:t>
      </w:r>
    </w:p>
    <w:p w14:paraId="77E7CA3F" w14:textId="77777777" w:rsidR="008A57EA" w:rsidRPr="004D7232" w:rsidRDefault="008A57EA" w:rsidP="003D1C9A">
      <w:pPr>
        <w:pStyle w:val="Bullet1"/>
      </w:pPr>
      <w:r w:rsidRPr="004D7232">
        <w:t>outstanding rental arrears at the time of vacating a previous tenancy</w:t>
      </w:r>
    </w:p>
    <w:p w14:paraId="1246CB26" w14:textId="506AE07E" w:rsidR="008A57EA" w:rsidRPr="004D7232" w:rsidRDefault="008A57EA" w:rsidP="003D1C9A">
      <w:pPr>
        <w:pStyle w:val="Bullet1"/>
      </w:pPr>
      <w:r w:rsidRPr="004D7232">
        <w:t xml:space="preserve">maintenance charges for property damage in cases where </w:t>
      </w:r>
      <w:r w:rsidR="00FE391B">
        <w:t>applicants have</w:t>
      </w:r>
      <w:r w:rsidRPr="004D7232">
        <w:t xml:space="preserve"> accepted liability or a VCAT order was obtained</w:t>
      </w:r>
    </w:p>
    <w:p w14:paraId="40EC38D0" w14:textId="6F785379" w:rsidR="008A57EA" w:rsidRPr="003E71D4" w:rsidRDefault="008A57EA" w:rsidP="00C16C67">
      <w:pPr>
        <w:pStyle w:val="Bullet1"/>
      </w:pPr>
      <w:r w:rsidRPr="00B139AF">
        <w:t>a bond loan remains outstanding after a private rental te</w:t>
      </w:r>
      <w:r>
        <w:t>nancy end</w:t>
      </w:r>
      <w:r w:rsidR="00FE391B">
        <w:t>s</w:t>
      </w:r>
      <w:r>
        <w:t>.</w:t>
      </w:r>
    </w:p>
    <w:p w14:paraId="414C4C65" w14:textId="2F28EC51" w:rsidR="008A57EA" w:rsidRPr="002D4AC1" w:rsidRDefault="00037227" w:rsidP="003D1C9A">
      <w:pPr>
        <w:pStyle w:val="Heading2"/>
      </w:pPr>
      <w:bookmarkStart w:id="43" w:name="_Toc518372204"/>
      <w:bookmarkStart w:id="44" w:name="_Toc166512270"/>
      <w:r w:rsidRPr="003824B8">
        <w:t xml:space="preserve">2.5.2 </w:t>
      </w:r>
      <w:r w:rsidR="008A57EA" w:rsidRPr="003824B8">
        <w:t>Vacated rental arrears</w:t>
      </w:r>
      <w:bookmarkEnd w:id="43"/>
      <w:bookmarkEnd w:id="44"/>
    </w:p>
    <w:p w14:paraId="72F1379D" w14:textId="579D1D5C" w:rsidR="00FE391B" w:rsidRPr="002D4AC1" w:rsidRDefault="008A57EA" w:rsidP="00FE391B">
      <w:pPr>
        <w:pStyle w:val="Body"/>
      </w:pPr>
      <w:r w:rsidRPr="002D4AC1">
        <w:t xml:space="preserve">Staff may review vacated rental arrears debt </w:t>
      </w:r>
      <w:r w:rsidR="00FE391B" w:rsidRPr="002D4AC1">
        <w:t>to the extent of considering if:</w:t>
      </w:r>
      <w:r w:rsidRPr="002D4AC1">
        <w:t xml:space="preserve"> </w:t>
      </w:r>
    </w:p>
    <w:p w14:paraId="2508E950" w14:textId="55FF7DE3" w:rsidR="00FE391B" w:rsidRPr="003824B8" w:rsidRDefault="00FE391B" w:rsidP="00C16C67">
      <w:pPr>
        <w:pStyle w:val="Bullet1"/>
      </w:pPr>
      <w:r w:rsidRPr="003824B8">
        <w:lastRenderedPageBreak/>
        <w:t>there are any unknown periods of temporary absence for special circumstances</w:t>
      </w:r>
      <w:r w:rsidR="00BA04A3" w:rsidRPr="003824B8">
        <w:t>, including for family violence</w:t>
      </w:r>
    </w:p>
    <w:p w14:paraId="61EB5C35" w14:textId="77777777" w:rsidR="00FE391B" w:rsidRPr="003824B8" w:rsidRDefault="00FE391B" w:rsidP="00C16C67">
      <w:pPr>
        <w:pStyle w:val="Bullet1"/>
      </w:pPr>
      <w:r w:rsidRPr="003824B8">
        <w:t>there is a dispute about the tenancy end date, or</w:t>
      </w:r>
    </w:p>
    <w:p w14:paraId="1D3D354C" w14:textId="3163F129" w:rsidR="00FE391B" w:rsidRPr="003824B8" w:rsidRDefault="00FE391B" w:rsidP="00C16C67">
      <w:pPr>
        <w:pStyle w:val="Bullet1"/>
      </w:pPr>
      <w:r w:rsidRPr="003824B8">
        <w:t xml:space="preserve">the </w:t>
      </w:r>
      <w:r w:rsidR="00BA04A3" w:rsidRPr="003824B8">
        <w:t>weekly payment amount</w:t>
      </w:r>
      <w:r w:rsidRPr="003824B8">
        <w:t xml:space="preserve"> was not assessed correctly for a particular period.</w:t>
      </w:r>
    </w:p>
    <w:p w14:paraId="66280890" w14:textId="7A4FDB5A" w:rsidR="008A57EA" w:rsidRPr="00B139AF" w:rsidRDefault="008A57EA" w:rsidP="003D1C9A">
      <w:pPr>
        <w:pStyle w:val="Body"/>
      </w:pPr>
      <w:r w:rsidRPr="002D4AC1">
        <w:t xml:space="preserve">For example, if an applicant provides information they were incarcerated </w:t>
      </w:r>
      <w:r w:rsidR="00F559AE" w:rsidRPr="002D4AC1">
        <w:t xml:space="preserve">or </w:t>
      </w:r>
      <w:r w:rsidR="0024745A" w:rsidRPr="003824B8">
        <w:t xml:space="preserve">temporarily </w:t>
      </w:r>
      <w:r w:rsidR="00ED1673" w:rsidRPr="003824B8">
        <w:t xml:space="preserve">away </w:t>
      </w:r>
      <w:r w:rsidR="0024745A" w:rsidRPr="003824B8">
        <w:t>from a property</w:t>
      </w:r>
      <w:r w:rsidR="00F559AE" w:rsidRPr="003824B8">
        <w:t xml:space="preserve"> due to family violence</w:t>
      </w:r>
      <w:r w:rsidRPr="002D4AC1">
        <w:t xml:space="preserve">, a subsidy can be </w:t>
      </w:r>
      <w:r w:rsidR="0024745A" w:rsidRPr="002D4AC1">
        <w:t>considered</w:t>
      </w:r>
      <w:r w:rsidRPr="002D4AC1">
        <w:t xml:space="preserve"> for this period.</w:t>
      </w:r>
    </w:p>
    <w:p w14:paraId="28DD6896" w14:textId="295590C7" w:rsidR="008A57EA" w:rsidRPr="004D7232" w:rsidRDefault="00037227" w:rsidP="003D1C9A">
      <w:pPr>
        <w:pStyle w:val="Heading2"/>
      </w:pPr>
      <w:bookmarkStart w:id="45" w:name="_Toc518372205"/>
      <w:bookmarkStart w:id="46" w:name="_Toc166512271"/>
      <w:r>
        <w:t xml:space="preserve">2.5.3 </w:t>
      </w:r>
      <w:r w:rsidR="008A57EA" w:rsidRPr="003D1C9A">
        <w:t>Maintenance</w:t>
      </w:r>
      <w:r w:rsidR="008A57EA" w:rsidRPr="004D7232">
        <w:t xml:space="preserve"> charges</w:t>
      </w:r>
      <w:bookmarkEnd w:id="45"/>
      <w:bookmarkEnd w:id="46"/>
    </w:p>
    <w:p w14:paraId="51020806" w14:textId="38CEAF1E" w:rsidR="008A57EA" w:rsidRPr="00B139AF" w:rsidRDefault="009D57D4" w:rsidP="003D1C9A">
      <w:pPr>
        <w:pStyle w:val="Body"/>
      </w:pPr>
      <w:r>
        <w:t>W</w:t>
      </w:r>
      <w:r w:rsidR="008A57EA" w:rsidRPr="00B139AF">
        <w:t xml:space="preserve">here </w:t>
      </w:r>
      <w:r w:rsidR="008A57EA">
        <w:t>applicants</w:t>
      </w:r>
      <w:r w:rsidR="008A57EA" w:rsidRPr="00B139AF">
        <w:t xml:space="preserve"> have an outstanding maintenance debt</w:t>
      </w:r>
      <w:r>
        <w:t xml:space="preserve"> ratified at VCAT</w:t>
      </w:r>
      <w:r w:rsidR="008A57EA" w:rsidRPr="00B139AF">
        <w:t xml:space="preserve">, staff </w:t>
      </w:r>
      <w:r>
        <w:t>must</w:t>
      </w:r>
      <w:r w:rsidR="008A57EA" w:rsidRPr="00B139AF">
        <w:t xml:space="preserve"> check the order for compensation to ens</w:t>
      </w:r>
      <w:r w:rsidR="008A57EA">
        <w:t xml:space="preserve">ure there are no </w:t>
      </w:r>
      <w:r w:rsidR="005552ED">
        <w:t xml:space="preserve">data entry </w:t>
      </w:r>
      <w:r w:rsidR="008A57EA">
        <w:t>errors.</w:t>
      </w:r>
    </w:p>
    <w:p w14:paraId="55FABD99" w14:textId="670090F1" w:rsidR="008A57EA" w:rsidRPr="00B139AF" w:rsidRDefault="008A57EA" w:rsidP="003D1C9A">
      <w:pPr>
        <w:pStyle w:val="Body"/>
      </w:pPr>
      <w:r w:rsidRPr="00B139AF">
        <w:t xml:space="preserve">For example, where </w:t>
      </w:r>
      <w:r w:rsidR="009F6194">
        <w:t>costs have been awarded that are the responsibility of Homes Victoria, such as electrical c</w:t>
      </w:r>
      <w:r w:rsidR="00054395">
        <w:t>hec</w:t>
      </w:r>
      <w:r w:rsidR="009F6194">
        <w:t xml:space="preserve">ks or boarding up of windows. </w:t>
      </w:r>
      <w:r w:rsidRPr="00B139AF">
        <w:t xml:space="preserve">There are many types of works that </w:t>
      </w:r>
      <w:r w:rsidR="00ED1673">
        <w:t>Homes Victoria</w:t>
      </w:r>
      <w:r w:rsidRPr="00B139AF">
        <w:t xml:space="preserve"> is responsible for that are necessary as part of vacated maintenance processes that should not be attri</w:t>
      </w:r>
      <w:r>
        <w:t>buted to applicant responsibility.</w:t>
      </w:r>
    </w:p>
    <w:p w14:paraId="0F48743F" w14:textId="77777777" w:rsidR="008A57EA" w:rsidRDefault="008A57EA" w:rsidP="003D1C9A">
      <w:pPr>
        <w:pStyle w:val="Body"/>
      </w:pPr>
      <w:r w:rsidRPr="00B139AF">
        <w:t xml:space="preserve">When </w:t>
      </w:r>
      <w:r>
        <w:t xml:space="preserve">applicants </w:t>
      </w:r>
      <w:r w:rsidRPr="00B139AF">
        <w:t xml:space="preserve">provide information about special circumstances that may have contributed to the condition of a property, a more comprehensive review is required. </w:t>
      </w:r>
    </w:p>
    <w:p w14:paraId="69A04A4F" w14:textId="1A94C771" w:rsidR="008A57EA" w:rsidRPr="003E71D4" w:rsidRDefault="008A57EA" w:rsidP="003D1C9A">
      <w:pPr>
        <w:pStyle w:val="Body"/>
      </w:pPr>
      <w:r w:rsidRPr="00B139AF">
        <w:t>Staff are to refer to a r</w:t>
      </w:r>
      <w:r>
        <w:t>eview process described in t</w:t>
      </w:r>
      <w:r w:rsidRPr="00B139AF">
        <w:t xml:space="preserve">he </w:t>
      </w:r>
      <w:r w:rsidRPr="003E71D4">
        <w:t xml:space="preserve">Tenant property damage operational guidelines </w:t>
      </w:r>
      <w:r>
        <w:t xml:space="preserve">- Refer to the </w:t>
      </w:r>
      <w:hyperlink r:id="rId29" w:anchor="maintenance" w:history="1">
        <w:r w:rsidRPr="005E6BE6">
          <w:rPr>
            <w:rStyle w:val="Hyperlink"/>
            <w:i/>
            <w:color w:val="3366FF"/>
          </w:rPr>
          <w:t>Tenant property damage operational guidelines</w:t>
        </w:r>
      </w:hyperlink>
      <w:r w:rsidRPr="005E6BE6">
        <w:rPr>
          <w:color w:val="3366FF"/>
        </w:rPr>
        <w:t xml:space="preserve"> </w:t>
      </w:r>
      <w:r>
        <w:t>&lt;</w:t>
      </w:r>
      <w:r w:rsidRPr="001D252E">
        <w:t xml:space="preserve"> </w:t>
      </w:r>
      <w:r w:rsidR="000C0280" w:rsidRPr="000C0280">
        <w:t xml:space="preserve">https://providers.dffh.vic.gov.au/maintenance-manual-tenant-property-damage-operational-guidelines </w:t>
      </w:r>
      <w:r>
        <w:t xml:space="preserve">&gt; for further information. </w:t>
      </w:r>
      <w:r w:rsidRPr="00B139AF">
        <w:t xml:space="preserve">This process may include a formal appeal, where clients </w:t>
      </w:r>
      <w:r>
        <w:t>do not agree</w:t>
      </w:r>
      <w:r w:rsidRPr="00B139AF">
        <w:t xml:space="preserve"> with the outcome of the local review.</w:t>
      </w:r>
    </w:p>
    <w:p w14:paraId="454FA618" w14:textId="6F457612" w:rsidR="008A57EA" w:rsidRPr="004D7232" w:rsidRDefault="00037227" w:rsidP="003D1C9A">
      <w:pPr>
        <w:pStyle w:val="Heading2"/>
      </w:pPr>
      <w:bookmarkStart w:id="47" w:name="_Toc518372206"/>
      <w:bookmarkStart w:id="48" w:name="_Toc166512272"/>
      <w:bookmarkStart w:id="49" w:name="_Hlk108085219"/>
      <w:r w:rsidRPr="003824B8">
        <w:t xml:space="preserve">2.5.4 </w:t>
      </w:r>
      <w:r w:rsidR="008A57EA" w:rsidRPr="003824B8">
        <w:t>Maintenance charges older than 15 years</w:t>
      </w:r>
      <w:bookmarkEnd w:id="47"/>
      <w:bookmarkEnd w:id="48"/>
    </w:p>
    <w:p w14:paraId="5DAF89A4" w14:textId="4FA76045" w:rsidR="00954484" w:rsidRDefault="00954484" w:rsidP="00954484">
      <w:pPr>
        <w:pStyle w:val="Body"/>
      </w:pPr>
      <w:r w:rsidRPr="00B139AF">
        <w:t xml:space="preserve">Consistent with the spirit of the </w:t>
      </w:r>
      <w:r w:rsidRPr="00DD11A8">
        <w:rPr>
          <w:i/>
          <w:iCs/>
        </w:rPr>
        <w:t>Limitation of Actions Act 1958</w:t>
      </w:r>
      <w:r w:rsidRPr="00B139AF">
        <w:t xml:space="preserve">, </w:t>
      </w:r>
      <w:r w:rsidR="00ED1673">
        <w:t>Homes Victoria</w:t>
      </w:r>
      <w:r w:rsidRPr="00B139AF">
        <w:t xml:space="preserve"> will no</w:t>
      </w:r>
      <w:r>
        <w:t xml:space="preserve"> longer</w:t>
      </w:r>
      <w:r w:rsidRPr="00B139AF">
        <w:t xml:space="preserve"> pursue maintenance debts older than 15 years from </w:t>
      </w:r>
      <w:r>
        <w:t>the date</w:t>
      </w:r>
      <w:r w:rsidRPr="00B139AF">
        <w:t xml:space="preserve"> </w:t>
      </w:r>
      <w:r w:rsidR="004A748C">
        <w:t xml:space="preserve">of the VCAT order of compensation or when the client accepted liability </w:t>
      </w:r>
      <w:r w:rsidR="00054395">
        <w:t>for</w:t>
      </w:r>
      <w:r w:rsidR="004A748C">
        <w:t xml:space="preserve"> the cost of works. </w:t>
      </w:r>
    </w:p>
    <w:p w14:paraId="753E72B0" w14:textId="194B54DA" w:rsidR="008A57EA" w:rsidRPr="00823707" w:rsidRDefault="00037227" w:rsidP="003D1C9A">
      <w:pPr>
        <w:pStyle w:val="Heading2"/>
      </w:pPr>
      <w:bookmarkStart w:id="50" w:name="_Toc518372207"/>
      <w:bookmarkStart w:id="51" w:name="_Toc166512273"/>
      <w:bookmarkEnd w:id="49"/>
      <w:r w:rsidRPr="00823707">
        <w:t xml:space="preserve">2.5.5 </w:t>
      </w:r>
      <w:r w:rsidR="008A57EA" w:rsidRPr="00823707">
        <w:t>Bond</w:t>
      </w:r>
      <w:bookmarkEnd w:id="50"/>
      <w:bookmarkEnd w:id="51"/>
    </w:p>
    <w:p w14:paraId="77C2AD37" w14:textId="5352EB83" w:rsidR="008A57EA" w:rsidRPr="00823707" w:rsidRDefault="008A57EA" w:rsidP="003D1C9A">
      <w:pPr>
        <w:pStyle w:val="Body"/>
      </w:pPr>
      <w:r w:rsidRPr="00823707">
        <w:t>An offer of public housing can</w:t>
      </w:r>
      <w:r w:rsidR="006F7939" w:rsidRPr="00823707">
        <w:t xml:space="preserve"> still</w:t>
      </w:r>
      <w:r w:rsidRPr="00823707">
        <w:t xml:space="preserve"> be made </w:t>
      </w:r>
      <w:r w:rsidR="006F7939" w:rsidRPr="00823707">
        <w:t xml:space="preserve">when </w:t>
      </w:r>
      <w:r w:rsidRPr="00823707">
        <w:t>there is outstanding bond debt. An applicant can enter into an agreement to repay the outstanding amount as required.</w:t>
      </w:r>
    </w:p>
    <w:p w14:paraId="027C0AC0" w14:textId="767E01A9" w:rsidR="008A57EA" w:rsidRPr="00823707" w:rsidRDefault="008A57EA" w:rsidP="003D1C9A">
      <w:pPr>
        <w:pStyle w:val="Body"/>
      </w:pPr>
      <w:r w:rsidRPr="00823707">
        <w:t xml:space="preserve">As referred to in the </w:t>
      </w:r>
      <w:hyperlink r:id="rId30" w:history="1">
        <w:r w:rsidR="00305AA5">
          <w:rPr>
            <w:rStyle w:val="Hyperlink"/>
            <w:color w:val="3366FF"/>
          </w:rPr>
          <w:t>RentAssist Bond Loan Operational Guidelines</w:t>
        </w:r>
      </w:hyperlink>
      <w:r w:rsidRPr="00823707">
        <w:t xml:space="preserve"> &lt;</w:t>
      </w:r>
      <w:r w:rsidR="00305AA5" w:rsidRPr="00305AA5">
        <w:t>https://providers.dffh.vic.gov.au/rentassistbondloans</w:t>
      </w:r>
      <w:r w:rsidRPr="00823707">
        <w:t>&gt; bond loans do not need to be repaid where:</w:t>
      </w:r>
    </w:p>
    <w:p w14:paraId="6BB50D49" w14:textId="5ED68DF8" w:rsidR="008A57EA" w:rsidRPr="00823707" w:rsidRDefault="008A57EA" w:rsidP="003D1C9A">
      <w:pPr>
        <w:pStyle w:val="Bullet1"/>
      </w:pPr>
      <w:r w:rsidRPr="00823707">
        <w:t xml:space="preserve">the bond loan was provided to the </w:t>
      </w:r>
      <w:r w:rsidR="007463D5" w:rsidRPr="00823707">
        <w:t>applicant</w:t>
      </w:r>
      <w:r w:rsidRPr="00823707">
        <w:t xml:space="preserve"> prior to 1 July 2001</w:t>
      </w:r>
      <w:r w:rsidR="00424DC5" w:rsidRPr="00823707">
        <w:t>, or</w:t>
      </w:r>
    </w:p>
    <w:p w14:paraId="0F7FA82E" w14:textId="05655744" w:rsidR="007463D5" w:rsidRPr="00823707" w:rsidRDefault="007463D5" w:rsidP="007463D5">
      <w:pPr>
        <w:pStyle w:val="Bullet1"/>
      </w:pPr>
      <w:bookmarkStart w:id="52" w:name="_Toc518372208"/>
      <w:r w:rsidRPr="00823707">
        <w:t>there were circumstances beyond the</w:t>
      </w:r>
      <w:r w:rsidR="007D14EE" w:rsidRPr="00823707">
        <w:t>ir</w:t>
      </w:r>
      <w:r w:rsidRPr="00823707">
        <w:t xml:space="preserve"> control</w:t>
      </w:r>
      <w:r w:rsidR="007D14EE" w:rsidRPr="00823707">
        <w:t xml:space="preserve"> that includes </w:t>
      </w:r>
      <w:r w:rsidRPr="00823707">
        <w:t>the following:</w:t>
      </w:r>
    </w:p>
    <w:p w14:paraId="08073A3F" w14:textId="794319E7" w:rsidR="00AB59B4" w:rsidRPr="00823707" w:rsidRDefault="007463D5" w:rsidP="003824B8">
      <w:pPr>
        <w:pStyle w:val="Bullet2"/>
      </w:pPr>
      <w:r w:rsidRPr="00823707">
        <w:t xml:space="preserve">the damage that caused the bond </w:t>
      </w:r>
      <w:r w:rsidR="002C7871" w:rsidRPr="00823707">
        <w:t>debt</w:t>
      </w:r>
      <w:r w:rsidRPr="00823707">
        <w:t xml:space="preserve"> was the result of an accident or actions which could not be reasonably prevented, considering the individual needs or circumstances of the renter or the household members </w:t>
      </w:r>
      <w:r w:rsidR="002C7871" w:rsidRPr="00823707">
        <w:t>that resided</w:t>
      </w:r>
      <w:r w:rsidRPr="00823707">
        <w:t xml:space="preserve"> in the property, for example, the renter has a disability or </w:t>
      </w:r>
      <w:r w:rsidR="002C7871" w:rsidRPr="00823707">
        <w:t>was</w:t>
      </w:r>
      <w:r w:rsidRPr="00823707">
        <w:t xml:space="preserve"> a survivor of family violence</w:t>
      </w:r>
      <w:r w:rsidR="00AB59B4" w:rsidRPr="00823707">
        <w:t>. Note – In the case of family violence, staff will accept verbal advice from a family violence worker to confirm the circumstances. A file note is made regarding the information provided.  If written evidence is provided, staff make a file note regarding the evidence, but the documentation is not required to be retained by the department. Where documentation is provided and is to be stored in HiiP, this should be stored in the secure document management system within HiiP.</w:t>
      </w:r>
    </w:p>
    <w:p w14:paraId="1DE24DA5" w14:textId="0D48DB10" w:rsidR="007463D5" w:rsidRPr="00823707" w:rsidRDefault="002C7871" w:rsidP="003824B8">
      <w:pPr>
        <w:pStyle w:val="Bullet2"/>
      </w:pPr>
      <w:r w:rsidRPr="00823707">
        <w:lastRenderedPageBreak/>
        <w:t>w</w:t>
      </w:r>
      <w:r w:rsidR="007463D5" w:rsidRPr="00823707">
        <w:t>here the debt arises due to third-party or criminal actions beyond the renter’s control</w:t>
      </w:r>
      <w:r w:rsidRPr="00823707">
        <w:t>.</w:t>
      </w:r>
      <w:r w:rsidR="007463D5" w:rsidRPr="00823707">
        <w:t xml:space="preserve"> </w:t>
      </w:r>
    </w:p>
    <w:p w14:paraId="0DC96C6A" w14:textId="44C86E00" w:rsidR="007463D5" w:rsidRPr="00823707" w:rsidRDefault="002C7871" w:rsidP="003824B8">
      <w:pPr>
        <w:pStyle w:val="Bullet2"/>
      </w:pPr>
      <w:r w:rsidRPr="00823707">
        <w:t>w</w:t>
      </w:r>
      <w:r w:rsidR="007463D5" w:rsidRPr="00823707">
        <w:t xml:space="preserve">here the debt arises from other factors beyond the renter’s control (e.g. natural disaster). </w:t>
      </w:r>
    </w:p>
    <w:p w14:paraId="0350DE33" w14:textId="3F0899E7" w:rsidR="007463D5" w:rsidRPr="00823707" w:rsidRDefault="007463D5" w:rsidP="003824B8">
      <w:pPr>
        <w:pStyle w:val="Bullet2"/>
      </w:pPr>
      <w:r w:rsidRPr="00823707">
        <w:t xml:space="preserve">the bond debt is due to the applicant being forced to leave a tenancy due to a serious medical condition. The applicant must provide a letter from their treating health practitioner confirming their medical condition and that they were forced to leave the tenancy. </w:t>
      </w:r>
    </w:p>
    <w:p w14:paraId="50690D23" w14:textId="11274A1F" w:rsidR="007463D5" w:rsidRPr="00823707" w:rsidRDefault="007463D5" w:rsidP="003824B8">
      <w:pPr>
        <w:pStyle w:val="Bullet2"/>
      </w:pPr>
      <w:r w:rsidRPr="00823707">
        <w:t xml:space="preserve">the bond </w:t>
      </w:r>
      <w:r w:rsidR="002C7871" w:rsidRPr="00823707">
        <w:t>was</w:t>
      </w:r>
      <w:r w:rsidRPr="00823707">
        <w:t xml:space="preserve"> retained by the rental provider as the renter could not provide sufficient notice of their intention to vacate due to their requirement to commence a social housing tenancy.</w:t>
      </w:r>
    </w:p>
    <w:p w14:paraId="6929E3E9" w14:textId="04402206" w:rsidR="007463D5" w:rsidRPr="00823707" w:rsidRDefault="007463D5" w:rsidP="003824B8">
      <w:pPr>
        <w:pStyle w:val="Bullet2"/>
      </w:pPr>
      <w:r w:rsidRPr="00823707">
        <w:t>if one applicant on a previous bond application is declared bankrupt, the outstanding debt is generally written off for all joint applicants in recognition of the difficulties to practically pursue a shared debt for bond loans.</w:t>
      </w:r>
    </w:p>
    <w:p w14:paraId="2CFA634C" w14:textId="20260C1F" w:rsidR="008A57EA" w:rsidRPr="00823707" w:rsidRDefault="00037227" w:rsidP="003D1C9A">
      <w:pPr>
        <w:pStyle w:val="Heading2"/>
      </w:pPr>
      <w:bookmarkStart w:id="53" w:name="_Toc166512274"/>
      <w:r w:rsidRPr="00823707">
        <w:t xml:space="preserve">2.5.6 </w:t>
      </w:r>
      <w:r w:rsidR="008A57EA" w:rsidRPr="00823707">
        <w:t>Debt Negotiation</w:t>
      </w:r>
      <w:bookmarkEnd w:id="52"/>
      <w:bookmarkEnd w:id="53"/>
    </w:p>
    <w:p w14:paraId="1CC0259D" w14:textId="6021AA03" w:rsidR="008A57EA" w:rsidRPr="00823707" w:rsidRDefault="008A57EA" w:rsidP="008A7E7B">
      <w:pPr>
        <w:pStyle w:val="Body"/>
      </w:pPr>
      <w:r w:rsidRPr="00823707">
        <w:t xml:space="preserve">Once a debt </w:t>
      </w:r>
      <w:r w:rsidR="00373F1E" w:rsidRPr="00823707">
        <w:t xml:space="preserve">has been reviewed staff can </w:t>
      </w:r>
      <w:r w:rsidRPr="00823707">
        <w:t xml:space="preserve">negotiate </w:t>
      </w:r>
      <w:r w:rsidR="008A7E7B" w:rsidRPr="00823707">
        <w:t xml:space="preserve">a repayment plan. </w:t>
      </w:r>
    </w:p>
    <w:p w14:paraId="2B33105C" w14:textId="1BD18EEB" w:rsidR="00381E63" w:rsidRDefault="008A57EA" w:rsidP="00C16C67">
      <w:pPr>
        <w:pStyle w:val="Body"/>
      </w:pPr>
      <w:r w:rsidRPr="00823707">
        <w:t xml:space="preserve">Applicants are expected to agree to a repayment </w:t>
      </w:r>
      <w:r w:rsidR="008A7E7B" w:rsidRPr="00823707">
        <w:t xml:space="preserve">amount </w:t>
      </w:r>
      <w:r w:rsidR="00E53864" w:rsidRPr="00823707">
        <w:t xml:space="preserve">at a minimum of $5.00 per week </w:t>
      </w:r>
      <w:r w:rsidRPr="00823707">
        <w:t>and commit to a payment start date. For example, a reasonable future start date may be offered to ensure the applicant can successfully commit to the repayments.</w:t>
      </w:r>
      <w:r w:rsidR="00381E63" w:rsidRPr="00823707">
        <w:t xml:space="preserve"> When negotiating repayment agreements for maintenance charges near</w:t>
      </w:r>
      <w:r w:rsidR="005F2D83" w:rsidRPr="00823707">
        <w:t>i</w:t>
      </w:r>
      <w:r w:rsidR="00381E63" w:rsidRPr="00823707">
        <w:t>ng the</w:t>
      </w:r>
      <w:r w:rsidR="00C12F05" w:rsidRPr="00823707">
        <w:t>ir 15-year anniversary</w:t>
      </w:r>
      <w:r w:rsidR="00381E63" w:rsidRPr="00823707">
        <w:t xml:space="preserve">, </w:t>
      </w:r>
      <w:r w:rsidR="006E3988" w:rsidRPr="00823707">
        <w:t>it is</w:t>
      </w:r>
      <w:r w:rsidR="00E53864" w:rsidRPr="00823707">
        <w:t xml:space="preserve"> </w:t>
      </w:r>
      <w:r w:rsidR="00381E63" w:rsidRPr="00823707">
        <w:t xml:space="preserve">reasonable </w:t>
      </w:r>
      <w:r w:rsidR="007470A0" w:rsidRPr="00823707">
        <w:t>to negotiate a</w:t>
      </w:r>
      <w:r w:rsidR="008A7E7B" w:rsidRPr="00823707">
        <w:t xml:space="preserve"> debt </w:t>
      </w:r>
      <w:r w:rsidR="00381E63" w:rsidRPr="00823707">
        <w:t xml:space="preserve">amount that could be paid before the </w:t>
      </w:r>
      <w:r w:rsidR="00992A3F" w:rsidRPr="00823707">
        <w:t>15-year</w:t>
      </w:r>
      <w:r w:rsidR="00614C10" w:rsidRPr="00823707">
        <w:t xml:space="preserve"> time</w:t>
      </w:r>
      <w:r w:rsidR="00381E63" w:rsidRPr="00823707">
        <w:t xml:space="preserve"> limit is reached.</w:t>
      </w:r>
    </w:p>
    <w:p w14:paraId="20AB11B3" w14:textId="4BB5F23D" w:rsidR="008A57EA" w:rsidRPr="003824B8" w:rsidRDefault="006E3988" w:rsidP="003D1C9A">
      <w:pPr>
        <w:pStyle w:val="Body"/>
        <w:rPr>
          <w:bCs/>
        </w:rPr>
      </w:pPr>
      <w:r>
        <w:rPr>
          <w:b/>
        </w:rPr>
        <w:t xml:space="preserve">Note: </w:t>
      </w:r>
      <w:r w:rsidR="008A57EA" w:rsidRPr="003824B8">
        <w:rPr>
          <w:bCs/>
        </w:rPr>
        <w:t>A failure to agree to a payment plan or to make repayments will not prevent a client from being offered public housing.</w:t>
      </w:r>
    </w:p>
    <w:p w14:paraId="25BF45EF" w14:textId="605400B4" w:rsidR="00037227" w:rsidRPr="004D7232" w:rsidRDefault="00037227" w:rsidP="00037227">
      <w:pPr>
        <w:pStyle w:val="Heading2"/>
      </w:pPr>
      <w:bookmarkStart w:id="54" w:name="_Toc518372210"/>
      <w:bookmarkStart w:id="55" w:name="_Toc166512275"/>
      <w:r>
        <w:t xml:space="preserve">2.5.7 </w:t>
      </w:r>
      <w:r w:rsidRPr="003D1C9A">
        <w:t>Bankruptcy</w:t>
      </w:r>
      <w:bookmarkEnd w:id="54"/>
      <w:bookmarkEnd w:id="55"/>
    </w:p>
    <w:p w14:paraId="35EAA75C" w14:textId="77777777" w:rsidR="00037227" w:rsidRPr="00B139AF" w:rsidRDefault="00037227" w:rsidP="00037227">
      <w:pPr>
        <w:pStyle w:val="Body"/>
        <w:rPr>
          <w:lang w:eastAsia="en-AU"/>
        </w:rPr>
      </w:pPr>
      <w:r w:rsidRPr="00B139AF">
        <w:t xml:space="preserve">When a person is declared bankrupt, any outstanding debts up to the date they were declared bankrupt are not recoverable by the </w:t>
      </w:r>
      <w:r>
        <w:t>d</w:t>
      </w:r>
      <w:r w:rsidRPr="00B139AF">
        <w:t xml:space="preserve">epartment. </w:t>
      </w:r>
    </w:p>
    <w:p w14:paraId="06233D7B" w14:textId="79CD1F7B" w:rsidR="00037227" w:rsidRPr="00B139AF" w:rsidRDefault="00037227" w:rsidP="00037227">
      <w:pPr>
        <w:pStyle w:val="Body"/>
        <w:rPr>
          <w:lang w:eastAsia="en-AU"/>
        </w:rPr>
      </w:pPr>
      <w:r w:rsidRPr="00B139AF">
        <w:rPr>
          <w:lang w:eastAsia="en-AU"/>
        </w:rPr>
        <w:t xml:space="preserve">Vacated </w:t>
      </w:r>
      <w:r>
        <w:rPr>
          <w:lang w:eastAsia="en-AU"/>
        </w:rPr>
        <w:t>renters</w:t>
      </w:r>
      <w:r w:rsidRPr="00B139AF">
        <w:rPr>
          <w:lang w:eastAsia="en-AU"/>
        </w:rPr>
        <w:t xml:space="preserve"> with outstanding debts subject to bankruptcy provide evidence of their bankruptcy. This may include:</w:t>
      </w:r>
    </w:p>
    <w:p w14:paraId="10FA4EFC" w14:textId="77777777" w:rsidR="00037227" w:rsidRPr="004D7232" w:rsidRDefault="00037227" w:rsidP="00037227">
      <w:pPr>
        <w:pStyle w:val="Bullet1"/>
      </w:pPr>
      <w:r w:rsidRPr="004D7232">
        <w:t>Notification from the bankruptcy trustee’s office</w:t>
      </w:r>
    </w:p>
    <w:p w14:paraId="6DB4CEF8" w14:textId="77777777" w:rsidR="00037227" w:rsidRPr="004D7232" w:rsidRDefault="00037227" w:rsidP="00037227">
      <w:pPr>
        <w:pStyle w:val="Bullet1"/>
      </w:pPr>
      <w:r w:rsidRPr="004D7232">
        <w:t>Notice to creditors</w:t>
      </w:r>
    </w:p>
    <w:p w14:paraId="4C74ED7D" w14:textId="77777777" w:rsidR="00037227" w:rsidRPr="004D7232" w:rsidRDefault="00037227" w:rsidP="00037227">
      <w:pPr>
        <w:pStyle w:val="Bullet1"/>
      </w:pPr>
      <w:r w:rsidRPr="004D7232">
        <w:t>Statement of affairs</w:t>
      </w:r>
    </w:p>
    <w:p w14:paraId="3CC7B5BE" w14:textId="77777777" w:rsidR="00037227" w:rsidRPr="00B139AF" w:rsidRDefault="00037227" w:rsidP="00C16C67">
      <w:pPr>
        <w:pStyle w:val="Bullet1"/>
        <w:rPr>
          <w:lang w:eastAsia="en-AU"/>
        </w:rPr>
      </w:pPr>
      <w:r w:rsidRPr="00B139AF">
        <w:rPr>
          <w:lang w:eastAsia="en-AU"/>
        </w:rPr>
        <w:t>Certificate of discharge.</w:t>
      </w:r>
    </w:p>
    <w:p w14:paraId="549411FD" w14:textId="77777777" w:rsidR="00037227" w:rsidRPr="00B139AF" w:rsidRDefault="00037227" w:rsidP="00037227">
      <w:pPr>
        <w:pStyle w:val="Body"/>
      </w:pPr>
      <w:r w:rsidRPr="00B139AF">
        <w:rPr>
          <w:lang w:eastAsia="en-AU"/>
        </w:rPr>
        <w:t xml:space="preserve">If the vacated </w:t>
      </w:r>
      <w:r>
        <w:rPr>
          <w:lang w:eastAsia="en-AU"/>
        </w:rPr>
        <w:t>renter</w:t>
      </w:r>
      <w:r w:rsidRPr="00B139AF">
        <w:rPr>
          <w:lang w:eastAsia="en-AU"/>
        </w:rPr>
        <w:t xml:space="preserve"> is no longer bankrupt, they should be asked to confirm that the bankruptcy has been discharge</w:t>
      </w:r>
      <w:r>
        <w:rPr>
          <w:lang w:eastAsia="en-AU"/>
        </w:rPr>
        <w:t>d by providing a certificate of d</w:t>
      </w:r>
      <w:r w:rsidRPr="00B139AF">
        <w:rPr>
          <w:lang w:eastAsia="en-AU"/>
        </w:rPr>
        <w:t>ischarge</w:t>
      </w:r>
      <w:r w:rsidRPr="00B139AF">
        <w:t>.</w:t>
      </w:r>
    </w:p>
    <w:p w14:paraId="4F82FA31" w14:textId="4D3DAB5E" w:rsidR="00037227" w:rsidRPr="00B139AF" w:rsidRDefault="00037227" w:rsidP="00037227">
      <w:pPr>
        <w:pStyle w:val="Body"/>
      </w:pPr>
      <w:r w:rsidRPr="00267E90">
        <w:t xml:space="preserve">Any outstanding debts accrued after </w:t>
      </w:r>
      <w:r w:rsidR="00D15926">
        <w:t>the bankruptcy</w:t>
      </w:r>
      <w:r w:rsidR="00D15926" w:rsidRPr="00267E90">
        <w:t xml:space="preserve"> </w:t>
      </w:r>
      <w:r w:rsidRPr="00267E90">
        <w:t>date are subject to repayment and are to be assessed according to the debt proced</w:t>
      </w:r>
      <w:r w:rsidRPr="00304A24">
        <w:t xml:space="preserve">ures outlined in this </w:t>
      </w:r>
      <w:r>
        <w:t>guideline</w:t>
      </w:r>
      <w:r w:rsidRPr="00304A24">
        <w:t>.</w:t>
      </w:r>
    </w:p>
    <w:p w14:paraId="6EC4F720" w14:textId="27318FA9" w:rsidR="00037227" w:rsidRPr="00B139AF" w:rsidRDefault="00037227" w:rsidP="00037227">
      <w:pPr>
        <w:pStyle w:val="Body"/>
      </w:pPr>
      <w:r>
        <w:t>R</w:t>
      </w:r>
      <w:r w:rsidRPr="00B139AF">
        <w:t xml:space="preserve">efer to the </w:t>
      </w:r>
      <w:hyperlink r:id="rId31" w:history="1">
        <w:r w:rsidRPr="007740BC">
          <w:rPr>
            <w:rStyle w:val="Hyperlink"/>
            <w:i/>
            <w:color w:val="3366FF"/>
          </w:rPr>
          <w:t>Bankruptcy Operational Guidelines</w:t>
        </w:r>
      </w:hyperlink>
      <w:r w:rsidRPr="00B139AF">
        <w:t xml:space="preserve"> </w:t>
      </w:r>
      <w:r>
        <w:t>&lt;</w:t>
      </w:r>
      <w:r w:rsidR="002640F9" w:rsidRPr="002640F9">
        <w:t xml:space="preserve"> https://providers.dffh.vic.gov.au/tenancy-management-manual-bankruptcy-operational-guidelines-word </w:t>
      </w:r>
      <w:r>
        <w:t>&gt; for further information on bankruptcy</w:t>
      </w:r>
      <w:r w:rsidRPr="00B139AF">
        <w:t>.</w:t>
      </w:r>
    </w:p>
    <w:p w14:paraId="5DD2D286" w14:textId="000AC9EF" w:rsidR="008A57EA" w:rsidRPr="004D7232" w:rsidRDefault="00037227" w:rsidP="003D1C9A">
      <w:pPr>
        <w:pStyle w:val="Heading1"/>
      </w:pPr>
      <w:bookmarkStart w:id="56" w:name="_Toc518372209"/>
      <w:bookmarkStart w:id="57" w:name="_Toc166512276"/>
      <w:r>
        <w:lastRenderedPageBreak/>
        <w:t xml:space="preserve">2.6 </w:t>
      </w:r>
      <w:r w:rsidR="008A57EA" w:rsidRPr="004D7232">
        <w:t xml:space="preserve">Other </w:t>
      </w:r>
      <w:bookmarkEnd w:id="56"/>
      <w:r w:rsidR="008A57EA" w:rsidRPr="004D7232">
        <w:t>matters</w:t>
      </w:r>
      <w:bookmarkEnd w:id="57"/>
    </w:p>
    <w:p w14:paraId="7C0D95DB" w14:textId="0519A37B" w:rsidR="008A57EA" w:rsidRPr="004D7232" w:rsidRDefault="00037227" w:rsidP="003D1C9A">
      <w:pPr>
        <w:pStyle w:val="Heading2"/>
      </w:pPr>
      <w:bookmarkStart w:id="58" w:name="_Toc518372211"/>
      <w:bookmarkStart w:id="59" w:name="_Toc166512277"/>
      <w:r>
        <w:t xml:space="preserve">2.6.1 </w:t>
      </w:r>
      <w:r w:rsidR="008A57EA" w:rsidRPr="004D7232">
        <w:t xml:space="preserve">Previous 12-month </w:t>
      </w:r>
      <w:r w:rsidR="008A57EA" w:rsidRPr="003D1C9A">
        <w:t>restriction</w:t>
      </w:r>
      <w:bookmarkEnd w:id="58"/>
      <w:r w:rsidR="008A57EA">
        <w:t xml:space="preserve"> removed</w:t>
      </w:r>
      <w:bookmarkEnd w:id="59"/>
    </w:p>
    <w:p w14:paraId="303AF8C2" w14:textId="51E40E63" w:rsidR="008A57EA" w:rsidRPr="00B139AF" w:rsidRDefault="008A57EA" w:rsidP="003D1C9A">
      <w:pPr>
        <w:pStyle w:val="Body"/>
      </w:pPr>
      <w:r w:rsidRPr="00B139AF">
        <w:t xml:space="preserve">All </w:t>
      </w:r>
      <w:r>
        <w:t>p</w:t>
      </w:r>
      <w:r w:rsidRPr="00B139AF">
        <w:t xml:space="preserve">ublic </w:t>
      </w:r>
      <w:r>
        <w:t>h</w:t>
      </w:r>
      <w:r w:rsidRPr="00B139AF">
        <w:t>ousing transfer applications</w:t>
      </w:r>
      <w:r>
        <w:t xml:space="preserve"> </w:t>
      </w:r>
      <w:r w:rsidRPr="00B139AF">
        <w:t xml:space="preserve">are assessed </w:t>
      </w:r>
      <w:r>
        <w:t>in accordance with the</w:t>
      </w:r>
      <w:r w:rsidRPr="00B139AF">
        <w:t xml:space="preserve"> </w:t>
      </w:r>
      <w:r>
        <w:t>Priority Access categories</w:t>
      </w:r>
      <w:r w:rsidRPr="00B139AF">
        <w:t xml:space="preserve">. As a result, the previous policy </w:t>
      </w:r>
      <w:r w:rsidR="00711909">
        <w:t>to restrict</w:t>
      </w:r>
      <w:r w:rsidRPr="00B139AF">
        <w:t xml:space="preserve"> an application for 12 months due to anti-social behaviour or dangero</w:t>
      </w:r>
      <w:r>
        <w:t>us behaviour no longer applies</w:t>
      </w:r>
      <w:r w:rsidR="005E4F44">
        <w:t xml:space="preserve"> and </w:t>
      </w:r>
      <w:r w:rsidR="006A2C43">
        <w:t>applicants who have been evicted can still; be registered to the VHR.</w:t>
      </w:r>
    </w:p>
    <w:p w14:paraId="6165EA3D" w14:textId="0DC651D1" w:rsidR="008A57EA" w:rsidRPr="00823707" w:rsidRDefault="00037227" w:rsidP="003D1C9A">
      <w:pPr>
        <w:pStyle w:val="Heading2"/>
      </w:pPr>
      <w:bookmarkStart w:id="60" w:name="_Toc518372212"/>
      <w:bookmarkStart w:id="61" w:name="_Toc166512278"/>
      <w:r w:rsidRPr="00823707">
        <w:t xml:space="preserve">2.6.2 </w:t>
      </w:r>
      <w:r w:rsidR="008A57EA" w:rsidRPr="00823707">
        <w:t>Pets</w:t>
      </w:r>
      <w:bookmarkEnd w:id="60"/>
      <w:bookmarkEnd w:id="61"/>
    </w:p>
    <w:p w14:paraId="2DA63B9A" w14:textId="49A9B21F" w:rsidR="00C77641" w:rsidRPr="00823707" w:rsidRDefault="00C77641" w:rsidP="00C77641">
      <w:pPr>
        <w:pStyle w:val="Body"/>
      </w:pPr>
      <w:r w:rsidRPr="00823707">
        <w:t>It is reasonable for renters to have pets</w:t>
      </w:r>
      <w:r w:rsidR="0018057F" w:rsidRPr="00823707">
        <w:t xml:space="preserve"> in public housing</w:t>
      </w:r>
      <w:r w:rsidRPr="00823707">
        <w:t>, however, for a pet to be approved</w:t>
      </w:r>
      <w:r w:rsidR="00F50F61" w:rsidRPr="00823707">
        <w:t xml:space="preserve"> the applicant must demonstrate that </w:t>
      </w:r>
      <w:r w:rsidRPr="00823707">
        <w:t>they will comply with</w:t>
      </w:r>
      <w:r w:rsidR="00F50F61" w:rsidRPr="00823707">
        <w:t xml:space="preserve"> </w:t>
      </w:r>
      <w:r w:rsidRPr="00823707">
        <w:t xml:space="preserve">local Council by-laws. </w:t>
      </w:r>
    </w:p>
    <w:p w14:paraId="26E1271D" w14:textId="1A5A9B04" w:rsidR="00790780" w:rsidRPr="00823707" w:rsidRDefault="007203B4" w:rsidP="00C16C67">
      <w:pPr>
        <w:pStyle w:val="Body"/>
      </w:pPr>
      <w:r w:rsidRPr="00823707">
        <w:t xml:space="preserve">As part of the offer process, </w:t>
      </w:r>
      <w:r w:rsidR="00F616BD" w:rsidRPr="00823707">
        <w:t>applicants</w:t>
      </w:r>
      <w:r w:rsidRPr="00823707">
        <w:t xml:space="preserve"> are informed about the pet provisions </w:t>
      </w:r>
      <w:r w:rsidR="00042C20" w:rsidRPr="00823707">
        <w:t>under</w:t>
      </w:r>
      <w:r w:rsidR="00370707" w:rsidRPr="00823707">
        <w:t xml:space="preserve"> the Residential Tenancies Act </w:t>
      </w:r>
      <w:r w:rsidRPr="00823707">
        <w:t xml:space="preserve">and </w:t>
      </w:r>
      <w:r w:rsidR="00D45E82" w:rsidRPr="00823707">
        <w:t xml:space="preserve">the requirement to </w:t>
      </w:r>
      <w:r w:rsidR="00207FF3" w:rsidRPr="00823707">
        <w:t xml:space="preserve">lodge a </w:t>
      </w:r>
      <w:r w:rsidR="00207FF3" w:rsidRPr="00823707">
        <w:rPr>
          <w:i/>
          <w:iCs/>
        </w:rPr>
        <w:t xml:space="preserve">Pet </w:t>
      </w:r>
      <w:r w:rsidR="0073577D" w:rsidRPr="00823707">
        <w:rPr>
          <w:i/>
          <w:iCs/>
        </w:rPr>
        <w:t>R</w:t>
      </w:r>
      <w:r w:rsidR="00207FF3" w:rsidRPr="00823707">
        <w:rPr>
          <w:i/>
          <w:iCs/>
        </w:rPr>
        <w:t>equest form</w:t>
      </w:r>
      <w:r w:rsidR="00966C6D" w:rsidRPr="00823707">
        <w:t xml:space="preserve"> to </w:t>
      </w:r>
      <w:r w:rsidR="00D45E82" w:rsidRPr="00823707">
        <w:t xml:space="preserve">seek approval to </w:t>
      </w:r>
      <w:r w:rsidR="00966C6D" w:rsidRPr="00823707">
        <w:t>have</w:t>
      </w:r>
      <w:r w:rsidRPr="00823707">
        <w:t xml:space="preserve"> a pet at </w:t>
      </w:r>
      <w:r w:rsidR="007463D5" w:rsidRPr="00823707">
        <w:t>a</w:t>
      </w:r>
      <w:r w:rsidRPr="00823707">
        <w:t xml:space="preserve"> property. The type of pet and its suitability </w:t>
      </w:r>
      <w:r w:rsidR="00F616BD" w:rsidRPr="00823707">
        <w:t>for</w:t>
      </w:r>
      <w:r w:rsidRPr="00823707">
        <w:t xml:space="preserve"> the </w:t>
      </w:r>
      <w:r w:rsidR="00966C6D" w:rsidRPr="00823707">
        <w:t>property offered</w:t>
      </w:r>
      <w:r w:rsidRPr="00823707">
        <w:t xml:space="preserve"> </w:t>
      </w:r>
      <w:r w:rsidR="00992A3F" w:rsidRPr="00823707">
        <w:t xml:space="preserve">are </w:t>
      </w:r>
      <w:r w:rsidRPr="00823707">
        <w:t>discussed at the offer interview</w:t>
      </w:r>
      <w:r w:rsidR="00966C6D" w:rsidRPr="00823707">
        <w:t xml:space="preserve">. </w:t>
      </w:r>
    </w:p>
    <w:p w14:paraId="2EA1B55B" w14:textId="55B0958D" w:rsidR="00657E7B" w:rsidRPr="00823707" w:rsidRDefault="00657E7B" w:rsidP="00657E7B">
      <w:pPr>
        <w:pStyle w:val="Body"/>
      </w:pPr>
      <w:r w:rsidRPr="00823707">
        <w:t>Where an applicant does not accept the property for reasons regarding their pet (after the address is given), the offer will be marked as ‘refused’.</w:t>
      </w:r>
    </w:p>
    <w:p w14:paraId="307A17E4" w14:textId="2C089F78" w:rsidR="007203B4" w:rsidRPr="007203B4" w:rsidRDefault="00D45E82" w:rsidP="00C16C67">
      <w:pPr>
        <w:pStyle w:val="Body"/>
      </w:pPr>
      <w:r w:rsidRPr="00823707">
        <w:t>More detailed information is</w:t>
      </w:r>
      <w:r w:rsidR="007203B4" w:rsidRPr="00823707">
        <w:t xml:space="preserve"> outlined </w:t>
      </w:r>
      <w:r w:rsidRPr="00823707">
        <w:t>in</w:t>
      </w:r>
      <w:r w:rsidR="007203B4" w:rsidRPr="00823707">
        <w:t xml:space="preserve"> the</w:t>
      </w:r>
      <w:r w:rsidR="00AF7234" w:rsidRPr="00823707">
        <w:t xml:space="preserve"> </w:t>
      </w:r>
      <w:hyperlink r:id="rId32" w:history="1">
        <w:r w:rsidR="00AF7234" w:rsidRPr="00823707">
          <w:rPr>
            <w:rStyle w:val="Hyperlink"/>
            <w:rFonts w:eastAsia="Times New Roman" w:cs="Arial"/>
            <w:szCs w:val="21"/>
          </w:rPr>
          <w:t>Pets in public housing operational guidelines</w:t>
        </w:r>
      </w:hyperlink>
      <w:r w:rsidR="00370707" w:rsidRPr="00823707">
        <w:t xml:space="preserve"> </w:t>
      </w:r>
      <w:r w:rsidR="00370707" w:rsidRPr="00823707">
        <w:rPr>
          <w:sz w:val="20"/>
        </w:rPr>
        <w:t>&lt;</w:t>
      </w:r>
      <w:r w:rsidR="004E2D45" w:rsidRPr="00823707">
        <w:t xml:space="preserve"> </w:t>
      </w:r>
      <w:r w:rsidR="004E2D45" w:rsidRPr="00823707">
        <w:rPr>
          <w:rStyle w:val="DHHSbodyChar"/>
        </w:rPr>
        <w:t>https://providers.dffh.vic.gov.au/pets-public-housing-operational-guidelines</w:t>
      </w:r>
      <w:r w:rsidR="00370707" w:rsidRPr="00823707">
        <w:t>&gt;.</w:t>
      </w:r>
      <w:r w:rsidR="00790780" w:rsidRPr="00823707">
        <w:t xml:space="preserve"> Staff can also refer to the</w:t>
      </w:r>
      <w:r w:rsidR="002A5BA6" w:rsidRPr="00823707">
        <w:t>se</w:t>
      </w:r>
      <w:r w:rsidR="00790780" w:rsidRPr="00823707">
        <w:t xml:space="preserve"> operational guidelines for pet related issues for properties managed by an owners corporation or when </w:t>
      </w:r>
      <w:r w:rsidR="00904F7D" w:rsidRPr="00823707">
        <w:t xml:space="preserve">a property </w:t>
      </w:r>
      <w:r w:rsidR="00DC3701" w:rsidRPr="00823707">
        <w:t xml:space="preserve">is </w:t>
      </w:r>
      <w:r w:rsidR="00790780" w:rsidRPr="00823707">
        <w:t>leased.</w:t>
      </w:r>
    </w:p>
    <w:p w14:paraId="11661567" w14:textId="3ED48AE8" w:rsidR="008A57EA" w:rsidRPr="00917AB4" w:rsidRDefault="00037227" w:rsidP="003D1C9A">
      <w:pPr>
        <w:pStyle w:val="Heading2"/>
      </w:pPr>
      <w:bookmarkStart w:id="62" w:name="_Toc518372213"/>
      <w:bookmarkStart w:id="63" w:name="_Toc166512279"/>
      <w:r>
        <w:t xml:space="preserve">2.6.3 </w:t>
      </w:r>
      <w:r w:rsidR="008A57EA" w:rsidRPr="00917AB4">
        <w:t>Citizenship and resident status and exceptional circumstances</w:t>
      </w:r>
      <w:bookmarkEnd w:id="62"/>
      <w:bookmarkEnd w:id="63"/>
    </w:p>
    <w:p w14:paraId="144FBC2E" w14:textId="54A12A1F" w:rsidR="008A57EA" w:rsidRPr="00617A9C" w:rsidRDefault="008A57EA" w:rsidP="00DC3701">
      <w:pPr>
        <w:pStyle w:val="Body"/>
      </w:pPr>
      <w:r w:rsidRPr="00DC3701">
        <w:t xml:space="preserve">To meet the eligibility criteria as set by the </w:t>
      </w:r>
      <w:r w:rsidR="003C3C8C">
        <w:t>D</w:t>
      </w:r>
      <w:r w:rsidRPr="00DC3701">
        <w:t>eterminations, applicants must meet certain criteria in relation to their citizenship status, age</w:t>
      </w:r>
      <w:r w:rsidR="00DC3701">
        <w:t>,</w:t>
      </w:r>
      <w:r w:rsidRPr="00DC3701">
        <w:t xml:space="preserve"> and income.</w:t>
      </w:r>
    </w:p>
    <w:p w14:paraId="51F2E72F" w14:textId="4FD8FC84" w:rsidR="008A57EA" w:rsidRPr="00823707" w:rsidRDefault="008A57EA">
      <w:pPr>
        <w:pStyle w:val="Body"/>
      </w:pPr>
      <w:r w:rsidRPr="00DC3701">
        <w:t>In respect of the citizenship criterion, applicants and household members must be either Australian citizens, Australian permanent residents</w:t>
      </w:r>
      <w:r w:rsidR="001254DA">
        <w:t>,</w:t>
      </w:r>
      <w:r w:rsidRPr="001254DA">
        <w:t xml:space="preserve"> or a Special Category Visa (SCV) holder who is a </w:t>
      </w:r>
      <w:r w:rsidRPr="00823707">
        <w:t>protected SCV holder.</w:t>
      </w:r>
    </w:p>
    <w:p w14:paraId="525C2194" w14:textId="4CA6E191" w:rsidR="003C3C8C" w:rsidRPr="00DC3701" w:rsidRDefault="003C3C8C">
      <w:pPr>
        <w:pStyle w:val="Body"/>
      </w:pPr>
      <w:r w:rsidRPr="00823707">
        <w:t xml:space="preserve">Holders of the recently introduced Refugee category visa subclasses 200, 201, 202, 203 and 204 are classified as Australian permanent residents and are considered eligible for the </w:t>
      </w:r>
      <w:r w:rsidR="00A0404F" w:rsidRPr="00823707">
        <w:t>VHR</w:t>
      </w:r>
      <w:r w:rsidRPr="00823707">
        <w:t xml:space="preserve"> and a public housing allocation if they meet the hardship requirements to receive a Special Benefit from Centrelink.</w:t>
      </w:r>
      <w:r>
        <w:t xml:space="preserve"> </w:t>
      </w:r>
    </w:p>
    <w:p w14:paraId="6E9BD1EF" w14:textId="51DD9444" w:rsidR="008A57EA" w:rsidRPr="00DC3701" w:rsidRDefault="008A57EA">
      <w:pPr>
        <w:pStyle w:val="Body"/>
      </w:pPr>
      <w:r w:rsidRPr="00DC3701">
        <w:t>In certain circumstances staff can offer public housing where applicants and household members do not meet the required citizenship criteria. These circumstances are set out in Table 2.</w:t>
      </w:r>
    </w:p>
    <w:p w14:paraId="6AD1B230" w14:textId="6BDFBF98" w:rsidR="008A57EA" w:rsidRDefault="00421787" w:rsidP="008A57EA">
      <w:pPr>
        <w:pStyle w:val="DHHStablecaption"/>
        <w:spacing w:before="0" w:after="240" w:line="276" w:lineRule="auto"/>
      </w:pPr>
      <w:r>
        <w:t>Table 2</w:t>
      </w:r>
    </w:p>
    <w:tbl>
      <w:tblPr>
        <w:tblStyle w:val="TableGrid1"/>
        <w:tblW w:w="0" w:type="auto"/>
        <w:tblLook w:val="04A0" w:firstRow="1" w:lastRow="0" w:firstColumn="1" w:lastColumn="0" w:noHBand="0" w:noVBand="1"/>
        <w:tblCaption w:val="Table 2 Exceptions to the permanent residency rule"/>
        <w:tblDescription w:val="Exceptions -  Waiting for permanent residency Description - An applicant can apply to the register if they can provide documentation to show their application for permanent residency will be approved soon Exceptions - Temporary Residents who are either a partner and/or dependent children of an Australian citizen or permanent resident Description - An eligible applicant can include a partner and children who are temporary residents awaiting permanent residency. These household members are eligible for a bedroom according to Housing size guidelines in Clients with Special Accommodation Requirements as they are under an assurance of support. Exception - Sponsored Migrants and Temporary Residents escaping family violence Description - Where the sponsored migrant is in receipt of an independent income such as a Special Benefit from Centrelink they may be approved to the register. This indicates the sponsorship arrangement has either expired or broken down. A letter from the Department of Immigration and Border Protection setting out the terms of the sponsorship arrangement, including the expiry date are required."/>
      </w:tblPr>
      <w:tblGrid>
        <w:gridCol w:w="2584"/>
        <w:gridCol w:w="6596"/>
      </w:tblGrid>
      <w:tr w:rsidR="008A57EA" w:rsidRPr="00B139AF" w14:paraId="21B03377" w14:textId="77777777" w:rsidTr="009C08B6">
        <w:trPr>
          <w:tblHeader/>
        </w:trPr>
        <w:tc>
          <w:tcPr>
            <w:tcW w:w="2631" w:type="dxa"/>
          </w:tcPr>
          <w:p w14:paraId="09ADB8BA" w14:textId="77777777" w:rsidR="008A57EA" w:rsidRPr="0026555F" w:rsidRDefault="008A57EA" w:rsidP="003D1C9A">
            <w:pPr>
              <w:pStyle w:val="DHHStablecolhead"/>
              <w:rPr>
                <w:sz w:val="21"/>
                <w:szCs w:val="21"/>
              </w:rPr>
            </w:pPr>
            <w:r w:rsidRPr="0026555F">
              <w:rPr>
                <w:sz w:val="21"/>
                <w:szCs w:val="21"/>
              </w:rPr>
              <w:t>Exception</w:t>
            </w:r>
          </w:p>
        </w:tc>
        <w:tc>
          <w:tcPr>
            <w:tcW w:w="6775" w:type="dxa"/>
          </w:tcPr>
          <w:p w14:paraId="68947097" w14:textId="77777777" w:rsidR="008A57EA" w:rsidRPr="0026555F" w:rsidRDefault="008A57EA" w:rsidP="003D1C9A">
            <w:pPr>
              <w:pStyle w:val="DHHStablecolhead"/>
              <w:rPr>
                <w:sz w:val="21"/>
                <w:szCs w:val="21"/>
              </w:rPr>
            </w:pPr>
            <w:r w:rsidRPr="0026555F">
              <w:rPr>
                <w:sz w:val="21"/>
                <w:szCs w:val="21"/>
              </w:rPr>
              <w:t>Description</w:t>
            </w:r>
          </w:p>
        </w:tc>
      </w:tr>
      <w:tr w:rsidR="008A57EA" w:rsidRPr="00B139AF" w14:paraId="2A8FC8F4" w14:textId="77777777" w:rsidTr="009C08B6">
        <w:tc>
          <w:tcPr>
            <w:tcW w:w="2631" w:type="dxa"/>
          </w:tcPr>
          <w:p w14:paraId="7FB31134" w14:textId="77777777" w:rsidR="008A57EA" w:rsidRPr="00C92217" w:rsidRDefault="008A57EA" w:rsidP="00C92217">
            <w:pPr>
              <w:pStyle w:val="Tabletext"/>
              <w:rPr>
                <w:rFonts w:eastAsia="Times"/>
              </w:rPr>
            </w:pPr>
            <w:r w:rsidRPr="00C92217">
              <w:rPr>
                <w:rFonts w:eastAsia="Times"/>
              </w:rPr>
              <w:t>Household members who do not meet criteria</w:t>
            </w:r>
          </w:p>
        </w:tc>
        <w:tc>
          <w:tcPr>
            <w:tcW w:w="6775" w:type="dxa"/>
          </w:tcPr>
          <w:p w14:paraId="13A7E1D8" w14:textId="77777777" w:rsidR="008A57EA" w:rsidRPr="00C92217" w:rsidRDefault="008A57EA" w:rsidP="00C92217">
            <w:pPr>
              <w:pStyle w:val="Tabletext"/>
              <w:rPr>
                <w:rFonts w:eastAsia="Times"/>
              </w:rPr>
            </w:pPr>
            <w:r w:rsidRPr="00C92217">
              <w:rPr>
                <w:rFonts w:eastAsia="Times"/>
              </w:rPr>
              <w:t>Partners and dependent children who are temporary residents awaiting permanent resident status may be included in the household of an eligible applicant who is an Australian citizen or permanent resident.</w:t>
            </w:r>
          </w:p>
        </w:tc>
      </w:tr>
      <w:tr w:rsidR="008A57EA" w:rsidRPr="00B139AF" w14:paraId="6646461A" w14:textId="77777777" w:rsidTr="009C08B6">
        <w:tc>
          <w:tcPr>
            <w:tcW w:w="2631" w:type="dxa"/>
          </w:tcPr>
          <w:p w14:paraId="691CF5EE" w14:textId="77777777" w:rsidR="008A57EA" w:rsidRPr="00C92217" w:rsidRDefault="008A57EA" w:rsidP="00C92217">
            <w:pPr>
              <w:pStyle w:val="Tabletext"/>
              <w:rPr>
                <w:rFonts w:eastAsia="Times"/>
              </w:rPr>
            </w:pPr>
            <w:r w:rsidRPr="00C92217">
              <w:rPr>
                <w:rFonts w:eastAsia="Times"/>
              </w:rPr>
              <w:lastRenderedPageBreak/>
              <w:t xml:space="preserve">Household members who are sponsored migrants </w:t>
            </w:r>
          </w:p>
        </w:tc>
        <w:tc>
          <w:tcPr>
            <w:tcW w:w="6775" w:type="dxa"/>
          </w:tcPr>
          <w:p w14:paraId="17139BA2" w14:textId="77777777" w:rsidR="008A57EA" w:rsidRPr="00C92217" w:rsidRDefault="008A57EA" w:rsidP="00C92217">
            <w:pPr>
              <w:pStyle w:val="Tabletext"/>
              <w:rPr>
                <w:rFonts w:eastAsia="Times"/>
              </w:rPr>
            </w:pPr>
            <w:r w:rsidRPr="00C92217">
              <w:rPr>
                <w:rFonts w:eastAsia="Times"/>
              </w:rPr>
              <w:t>Sponsored migrants are not eligible to apply for social housing while under sponsorship or assurance of support arrangements (even if they are permanent residents). However, they may be included in the household of an eligible person.</w:t>
            </w:r>
          </w:p>
        </w:tc>
      </w:tr>
      <w:tr w:rsidR="008A57EA" w:rsidRPr="00B139AF" w14:paraId="1140D186" w14:textId="77777777" w:rsidTr="009C08B6">
        <w:tc>
          <w:tcPr>
            <w:tcW w:w="2631" w:type="dxa"/>
          </w:tcPr>
          <w:p w14:paraId="30FC52C0" w14:textId="77777777" w:rsidR="008A57EA" w:rsidRPr="00C92217" w:rsidRDefault="008A57EA" w:rsidP="00C92217">
            <w:pPr>
              <w:pStyle w:val="Tabletext"/>
              <w:rPr>
                <w:rFonts w:eastAsia="Times"/>
              </w:rPr>
            </w:pPr>
            <w:r w:rsidRPr="00C92217">
              <w:rPr>
                <w:rFonts w:eastAsia="Times"/>
              </w:rPr>
              <w:t>Sponsored migrants' exception</w:t>
            </w:r>
          </w:p>
        </w:tc>
        <w:tc>
          <w:tcPr>
            <w:tcW w:w="6775" w:type="dxa"/>
          </w:tcPr>
          <w:p w14:paraId="5AFF5A87" w14:textId="77777777" w:rsidR="008A57EA" w:rsidRPr="00C92217" w:rsidRDefault="008A57EA" w:rsidP="00C92217">
            <w:pPr>
              <w:pStyle w:val="Tabletext"/>
              <w:rPr>
                <w:rFonts w:eastAsia="Times"/>
              </w:rPr>
            </w:pPr>
            <w:r w:rsidRPr="00C92217">
              <w:rPr>
                <w:rFonts w:eastAsia="Times"/>
              </w:rPr>
              <w:t>Applications from sponsored migrants can be approved if the sponsorship arrangement has expired or broken down and the applicant is in receipt of an independent income.</w:t>
            </w:r>
          </w:p>
        </w:tc>
      </w:tr>
      <w:tr w:rsidR="008A57EA" w:rsidRPr="00B139AF" w14:paraId="70B5F179" w14:textId="77777777" w:rsidTr="009C08B6">
        <w:tc>
          <w:tcPr>
            <w:tcW w:w="2631" w:type="dxa"/>
          </w:tcPr>
          <w:p w14:paraId="7EB2CB68" w14:textId="77777777" w:rsidR="008A57EA" w:rsidRPr="00C92217" w:rsidRDefault="008A57EA" w:rsidP="00C92217">
            <w:pPr>
              <w:pStyle w:val="Tabletext"/>
              <w:rPr>
                <w:rFonts w:eastAsia="Times"/>
              </w:rPr>
            </w:pPr>
            <w:r w:rsidRPr="00C92217">
              <w:rPr>
                <w:rFonts w:eastAsia="Times"/>
              </w:rPr>
              <w:t>Newly arrived migrants</w:t>
            </w:r>
          </w:p>
        </w:tc>
        <w:tc>
          <w:tcPr>
            <w:tcW w:w="6775" w:type="dxa"/>
          </w:tcPr>
          <w:p w14:paraId="2C324ACB" w14:textId="77777777" w:rsidR="008A57EA" w:rsidRPr="00C92217" w:rsidRDefault="008A57EA" w:rsidP="00C92217">
            <w:pPr>
              <w:pStyle w:val="Tabletext"/>
              <w:rPr>
                <w:rFonts w:eastAsia="Times"/>
              </w:rPr>
            </w:pPr>
            <w:r w:rsidRPr="00C92217">
              <w:rPr>
                <w:rFonts w:eastAsia="Times"/>
              </w:rPr>
              <w:t>Newly arrived migrants with a permanent resident status who are subject to the Centrelink two year waiting period for Centrelink entitlements are not eligible to apply to the Victorian Housing Register.</w:t>
            </w:r>
          </w:p>
          <w:p w14:paraId="206C2AE2" w14:textId="77777777" w:rsidR="008A57EA" w:rsidRPr="00C92217" w:rsidRDefault="008A57EA" w:rsidP="00C92217">
            <w:pPr>
              <w:pStyle w:val="Tabletext"/>
              <w:rPr>
                <w:rFonts w:eastAsia="Times"/>
              </w:rPr>
            </w:pPr>
            <w:r w:rsidRPr="00C92217">
              <w:rPr>
                <w:rFonts w:eastAsia="Times"/>
              </w:rPr>
              <w:t>However, they may be included in the household of an eligible applicant who is an Australian citizen or permanent resident.</w:t>
            </w:r>
          </w:p>
        </w:tc>
      </w:tr>
    </w:tbl>
    <w:p w14:paraId="0EFD92D7" w14:textId="77777777" w:rsidR="008A57EA" w:rsidRPr="003D1C9A" w:rsidRDefault="008A57EA" w:rsidP="003D1C9A">
      <w:pPr>
        <w:pStyle w:val="DHHStablefigurenote"/>
      </w:pPr>
      <w:bookmarkStart w:id="64" w:name="_Toc496023385"/>
      <w:bookmarkStart w:id="65" w:name="_Toc502323860"/>
      <w:bookmarkStart w:id="66" w:name="_Toc513798926"/>
      <w:bookmarkStart w:id="67" w:name="_Toc518372214"/>
      <w:r w:rsidRPr="003D1C9A">
        <w:t>Table 2: Exceptions to Citizenship Eligibility Criteria</w:t>
      </w:r>
    </w:p>
    <w:p w14:paraId="30F6FA87" w14:textId="77777777" w:rsidR="008A57EA" w:rsidRPr="00575F52" w:rsidRDefault="008A57EA" w:rsidP="008A57EA">
      <w:pPr>
        <w:pStyle w:val="DHHSbody"/>
      </w:pPr>
    </w:p>
    <w:p w14:paraId="0DF5DE45" w14:textId="1D560C69" w:rsidR="008A57EA" w:rsidRPr="00917AB4" w:rsidRDefault="00037227" w:rsidP="003D1C9A">
      <w:pPr>
        <w:pStyle w:val="Heading2"/>
        <w:rPr>
          <w:rFonts w:eastAsia="Times"/>
        </w:rPr>
      </w:pPr>
      <w:bookmarkStart w:id="68" w:name="_Toc166512280"/>
      <w:r>
        <w:t xml:space="preserve">2.6.4 </w:t>
      </w:r>
      <w:r w:rsidR="008A57EA" w:rsidRPr="00917AB4">
        <w:t xml:space="preserve">Ownership of </w:t>
      </w:r>
      <w:bookmarkEnd w:id="64"/>
      <w:bookmarkEnd w:id="65"/>
      <w:bookmarkEnd w:id="66"/>
      <w:bookmarkEnd w:id="67"/>
      <w:r w:rsidR="008A57EA" w:rsidRPr="003D1C9A">
        <w:t>property</w:t>
      </w:r>
      <w:bookmarkEnd w:id="68"/>
    </w:p>
    <w:p w14:paraId="2C5CACA6" w14:textId="77777777" w:rsidR="008A57EA" w:rsidRPr="00B139AF" w:rsidRDefault="008A57EA" w:rsidP="003D1C9A">
      <w:pPr>
        <w:pStyle w:val="Body"/>
      </w:pPr>
      <w:r w:rsidRPr="00B139AF">
        <w:t xml:space="preserve">An </w:t>
      </w:r>
      <w:r>
        <w:t>a</w:t>
      </w:r>
      <w:r w:rsidRPr="00B139AF">
        <w:t xml:space="preserve">pplicant or </w:t>
      </w:r>
      <w:r>
        <w:t>h</w:t>
      </w:r>
      <w:r w:rsidRPr="00B139AF">
        <w:t xml:space="preserve">ousehold </w:t>
      </w:r>
      <w:r>
        <w:t>m</w:t>
      </w:r>
      <w:r w:rsidRPr="00B139AF">
        <w:t xml:space="preserve">ember who owns or has an interest in </w:t>
      </w:r>
      <w:r>
        <w:t>commercial or residential real estate property</w:t>
      </w:r>
      <w:r w:rsidRPr="00B139AF">
        <w:t xml:space="preserve"> </w:t>
      </w:r>
      <w:r>
        <w:t xml:space="preserve">(including land) within Australia or overseas </w:t>
      </w:r>
      <w:r w:rsidRPr="00B139AF">
        <w:t xml:space="preserve">is ineligible for </w:t>
      </w:r>
      <w:r>
        <w:t>social</w:t>
      </w:r>
      <w:r w:rsidRPr="00B139AF">
        <w:t xml:space="preserve"> </w:t>
      </w:r>
      <w:r>
        <w:t>h</w:t>
      </w:r>
      <w:r w:rsidRPr="00B139AF">
        <w:t>ousing, unless they cannot make effective use of the property because:</w:t>
      </w:r>
    </w:p>
    <w:p w14:paraId="7A581CE4" w14:textId="4D851598" w:rsidR="008A57EA" w:rsidRPr="00917AB4" w:rsidRDefault="008A57EA" w:rsidP="003D1C9A">
      <w:pPr>
        <w:pStyle w:val="Bullet1"/>
      </w:pPr>
      <w:r w:rsidRPr="00917AB4">
        <w:t xml:space="preserve">they are unable to reside in the property or continue to reside in the property </w:t>
      </w:r>
    </w:p>
    <w:p w14:paraId="215946B3" w14:textId="059A4116" w:rsidR="008A57EA" w:rsidRPr="00917AB4" w:rsidRDefault="008A57EA" w:rsidP="003D1C9A">
      <w:pPr>
        <w:pStyle w:val="Bullet1"/>
      </w:pPr>
      <w:r w:rsidRPr="00917AB4">
        <w:t>they are unable to generate any rental income from the property</w:t>
      </w:r>
      <w:r w:rsidR="001254DA">
        <w:t>,</w:t>
      </w:r>
      <w:r w:rsidRPr="00917AB4">
        <w:t xml:space="preserve"> or</w:t>
      </w:r>
    </w:p>
    <w:p w14:paraId="78F9FBD8" w14:textId="77777777" w:rsidR="008A57EA" w:rsidRPr="00B139AF" w:rsidRDefault="008A57EA" w:rsidP="00C16C67">
      <w:pPr>
        <w:pStyle w:val="Bullet1"/>
      </w:pPr>
      <w:r w:rsidRPr="00B139AF">
        <w:t xml:space="preserve">it is ‘unrealisable’, that is, they are unable to sell their equity in the </w:t>
      </w:r>
      <w:r>
        <w:t>property</w:t>
      </w:r>
      <w:r w:rsidRPr="00B139AF">
        <w:t>.</w:t>
      </w:r>
    </w:p>
    <w:p w14:paraId="293F7DDD" w14:textId="77777777" w:rsidR="008A57EA" w:rsidRDefault="008A57EA" w:rsidP="003D1C9A">
      <w:pPr>
        <w:pStyle w:val="Body"/>
      </w:pPr>
      <w:r>
        <w:t>Examples of circumstances where the property cannot be put to 'effective use' are:</w:t>
      </w:r>
    </w:p>
    <w:p w14:paraId="03CC4C73" w14:textId="09BFACCE" w:rsidR="008A57EA" w:rsidRPr="00917AB4" w:rsidRDefault="008A57EA" w:rsidP="003D1C9A">
      <w:pPr>
        <w:pStyle w:val="Bullet1"/>
      </w:pPr>
      <w:r w:rsidRPr="00917AB4">
        <w:t>family violence - documentation confirming this is required from a support worker who is providing support to person(s) experiencing family violence</w:t>
      </w:r>
    </w:p>
    <w:p w14:paraId="4F9D7DFD" w14:textId="19551D13" w:rsidR="008A57EA" w:rsidRPr="00917AB4" w:rsidRDefault="008A57EA" w:rsidP="003D1C9A">
      <w:pPr>
        <w:pStyle w:val="Bullet1"/>
      </w:pPr>
      <w:r w:rsidRPr="00917AB4">
        <w:t>the person cannot or should not occupy the property for medical or health and safety reasons and they are having trouble selling the property. For example, the person is a police witness and at risk if they remain in the property or the property is unsuitable for a person with mobility difficulties</w:t>
      </w:r>
      <w:r w:rsidR="001254DA">
        <w:t xml:space="preserve">, </w:t>
      </w:r>
      <w:r w:rsidRPr="00917AB4">
        <w:t xml:space="preserve">or </w:t>
      </w:r>
    </w:p>
    <w:p w14:paraId="67F7452C" w14:textId="77777777" w:rsidR="008A57EA" w:rsidRDefault="008A57EA" w:rsidP="00C16C67">
      <w:pPr>
        <w:pStyle w:val="Bullet1"/>
      </w:pPr>
      <w:r>
        <w:t>the property is part of a contested property settlement and the applicant or household member cannot occupy or sell their equity.</w:t>
      </w:r>
    </w:p>
    <w:p w14:paraId="1425A944" w14:textId="77777777" w:rsidR="008A57EA" w:rsidRDefault="008A57EA" w:rsidP="003D1C9A">
      <w:pPr>
        <w:pStyle w:val="Body"/>
      </w:pPr>
      <w:r>
        <w:t xml:space="preserve">Where an applicant or household member is unable to make 'effective use' of the property and is unable to realise their equity, the property is exempted from assessment as an asset. </w:t>
      </w:r>
    </w:p>
    <w:p w14:paraId="03DB47FC" w14:textId="392857A9" w:rsidR="008A57EA" w:rsidRDefault="001254DA" w:rsidP="003D1C9A">
      <w:pPr>
        <w:pStyle w:val="Body"/>
      </w:pPr>
      <w:r>
        <w:t>If</w:t>
      </w:r>
      <w:r w:rsidR="008A57EA">
        <w:t xml:space="preserve"> the applicant or household member receives their interest or share in property prior to being offered social housing and their assets are over the asset eligibility limits, the applicant or household member is not eligible to be allocated a tenancy from the </w:t>
      </w:r>
      <w:r w:rsidR="00D148F3">
        <w:t>VHR</w:t>
      </w:r>
      <w:r w:rsidR="008A57EA">
        <w:t>.</w:t>
      </w:r>
    </w:p>
    <w:p w14:paraId="0E653D75" w14:textId="6CE72315" w:rsidR="008A57EA" w:rsidRPr="005F2D83" w:rsidRDefault="001254DA" w:rsidP="003D1C9A">
      <w:pPr>
        <w:pStyle w:val="Body"/>
      </w:pPr>
      <w:r>
        <w:t xml:space="preserve">The </w:t>
      </w:r>
      <w:r w:rsidR="008A57EA">
        <w:t xml:space="preserve">full details </w:t>
      </w:r>
      <w:r>
        <w:t>about</w:t>
      </w:r>
      <w:r w:rsidRPr="00B139AF">
        <w:t xml:space="preserve"> </w:t>
      </w:r>
      <w:r w:rsidR="008A57EA" w:rsidRPr="00B139AF">
        <w:t>assessing asset limits and income eligibility are outlined in</w:t>
      </w:r>
      <w:r w:rsidR="008A57EA">
        <w:t xml:space="preserve"> </w:t>
      </w:r>
      <w:r w:rsidR="005F2D83">
        <w:t xml:space="preserve">the </w:t>
      </w:r>
      <w:r w:rsidR="008A57EA">
        <w:t>Determinations and guidance on this is provided i</w:t>
      </w:r>
      <w:bookmarkStart w:id="69" w:name="_Toc518372215"/>
      <w:r w:rsidR="005F2D83">
        <w:t>n the</w:t>
      </w:r>
      <w:bookmarkEnd w:id="69"/>
      <w:r w:rsidR="008A57EA" w:rsidRPr="00466E81">
        <w:t xml:space="preserve"> </w:t>
      </w:r>
      <w:bookmarkStart w:id="70" w:name="_Hlk127797192"/>
      <w:r w:rsidR="009E5EDC">
        <w:fldChar w:fldCharType="begin"/>
      </w:r>
      <w:r w:rsidR="005F2D83">
        <w:instrText>HYPERLINK "https://fac.dhhs.vic.gov.au/eligibility-policy-framework-2"</w:instrText>
      </w:r>
      <w:r w:rsidR="009E5EDC">
        <w:fldChar w:fldCharType="separate"/>
      </w:r>
      <w:r w:rsidR="005F2D83">
        <w:rPr>
          <w:rStyle w:val="Hyperlink"/>
          <w:color w:val="0070C0"/>
        </w:rPr>
        <w:t>Victorian Housing Register's Eligibility policy framework</w:t>
      </w:r>
      <w:r w:rsidR="009E5EDC">
        <w:rPr>
          <w:rStyle w:val="Hyperlink"/>
          <w:color w:val="0070C0"/>
        </w:rPr>
        <w:fldChar w:fldCharType="end"/>
      </w:r>
      <w:bookmarkEnd w:id="70"/>
      <w:r w:rsidR="005F2D83">
        <w:rPr>
          <w:rStyle w:val="Hyperlink"/>
          <w:color w:val="0070C0"/>
        </w:rPr>
        <w:t xml:space="preserve"> </w:t>
      </w:r>
      <w:r w:rsidR="005F2D83" w:rsidRPr="005F2D83">
        <w:t xml:space="preserve">&lt;https://fac.dffh.vic.gov.au/eligibility-policy-framework-2&gt;  </w:t>
      </w:r>
    </w:p>
    <w:p w14:paraId="5DFC4E29" w14:textId="63AA63AD" w:rsidR="008A57EA" w:rsidRPr="00917AB4" w:rsidRDefault="00037227" w:rsidP="003D1C9A">
      <w:pPr>
        <w:pStyle w:val="Heading2"/>
      </w:pPr>
      <w:bookmarkStart w:id="71" w:name="_Toc518372216"/>
      <w:bookmarkStart w:id="72" w:name="_Toc166512281"/>
      <w:bookmarkStart w:id="73" w:name="_Hlk72855703"/>
      <w:r>
        <w:lastRenderedPageBreak/>
        <w:t xml:space="preserve">2.6.5 </w:t>
      </w:r>
      <w:r w:rsidR="008A57EA" w:rsidRPr="00216461">
        <w:t xml:space="preserve">Singles </w:t>
      </w:r>
      <w:r w:rsidR="008A57EA" w:rsidRPr="003D1C9A">
        <w:t>housing</w:t>
      </w:r>
      <w:bookmarkEnd w:id="71"/>
      <w:bookmarkEnd w:id="72"/>
    </w:p>
    <w:p w14:paraId="334F6B23" w14:textId="293AE75D" w:rsidR="008A57EA" w:rsidRPr="00917AB4" w:rsidRDefault="008A57EA" w:rsidP="003D1C9A">
      <w:pPr>
        <w:pStyle w:val="Body"/>
      </w:pPr>
      <w:r w:rsidRPr="00917AB4">
        <w:t>Some bedsit</w:t>
      </w:r>
      <w:r w:rsidR="004E7433">
        <w:t xml:space="preserve"> (zero bedroom)</w:t>
      </w:r>
      <w:r w:rsidRPr="00917AB4">
        <w:t xml:space="preserve"> and one-bedroom housing is set aside for single people within a specified age group. The groups include youth (under 25), singles (25-54) and an older group (over 55).</w:t>
      </w:r>
    </w:p>
    <w:p w14:paraId="08CDFB4E" w14:textId="77777777" w:rsidR="008A57EA" w:rsidRDefault="008A57EA" w:rsidP="003D1C9A">
      <w:pPr>
        <w:pStyle w:val="Body"/>
      </w:pPr>
      <w:r w:rsidRPr="00917AB4">
        <w:t>The properties include bedsit and one-bedroom accommodation. However, bedsit accommodation is only allocated to single people.</w:t>
      </w:r>
    </w:p>
    <w:p w14:paraId="612E8DCA" w14:textId="32B4EC8D" w:rsidR="008A57EA" w:rsidRPr="00216461" w:rsidRDefault="008A57EA" w:rsidP="003D1C9A">
      <w:pPr>
        <w:pStyle w:val="Body"/>
      </w:pPr>
      <w:r w:rsidRPr="00216461">
        <w:t xml:space="preserve">For older persons units where a single applicant is 50 years of age or older but under 55 years of age, an allocation may occur if the applicant has been homeless or has declared themselves to be Aboriginal or Torres Strait Islander.  </w:t>
      </w:r>
    </w:p>
    <w:p w14:paraId="52026FE6" w14:textId="073F2097" w:rsidR="008A57EA" w:rsidRPr="00917AB4" w:rsidRDefault="008A57EA" w:rsidP="003D1C9A">
      <w:pPr>
        <w:pStyle w:val="Body"/>
      </w:pPr>
      <w:r w:rsidRPr="00216461">
        <w:t xml:space="preserve">Discretion exists for an allocation to be approved by </w:t>
      </w:r>
      <w:r w:rsidR="00042C20">
        <w:t xml:space="preserve">a </w:t>
      </w:r>
      <w:r w:rsidRPr="00216461">
        <w:t xml:space="preserve">VPS5 </w:t>
      </w:r>
      <w:r w:rsidR="005F2D83">
        <w:t>Manager</w:t>
      </w:r>
      <w:r w:rsidR="004A57E9">
        <w:t xml:space="preserve"> or above</w:t>
      </w:r>
      <w:r w:rsidR="005F2D83">
        <w:t xml:space="preserve"> </w:t>
      </w:r>
      <w:r w:rsidRPr="00216461">
        <w:t>to an applicant not within the target age group. The following is considered as part of the decision-making process:</w:t>
      </w:r>
    </w:p>
    <w:p w14:paraId="428BAB83" w14:textId="77777777" w:rsidR="008A57EA" w:rsidRPr="00917AB4" w:rsidRDefault="008A57EA" w:rsidP="003D1C9A">
      <w:pPr>
        <w:pStyle w:val="Bullet1"/>
      </w:pPr>
      <w:r w:rsidRPr="00917AB4">
        <w:t>the difference in age between the applicant and the specified age group</w:t>
      </w:r>
    </w:p>
    <w:p w14:paraId="033F9C15" w14:textId="77777777" w:rsidR="008A57EA" w:rsidRPr="00917AB4" w:rsidRDefault="008A57EA" w:rsidP="003D1C9A">
      <w:pPr>
        <w:pStyle w:val="Bullet1"/>
      </w:pPr>
      <w:r w:rsidRPr="00917AB4">
        <w:t xml:space="preserve">the impact on other </w:t>
      </w:r>
      <w:r>
        <w:t>renter</w:t>
      </w:r>
      <w:r w:rsidRPr="00917AB4">
        <w:t>s</w:t>
      </w:r>
    </w:p>
    <w:p w14:paraId="3A537CCA" w14:textId="77777777" w:rsidR="008A57EA" w:rsidRPr="00917AB4" w:rsidRDefault="008A57EA" w:rsidP="00042C20">
      <w:pPr>
        <w:pStyle w:val="Bullet1"/>
      </w:pPr>
      <w:r w:rsidRPr="00917AB4">
        <w:t>the availability of housing for the applicants age group in their preferred area</w:t>
      </w:r>
    </w:p>
    <w:p w14:paraId="2FE71CD7" w14:textId="77777777" w:rsidR="008A57EA" w:rsidRDefault="008A57EA" w:rsidP="00042C20">
      <w:pPr>
        <w:pStyle w:val="Bullet1"/>
      </w:pPr>
      <w:r w:rsidRPr="00B139AF">
        <w:t>the demand for singles housing in the preferred area.</w:t>
      </w:r>
    </w:p>
    <w:p w14:paraId="504A2B36" w14:textId="5B57B425" w:rsidR="008A57EA" w:rsidRDefault="004A57E9" w:rsidP="003D1C9A">
      <w:pPr>
        <w:pStyle w:val="Body"/>
      </w:pPr>
      <w:r w:rsidRPr="003824B8">
        <w:rPr>
          <w:b/>
          <w:bCs/>
        </w:rPr>
        <w:t>Note:</w:t>
      </w:r>
      <w:r>
        <w:t xml:space="preserve"> </w:t>
      </w:r>
      <w:r w:rsidR="008A57EA" w:rsidRPr="00216461">
        <w:t>The same discretion outlined abo</w:t>
      </w:r>
      <w:r w:rsidR="00042C20">
        <w:t>ve</w:t>
      </w:r>
      <w:r w:rsidR="008A57EA" w:rsidRPr="00216461">
        <w:t xml:space="preserve"> applies to couples when making allocations to older persons units.</w:t>
      </w:r>
    </w:p>
    <w:p w14:paraId="70A57137" w14:textId="0CCA38FC" w:rsidR="008A57EA" w:rsidRPr="0053779C" w:rsidRDefault="00037227" w:rsidP="003D1C9A">
      <w:pPr>
        <w:pStyle w:val="Heading2"/>
      </w:pPr>
      <w:bookmarkStart w:id="74" w:name="_Toc166512282"/>
      <w:r>
        <w:t xml:space="preserve">2.6.6 </w:t>
      </w:r>
      <w:r w:rsidR="008A57EA">
        <w:t>Target stock - Family Violence</w:t>
      </w:r>
      <w:bookmarkEnd w:id="74"/>
    </w:p>
    <w:p w14:paraId="15F52EA3" w14:textId="022A8E4D" w:rsidR="008A57EA" w:rsidRPr="0053779C" w:rsidRDefault="008A57EA" w:rsidP="003D1C9A">
      <w:pPr>
        <w:pStyle w:val="Body"/>
      </w:pPr>
      <w:r w:rsidRPr="0053779C">
        <w:t xml:space="preserve">The Government allocated $48 million to provide additional stock to address family violence over and above what is already available through the current public housing program.  There is also a dedicated component of </w:t>
      </w:r>
      <w:r w:rsidR="007470A0">
        <w:t xml:space="preserve">the </w:t>
      </w:r>
      <w:r w:rsidRPr="0053779C">
        <w:t>1,000 homes initiative for the same purpose.</w:t>
      </w:r>
    </w:p>
    <w:p w14:paraId="10396F2E" w14:textId="77777777" w:rsidR="008A57EA" w:rsidRPr="0053779C" w:rsidRDefault="008A57EA" w:rsidP="003D1C9A">
      <w:pPr>
        <w:pStyle w:val="Body"/>
      </w:pPr>
      <w:r w:rsidRPr="0053779C">
        <w:t>To ensure that the dedicated stock for Family Violence is used for its intended purpose, either when making the first allocation; and in particular when making any subsequent allocations the following arrangements apply;</w:t>
      </w:r>
    </w:p>
    <w:p w14:paraId="066AE233" w14:textId="77777777" w:rsidR="008A57EA" w:rsidRDefault="008A57EA" w:rsidP="008A57EA"/>
    <w:p w14:paraId="4D7471A1" w14:textId="77777777" w:rsidR="008A57EA" w:rsidRDefault="008A57EA" w:rsidP="003D1C9A">
      <w:pPr>
        <w:pStyle w:val="Bullet1"/>
      </w:pPr>
      <w:r w:rsidRPr="0053779C">
        <w:t>A new “assistance scheme has been created in HiiP called RGS- FCCU.</w:t>
      </w:r>
    </w:p>
    <w:p w14:paraId="073802AF" w14:textId="77777777" w:rsidR="008A57EA" w:rsidRPr="0053779C" w:rsidRDefault="008A57EA" w:rsidP="003D1C9A">
      <w:pPr>
        <w:pStyle w:val="Bullet1"/>
      </w:pPr>
      <w:r w:rsidRPr="0053779C">
        <w:t>When properties come with that assistance scheme, staff making allocations will need to search HiiP for the following priority categories:</w:t>
      </w:r>
    </w:p>
    <w:p w14:paraId="0ACBBB36" w14:textId="77777777" w:rsidR="008A57EA" w:rsidRDefault="008A57EA" w:rsidP="008A57EA"/>
    <w:p w14:paraId="44D9AC9B" w14:textId="77777777" w:rsidR="008A57EA" w:rsidRPr="00216461" w:rsidRDefault="008A57EA" w:rsidP="003D1C9A">
      <w:pPr>
        <w:pStyle w:val="Bullet2"/>
      </w:pPr>
      <w:r w:rsidRPr="00216461">
        <w:t xml:space="preserve">Priority </w:t>
      </w:r>
      <w:r>
        <w:t>T</w:t>
      </w:r>
      <w:r w:rsidRPr="00216461">
        <w:t>ransfer – Family violence</w:t>
      </w:r>
    </w:p>
    <w:p w14:paraId="6DBF93AB" w14:textId="77777777" w:rsidR="008A57EA" w:rsidRPr="00216461" w:rsidRDefault="008A57EA" w:rsidP="003D1C9A">
      <w:pPr>
        <w:pStyle w:val="Bullet2"/>
      </w:pPr>
      <w:r w:rsidRPr="00216461">
        <w:t>Homeless with Support – Family violence</w:t>
      </w:r>
    </w:p>
    <w:p w14:paraId="6990ED65" w14:textId="77777777" w:rsidR="008A57EA" w:rsidRPr="00216461" w:rsidRDefault="008A57EA" w:rsidP="003D1C9A">
      <w:pPr>
        <w:pStyle w:val="Bullet2"/>
      </w:pPr>
      <w:r w:rsidRPr="00216461">
        <w:t>Special Housing Needs – Family violence</w:t>
      </w:r>
    </w:p>
    <w:p w14:paraId="77F039A5" w14:textId="77777777" w:rsidR="008A57EA" w:rsidRDefault="008A57EA" w:rsidP="008A57EA">
      <w:pPr>
        <w:pStyle w:val="ListParagraph"/>
        <w:ind w:left="2160"/>
      </w:pPr>
    </w:p>
    <w:p w14:paraId="55E055BE" w14:textId="77777777" w:rsidR="008A57EA" w:rsidRPr="00216461" w:rsidRDefault="008A57EA" w:rsidP="003D1C9A">
      <w:pPr>
        <w:pStyle w:val="Body"/>
      </w:pPr>
      <w:r w:rsidRPr="00216461">
        <w:t xml:space="preserve">Staff will need to add “RGS – FCCU” to the housing application as an </w:t>
      </w:r>
      <w:r w:rsidRPr="00216461">
        <w:rPr>
          <w:u w:val="single"/>
        </w:rPr>
        <w:t>alternative assistance scheme</w:t>
      </w:r>
      <w:r w:rsidRPr="00216461">
        <w:t>.</w:t>
      </w:r>
    </w:p>
    <w:p w14:paraId="1376E8FE" w14:textId="77777777" w:rsidR="008A57EA" w:rsidRDefault="008A57EA" w:rsidP="003D1C9A">
      <w:pPr>
        <w:pStyle w:val="Body"/>
      </w:pPr>
      <w:r>
        <w:t xml:space="preserve">Do not </w:t>
      </w:r>
      <w:r w:rsidRPr="00216461">
        <w:rPr>
          <w:u w:val="single"/>
        </w:rPr>
        <w:t>remove the existing “Assistance Scheme</w:t>
      </w:r>
      <w:r w:rsidRPr="00216461">
        <w:t>”, or the application will not match anything other than the relatively small number of properties dedicated for family violence.</w:t>
      </w:r>
    </w:p>
    <w:p w14:paraId="3169BCD1" w14:textId="77777777" w:rsidR="008A57EA" w:rsidRPr="00216461" w:rsidRDefault="008A57EA" w:rsidP="003D1C9A">
      <w:pPr>
        <w:pStyle w:val="Body"/>
      </w:pPr>
      <w:r w:rsidRPr="00216461">
        <w:t>Once the alternative scheme is added to the application, the updated application will then match the FV property in HiiP.</w:t>
      </w:r>
    </w:p>
    <w:p w14:paraId="41F9CC94" w14:textId="7E90B865" w:rsidR="008A57EA" w:rsidRPr="00917AB4" w:rsidRDefault="00037227" w:rsidP="003D1C9A">
      <w:pPr>
        <w:pStyle w:val="Heading2"/>
      </w:pPr>
      <w:bookmarkStart w:id="75" w:name="_Toc518372217"/>
      <w:bookmarkStart w:id="76" w:name="_Toc166512283"/>
      <w:bookmarkEnd w:id="73"/>
      <w:r>
        <w:lastRenderedPageBreak/>
        <w:t xml:space="preserve">2.6.7 </w:t>
      </w:r>
      <w:r w:rsidR="008A57EA" w:rsidRPr="003D1C9A">
        <w:t>Sponsored</w:t>
      </w:r>
      <w:r w:rsidR="008A57EA" w:rsidRPr="00917AB4">
        <w:t xml:space="preserve"> housing</w:t>
      </w:r>
      <w:bookmarkEnd w:id="75"/>
      <w:bookmarkEnd w:id="76"/>
    </w:p>
    <w:p w14:paraId="272A22EF" w14:textId="61E3A3CE" w:rsidR="008A57EA" w:rsidRPr="00917AB4" w:rsidRDefault="008A57EA" w:rsidP="003D1C9A">
      <w:pPr>
        <w:pStyle w:val="Body"/>
      </w:pPr>
      <w:r w:rsidRPr="00917AB4">
        <w:t xml:space="preserve">Some public housing properties have sponsorship arrangements with other organisations. This allows </w:t>
      </w:r>
      <w:r w:rsidR="002270C1">
        <w:t>an</w:t>
      </w:r>
      <w:r w:rsidRPr="00917AB4">
        <w:t xml:space="preserve"> organisation to nominate or recommend applicants</w:t>
      </w:r>
      <w:r w:rsidR="004D2989">
        <w:t xml:space="preserve"> for an offer of housing</w:t>
      </w:r>
      <w:r w:rsidRPr="00917AB4">
        <w:t>. For example, a council may have supplied land for a specific development and will recommend applicants for the property. When recommending applicants, the sponsoring body may consider:</w:t>
      </w:r>
    </w:p>
    <w:p w14:paraId="168AE426" w14:textId="77777777" w:rsidR="008A57EA" w:rsidRPr="00917AB4" w:rsidRDefault="008A57EA" w:rsidP="003D1C9A">
      <w:pPr>
        <w:pStyle w:val="Bullet1"/>
      </w:pPr>
      <w:r w:rsidRPr="00917AB4">
        <w:t>the length of time an applicant has lived in a local area</w:t>
      </w:r>
    </w:p>
    <w:p w14:paraId="695F378E" w14:textId="77777777" w:rsidR="008A57EA" w:rsidRPr="00917AB4" w:rsidRDefault="008A57EA" w:rsidP="003D1C9A">
      <w:pPr>
        <w:pStyle w:val="Bullet1"/>
      </w:pPr>
      <w:r w:rsidRPr="00917AB4">
        <w:t>family ties to a local area</w:t>
      </w:r>
    </w:p>
    <w:p w14:paraId="04E333CE" w14:textId="77777777" w:rsidR="008A57EA" w:rsidRPr="00B139AF" w:rsidRDefault="008A57EA" w:rsidP="00C16C67">
      <w:pPr>
        <w:pStyle w:val="Bullet1"/>
      </w:pPr>
      <w:r w:rsidRPr="00B139AF">
        <w:t>links with a local church, support service or other local community group.</w:t>
      </w:r>
    </w:p>
    <w:p w14:paraId="1B472AEC" w14:textId="77777777" w:rsidR="008A57EA" w:rsidRPr="00917AB4" w:rsidRDefault="008A57EA" w:rsidP="003D1C9A">
      <w:pPr>
        <w:pStyle w:val="Body"/>
      </w:pPr>
      <w:r w:rsidRPr="00917AB4">
        <w:t>The sponsorship criteria are listed in the sponsorship agreement between the sponsoring body and the department.</w:t>
      </w:r>
    </w:p>
    <w:p w14:paraId="14466559" w14:textId="05D311CD" w:rsidR="008A57EA" w:rsidRPr="00917AB4" w:rsidRDefault="008A57EA" w:rsidP="003D1C9A">
      <w:pPr>
        <w:pStyle w:val="Body"/>
      </w:pPr>
      <w:r w:rsidRPr="00917AB4">
        <w:t xml:space="preserve">Once approved to the </w:t>
      </w:r>
      <w:r w:rsidR="00E04843">
        <w:t>VHR</w:t>
      </w:r>
      <w:r w:rsidRPr="00917AB4">
        <w:t xml:space="preserve">, applicants must request sponsorship from the relevant organisation. If </w:t>
      </w:r>
      <w:r w:rsidR="00E04843">
        <w:t xml:space="preserve">the </w:t>
      </w:r>
      <w:r w:rsidR="00F57F55">
        <w:t>applicant</w:t>
      </w:r>
      <w:r w:rsidR="00E04843">
        <w:t xml:space="preserve"> is</w:t>
      </w:r>
      <w:r w:rsidR="00E04843" w:rsidRPr="00917AB4">
        <w:t xml:space="preserve"> </w:t>
      </w:r>
      <w:r w:rsidRPr="00917AB4">
        <w:t>granted sponsorship, the sponsor is required to send a letter to the local office responsible for the property</w:t>
      </w:r>
      <w:r w:rsidR="00F57F55">
        <w:t xml:space="preserve"> to be recorded on the application. </w:t>
      </w:r>
    </w:p>
    <w:p w14:paraId="6BAAB0FD" w14:textId="4B1DF8E3" w:rsidR="008A57EA" w:rsidRPr="00917AB4" w:rsidRDefault="00037227" w:rsidP="003D1C9A">
      <w:pPr>
        <w:pStyle w:val="Heading2"/>
      </w:pPr>
      <w:bookmarkStart w:id="77" w:name="_Toc518372218"/>
      <w:bookmarkStart w:id="78" w:name="_Toc166512284"/>
      <w:r>
        <w:t xml:space="preserve">2.6.8 </w:t>
      </w:r>
      <w:r w:rsidR="008A57EA" w:rsidRPr="00917AB4">
        <w:t xml:space="preserve">Housing and </w:t>
      </w:r>
      <w:r w:rsidR="008A57EA" w:rsidRPr="003D1C9A">
        <w:t>support</w:t>
      </w:r>
      <w:r w:rsidR="008A57EA" w:rsidRPr="00917AB4">
        <w:t xml:space="preserve"> program</w:t>
      </w:r>
      <w:bookmarkEnd w:id="77"/>
      <w:bookmarkEnd w:id="78"/>
    </w:p>
    <w:p w14:paraId="0E54D9D1" w14:textId="171909A8" w:rsidR="008A57EA" w:rsidRPr="00917AB4" w:rsidRDefault="008A57EA" w:rsidP="003D1C9A">
      <w:pPr>
        <w:pStyle w:val="Body"/>
      </w:pPr>
      <w:r w:rsidRPr="00917AB4">
        <w:t>Housing and Support Program (HASP) properties are managed under a nomination arrangement, which links housing and support for departmental clients.</w:t>
      </w:r>
    </w:p>
    <w:p w14:paraId="6834DCCC" w14:textId="3D30BC25" w:rsidR="008A57EA" w:rsidRPr="00917AB4" w:rsidRDefault="008A57EA" w:rsidP="003D1C9A">
      <w:pPr>
        <w:pStyle w:val="Body"/>
      </w:pPr>
      <w:r w:rsidRPr="00917AB4">
        <w:t xml:space="preserve">When a vacancy comes up in a HASP property, the nominating agency provides the details of the applicant to be housed. Ideally, they will already be on the </w:t>
      </w:r>
      <w:r w:rsidR="00463BB8">
        <w:t>VHR</w:t>
      </w:r>
      <w:r w:rsidRPr="00917AB4">
        <w:t xml:space="preserve">, but in cases of high need, can be added to the </w:t>
      </w:r>
      <w:r w:rsidR="00463BB8">
        <w:t>VHR</w:t>
      </w:r>
      <w:r w:rsidRPr="00917AB4">
        <w:t xml:space="preserve"> and then housed.</w:t>
      </w:r>
    </w:p>
    <w:p w14:paraId="4F076EF3" w14:textId="00AE6E84" w:rsidR="008A57EA" w:rsidRPr="00917AB4" w:rsidRDefault="008A57EA" w:rsidP="003D1C9A">
      <w:pPr>
        <w:pStyle w:val="Body"/>
      </w:pPr>
      <w:r w:rsidRPr="00917AB4">
        <w:t>Alternatively, the vacant property can be moved from the HASP program and a new property provided to the nominating group.</w:t>
      </w:r>
    </w:p>
    <w:p w14:paraId="6B384F3E" w14:textId="53D8AAE1" w:rsidR="008A57EA" w:rsidRPr="00216461" w:rsidRDefault="00037227" w:rsidP="003D1C9A">
      <w:pPr>
        <w:pStyle w:val="Heading2"/>
      </w:pPr>
      <w:bookmarkStart w:id="79" w:name="_Toc518372219"/>
      <w:bookmarkStart w:id="80" w:name="_Toc166512285"/>
      <w:r>
        <w:t xml:space="preserve">2.6.9 </w:t>
      </w:r>
      <w:r w:rsidR="008A57EA" w:rsidRPr="00216461">
        <w:t>Public Housing for NDIS participants</w:t>
      </w:r>
      <w:bookmarkEnd w:id="79"/>
      <w:bookmarkEnd w:id="80"/>
    </w:p>
    <w:p w14:paraId="6A44FE19" w14:textId="77777777" w:rsidR="008A57EA" w:rsidRPr="00917AB4" w:rsidRDefault="008A57EA" w:rsidP="003D1C9A">
      <w:pPr>
        <w:pStyle w:val="Body"/>
      </w:pPr>
      <w:r w:rsidRPr="00917AB4">
        <w:t xml:space="preserve">The </w:t>
      </w:r>
      <w:r w:rsidRPr="00C16C67">
        <w:rPr>
          <w:i/>
          <w:iCs/>
        </w:rPr>
        <w:t>Disabilities Act 2006</w:t>
      </w:r>
      <w:r w:rsidRPr="00917AB4">
        <w:t xml:space="preserve"> outlines three sets of principles that, wherever possible, should be used when providing services to applicants and their household who have a disability:</w:t>
      </w:r>
    </w:p>
    <w:p w14:paraId="73D4F998" w14:textId="77777777" w:rsidR="008A57EA" w:rsidRPr="00DD11A8" w:rsidRDefault="008A57EA" w:rsidP="003D1C9A">
      <w:pPr>
        <w:pStyle w:val="Bullet1"/>
        <w:rPr>
          <w:lang w:val="en-US"/>
        </w:rPr>
      </w:pPr>
      <w:r w:rsidRPr="6089AA19">
        <w:rPr>
          <w:lang w:val="en-US"/>
        </w:rPr>
        <w:t>people with disability should have the same rights and responsibilities as other members of the community and supported appropriately to exercise those rights and responsibilities.</w:t>
      </w:r>
    </w:p>
    <w:p w14:paraId="4C78275E" w14:textId="2DE2ECE5" w:rsidR="008A57EA" w:rsidRPr="00DD11A8" w:rsidRDefault="008A57EA" w:rsidP="003D1C9A">
      <w:pPr>
        <w:pStyle w:val="Bullet1"/>
        <w:rPr>
          <w:lang w:val="en-US"/>
        </w:rPr>
      </w:pPr>
      <w:r w:rsidRPr="6089AA19">
        <w:rPr>
          <w:lang w:val="en-US"/>
        </w:rPr>
        <w:t>disability service providers’ have responsibilities in the provision of supports and service</w:t>
      </w:r>
      <w:r w:rsidR="000D453D">
        <w:rPr>
          <w:lang w:val="en-US"/>
        </w:rPr>
        <w:t>s</w:t>
      </w:r>
      <w:r w:rsidRPr="6089AA19">
        <w:rPr>
          <w:lang w:val="en-US"/>
        </w:rPr>
        <w:t xml:space="preserve"> that reflect each person’s individual needs (such as considerations for accessibility of information, community inclusion, cultural background and advocacy).</w:t>
      </w:r>
    </w:p>
    <w:p w14:paraId="388B1166" w14:textId="77777777" w:rsidR="008A57EA" w:rsidRPr="00917AB4" w:rsidRDefault="008A57EA" w:rsidP="00C16C67">
      <w:pPr>
        <w:pStyle w:val="Bullet1"/>
      </w:pPr>
      <w:r w:rsidRPr="00917AB4">
        <w:t>if there is a restriction on a person’s rights or opportunities, the option chosen must be the least restrictive possible in the circumstances.</w:t>
      </w:r>
    </w:p>
    <w:p w14:paraId="4A273E23" w14:textId="43D9A044" w:rsidR="008A57EA" w:rsidRPr="00917AB4" w:rsidRDefault="008A57EA" w:rsidP="003D1C9A">
      <w:pPr>
        <w:pStyle w:val="Body"/>
      </w:pPr>
      <w:r w:rsidRPr="00917AB4">
        <w:t xml:space="preserve">People with </w:t>
      </w:r>
      <w:r w:rsidR="000D453D">
        <w:t xml:space="preserve">a </w:t>
      </w:r>
      <w:r w:rsidRPr="00917AB4">
        <w:t>disability should be fully informed of their rights and responsibilities. For example, at the time of offer the information must be explained to the person and provided in a format that they are most likely to understand, such as an easy read format.</w:t>
      </w:r>
    </w:p>
    <w:p w14:paraId="5E879483" w14:textId="0327857A" w:rsidR="008A57EA" w:rsidRPr="00917AB4" w:rsidRDefault="00037227" w:rsidP="003D1C9A">
      <w:pPr>
        <w:pStyle w:val="Heading2"/>
        <w:rPr>
          <w:lang w:val="en-US"/>
        </w:rPr>
      </w:pPr>
      <w:bookmarkStart w:id="81" w:name="_Toc518372220"/>
      <w:bookmarkStart w:id="82" w:name="_Toc166512286"/>
      <w:r>
        <w:rPr>
          <w:lang w:val="en-US"/>
        </w:rPr>
        <w:t xml:space="preserve">2.6.10 </w:t>
      </w:r>
      <w:r w:rsidR="008A57EA" w:rsidRPr="00917AB4">
        <w:rPr>
          <w:lang w:val="en-US"/>
        </w:rPr>
        <w:t xml:space="preserve">Supported </w:t>
      </w:r>
      <w:r w:rsidR="008A57EA" w:rsidRPr="003D1C9A">
        <w:t>Housing</w:t>
      </w:r>
      <w:r w:rsidR="008A57EA" w:rsidRPr="00917AB4">
        <w:rPr>
          <w:lang w:val="en-US"/>
        </w:rPr>
        <w:t xml:space="preserve"> Offers</w:t>
      </w:r>
      <w:bookmarkEnd w:id="81"/>
      <w:bookmarkEnd w:id="82"/>
    </w:p>
    <w:p w14:paraId="12595097" w14:textId="75A6CA8E" w:rsidR="008A57EA" w:rsidRPr="00917AB4" w:rsidRDefault="008A57EA" w:rsidP="003D1C9A">
      <w:pPr>
        <w:pStyle w:val="Body"/>
      </w:pPr>
      <w:r w:rsidRPr="00917AB4">
        <w:t xml:space="preserve">Applicants who have been approved by the </w:t>
      </w:r>
      <w:r w:rsidR="000D453D">
        <w:t>NDIS</w:t>
      </w:r>
      <w:r w:rsidRPr="00917AB4">
        <w:t xml:space="preserve"> for funding will also have their housing options assessed in the standard way including consideration of the Priority Access Categories.</w:t>
      </w:r>
    </w:p>
    <w:p w14:paraId="07757305" w14:textId="77777777" w:rsidR="008A57EA" w:rsidRPr="00917AB4" w:rsidRDefault="008A57EA" w:rsidP="003D1C9A">
      <w:pPr>
        <w:pStyle w:val="Body"/>
      </w:pPr>
      <w:r w:rsidRPr="00917AB4">
        <w:t>Applicants with a range of needs will have the opportunity to make decisions about their housing choices. Most applicants will have capacity to live independently and may not have a support co-</w:t>
      </w:r>
      <w:r w:rsidRPr="00917AB4">
        <w:lastRenderedPageBreak/>
        <w:t>ordinator funded as part of their National Disability Insurance Scheme participant’s support plan. Applicants who have been identified as having high support needs are likely to require support co-ordination.</w:t>
      </w:r>
    </w:p>
    <w:p w14:paraId="3FCA4934" w14:textId="5094DDE1" w:rsidR="008A57EA" w:rsidRPr="00216461" w:rsidRDefault="00037227" w:rsidP="003D1C9A">
      <w:pPr>
        <w:pStyle w:val="Heading2"/>
        <w:rPr>
          <w:lang w:val="en-US"/>
        </w:rPr>
      </w:pPr>
      <w:bookmarkStart w:id="83" w:name="_Toc518372221"/>
      <w:bookmarkStart w:id="84" w:name="_Toc166512287"/>
      <w:r>
        <w:rPr>
          <w:lang w:val="en-US"/>
        </w:rPr>
        <w:t xml:space="preserve">2.6.11 </w:t>
      </w:r>
      <w:r w:rsidR="008A57EA" w:rsidRPr="00216461">
        <w:rPr>
          <w:lang w:val="en-US"/>
        </w:rPr>
        <w:t>Accommodation decision making for applicants with disability and NDIS participants</w:t>
      </w:r>
      <w:bookmarkEnd w:id="83"/>
      <w:bookmarkEnd w:id="84"/>
    </w:p>
    <w:p w14:paraId="4E67272E" w14:textId="77777777" w:rsidR="008A57EA" w:rsidRPr="00917AB4" w:rsidRDefault="008A57EA" w:rsidP="003D1C9A">
      <w:pPr>
        <w:pStyle w:val="Body"/>
      </w:pPr>
      <w:r w:rsidRPr="00917AB4">
        <w:t xml:space="preserve">There is a basic common law presumption that every adult person has legal capacity to make their own decisions. </w:t>
      </w:r>
    </w:p>
    <w:p w14:paraId="66570100" w14:textId="22555F82" w:rsidR="008A57EA" w:rsidRPr="00917AB4" w:rsidRDefault="00046697" w:rsidP="003D1C9A">
      <w:pPr>
        <w:pStyle w:val="Body"/>
      </w:pPr>
      <w:r>
        <w:t>H</w:t>
      </w:r>
      <w:r w:rsidR="008A57EA" w:rsidRPr="00917AB4">
        <w:t>ousing staff should assume an applicant and</w:t>
      </w:r>
      <w:r>
        <w:t>/or</w:t>
      </w:r>
      <w:r w:rsidR="008A57EA" w:rsidRPr="00917AB4">
        <w:t xml:space="preserve"> household members have the capacity to make decisions regarding their accommodation or sign</w:t>
      </w:r>
      <w:r w:rsidR="000570E7">
        <w:t>ing of</w:t>
      </w:r>
      <w:r w:rsidR="008A57EA" w:rsidRPr="00917AB4">
        <w:t xml:space="preserve"> the </w:t>
      </w:r>
      <w:r w:rsidR="00A83181">
        <w:t>rental</w:t>
      </w:r>
      <w:r w:rsidR="008A57EA" w:rsidRPr="00917AB4">
        <w:t xml:space="preserve"> agreement.</w:t>
      </w:r>
      <w:r w:rsidR="00FB3B0D">
        <w:t xml:space="preserve"> There may be some instances where an applicant or household members have decision makers appointed for them.</w:t>
      </w:r>
      <w:r w:rsidR="007D5E4D">
        <w:t xml:space="preserve"> Further information on decision makers is available in </w:t>
      </w:r>
      <w:r w:rsidR="00A94776">
        <w:t>s</w:t>
      </w:r>
      <w:r w:rsidR="007D5E4D">
        <w:t xml:space="preserve">ection </w:t>
      </w:r>
      <w:hyperlink w:anchor="_2.7_Decision_makers" w:history="1">
        <w:r w:rsidR="007D5E4D" w:rsidRPr="007D5E4D">
          <w:rPr>
            <w:rStyle w:val="Hyperlink"/>
          </w:rPr>
          <w:t>2.7 Decision makers</w:t>
        </w:r>
      </w:hyperlink>
      <w:r w:rsidR="007D5E4D">
        <w:t xml:space="preserve"> of this operational guideline. </w:t>
      </w:r>
      <w:r w:rsidR="00FB3B0D">
        <w:t xml:space="preserve"> </w:t>
      </w:r>
    </w:p>
    <w:p w14:paraId="32CE4F6B" w14:textId="44E3ABDA" w:rsidR="008A57EA" w:rsidRPr="00917AB4" w:rsidRDefault="008A57EA" w:rsidP="003D1C9A">
      <w:pPr>
        <w:pStyle w:val="Body"/>
      </w:pPr>
      <w:r w:rsidRPr="00917AB4">
        <w:t xml:space="preserve">During the planning process eligible participants for the </w:t>
      </w:r>
      <w:r w:rsidR="00A83181">
        <w:t>NDIS</w:t>
      </w:r>
      <w:r w:rsidRPr="00917AB4">
        <w:t xml:space="preserve"> who have had their support needs assessed will have had guardianship needs considered as part of their plan. The </w:t>
      </w:r>
      <w:r w:rsidRPr="00C16C67">
        <w:rPr>
          <w:i/>
          <w:iCs/>
        </w:rPr>
        <w:t>National Disability Insurance Scheme Act 2013</w:t>
      </w:r>
      <w:r w:rsidRPr="00917AB4">
        <w:t xml:space="preserve"> acknowledges a participant may need access to a variety of decision-making arrangements. This may include instances of supported decision-making through informal processes or through the formal appointment of others to make decisions on behalf of the participant.</w:t>
      </w:r>
    </w:p>
    <w:p w14:paraId="2FC97D5C" w14:textId="77777777" w:rsidR="008A57EA" w:rsidRPr="00917AB4" w:rsidRDefault="008A57EA" w:rsidP="003D1C9A">
      <w:pPr>
        <w:pStyle w:val="Body"/>
      </w:pPr>
      <w:r w:rsidRPr="00917AB4">
        <w:t xml:space="preserve">Where formal decision makers have been appointed to make decisions on behalf of the applicant or Household members, staff need to seek documentation outlining the appointment to ensure any powers are understood and lawful decisions are made through the offer process. </w:t>
      </w:r>
    </w:p>
    <w:p w14:paraId="56BFCC6B" w14:textId="7CB7CAD5" w:rsidR="00DD1210" w:rsidRPr="00DD1210" w:rsidRDefault="00037227" w:rsidP="003D1C9A">
      <w:pPr>
        <w:pStyle w:val="Heading2"/>
        <w:rPr>
          <w:b w:val="0"/>
          <w:bCs/>
          <w:sz w:val="44"/>
          <w:szCs w:val="44"/>
        </w:rPr>
      </w:pPr>
      <w:bookmarkStart w:id="85" w:name="_2.7_Decision_makers"/>
      <w:bookmarkStart w:id="86" w:name="_Toc166512288"/>
      <w:bookmarkStart w:id="87" w:name="_Toc518372222"/>
      <w:bookmarkEnd w:id="85"/>
      <w:r w:rsidRPr="00DD1210">
        <w:rPr>
          <w:b w:val="0"/>
          <w:bCs/>
          <w:sz w:val="44"/>
          <w:szCs w:val="44"/>
        </w:rPr>
        <w:t>2.</w:t>
      </w:r>
      <w:r w:rsidR="00DD1210" w:rsidRPr="00DD1210">
        <w:rPr>
          <w:b w:val="0"/>
          <w:bCs/>
          <w:sz w:val="44"/>
          <w:szCs w:val="44"/>
        </w:rPr>
        <w:t>7</w:t>
      </w:r>
      <w:r w:rsidRPr="00DD1210">
        <w:rPr>
          <w:b w:val="0"/>
          <w:bCs/>
          <w:sz w:val="44"/>
          <w:szCs w:val="44"/>
        </w:rPr>
        <w:t xml:space="preserve"> </w:t>
      </w:r>
      <w:r w:rsidR="00DD1210" w:rsidRPr="00DD1210">
        <w:rPr>
          <w:b w:val="0"/>
          <w:bCs/>
          <w:sz w:val="44"/>
          <w:szCs w:val="44"/>
        </w:rPr>
        <w:t>Decision makers</w:t>
      </w:r>
      <w:bookmarkEnd w:id="86"/>
    </w:p>
    <w:p w14:paraId="5FDB02D1" w14:textId="51F5841C" w:rsidR="008A57EA" w:rsidRDefault="00DD1210" w:rsidP="003D1C9A">
      <w:pPr>
        <w:pStyle w:val="Heading2"/>
      </w:pPr>
      <w:bookmarkStart w:id="88" w:name="_Toc166512289"/>
      <w:r>
        <w:t xml:space="preserve">2.7.1 </w:t>
      </w:r>
      <w:r w:rsidR="008A57EA" w:rsidRPr="00917AB4">
        <w:t xml:space="preserve">Informal </w:t>
      </w:r>
      <w:r w:rsidR="008A57EA" w:rsidRPr="003D1C9A">
        <w:t>decision</w:t>
      </w:r>
      <w:r w:rsidR="008A57EA" w:rsidRPr="00917AB4">
        <w:t xml:space="preserve"> makers</w:t>
      </w:r>
      <w:bookmarkEnd w:id="87"/>
      <w:bookmarkEnd w:id="88"/>
    </w:p>
    <w:p w14:paraId="7008084E" w14:textId="77777777" w:rsidR="008A57EA" w:rsidRPr="00917AB4" w:rsidRDefault="008A57EA" w:rsidP="003D1C9A">
      <w:pPr>
        <w:pStyle w:val="Body"/>
      </w:pPr>
      <w:r w:rsidRPr="00917AB4">
        <w:t xml:space="preserve">A family member, carer or other significant person (for example, a supportive attorney) may advocate and promote the wishes and preferences of the person and seek to enable them to access services and support. </w:t>
      </w:r>
    </w:p>
    <w:p w14:paraId="7F338641" w14:textId="77777777" w:rsidR="008A57EA" w:rsidRPr="00917AB4" w:rsidRDefault="008A57EA" w:rsidP="003D1C9A">
      <w:pPr>
        <w:pStyle w:val="Body"/>
      </w:pPr>
      <w:r w:rsidRPr="00917AB4">
        <w:t>These are supports already available to the individual that are part of family life or natural connections with friends and community services.</w:t>
      </w:r>
    </w:p>
    <w:p w14:paraId="76B2576F" w14:textId="77777777" w:rsidR="008A57EA" w:rsidRPr="00917AB4" w:rsidRDefault="008A57EA" w:rsidP="003D1C9A">
      <w:pPr>
        <w:pStyle w:val="Body"/>
      </w:pPr>
      <w:r w:rsidRPr="00917AB4">
        <w:t>Whilst a next of kin can assist persons with decision-making as set out above, in the absence of any formal Power of Attorney or administration order of VCAT all legal and financial decisions must be made by the person themselves.</w:t>
      </w:r>
    </w:p>
    <w:p w14:paraId="32D125DA" w14:textId="032BE29C" w:rsidR="008A57EA" w:rsidRDefault="00DD1210" w:rsidP="003D1C9A">
      <w:pPr>
        <w:pStyle w:val="Heading2"/>
      </w:pPr>
      <w:bookmarkStart w:id="89" w:name="_Toc166512290"/>
      <w:r>
        <w:t xml:space="preserve">2.7.2 </w:t>
      </w:r>
      <w:r w:rsidR="008A57EA" w:rsidRPr="00917AB4">
        <w:t>Formal decision makers</w:t>
      </w:r>
      <w:bookmarkEnd w:id="89"/>
    </w:p>
    <w:p w14:paraId="45A12F92" w14:textId="1499DEA5" w:rsidR="00DD1210" w:rsidRPr="00DD1210" w:rsidRDefault="00DD1210" w:rsidP="00DD1210">
      <w:pPr>
        <w:pStyle w:val="Body"/>
      </w:pPr>
      <w:r>
        <w:t>Formal decision makers are generally appointed by a court or tribunal.</w:t>
      </w:r>
    </w:p>
    <w:p w14:paraId="1CA5DEA9" w14:textId="6E2C71D5" w:rsidR="008A57EA" w:rsidRPr="00B139AF" w:rsidRDefault="00DD1210" w:rsidP="00DD1210">
      <w:pPr>
        <w:pStyle w:val="Heading2"/>
      </w:pPr>
      <w:bookmarkStart w:id="90" w:name="_Toc166512291"/>
      <w:r>
        <w:t xml:space="preserve">2.7.3 </w:t>
      </w:r>
      <w:r w:rsidR="008A57EA">
        <w:t xml:space="preserve">Power of </w:t>
      </w:r>
      <w:r w:rsidR="008A57EA" w:rsidRPr="003D1C9A">
        <w:t>Attorney</w:t>
      </w:r>
      <w:bookmarkEnd w:id="90"/>
    </w:p>
    <w:p w14:paraId="225BB14B" w14:textId="77777777" w:rsidR="008A57EA" w:rsidRPr="00917AB4" w:rsidRDefault="008A57EA" w:rsidP="003D1C9A">
      <w:pPr>
        <w:pStyle w:val="Body"/>
      </w:pPr>
      <w:r w:rsidRPr="00917AB4">
        <w:t>A power of attorney is a legal document that allows someone to appoint a person, known as an attorney, who can:</w:t>
      </w:r>
    </w:p>
    <w:p w14:paraId="32AD510E" w14:textId="77777777" w:rsidR="008A57EA" w:rsidRDefault="008A57EA" w:rsidP="003D1C9A">
      <w:pPr>
        <w:pStyle w:val="Bullet1"/>
      </w:pPr>
      <w:r w:rsidRPr="0AD19BFF">
        <w:lastRenderedPageBreak/>
        <w:t>make decisions on that person's behalf; and</w:t>
      </w:r>
    </w:p>
    <w:p w14:paraId="3E0B5283" w14:textId="77777777" w:rsidR="008A57EA" w:rsidRPr="00917AB4" w:rsidRDefault="008A57EA" w:rsidP="00C16C67">
      <w:pPr>
        <w:pStyle w:val="Bullet1"/>
      </w:pPr>
      <w:r w:rsidRPr="00917AB4">
        <w:t>give effect to those decisions.</w:t>
      </w:r>
    </w:p>
    <w:p w14:paraId="53694FEB" w14:textId="77777777" w:rsidR="008A57EA" w:rsidRPr="00917AB4" w:rsidRDefault="008A57EA" w:rsidP="003D1C9A">
      <w:pPr>
        <w:pStyle w:val="Body"/>
      </w:pPr>
      <w:r w:rsidRPr="00917AB4">
        <w:t>A decision made, or a document executed by the attorney has the same legal effect as if made by the person who created the power of attorney.</w:t>
      </w:r>
    </w:p>
    <w:p w14:paraId="0A2BCC88" w14:textId="77777777" w:rsidR="008A57EA" w:rsidRPr="00917AB4" w:rsidRDefault="008A57EA" w:rsidP="003D1C9A">
      <w:pPr>
        <w:pStyle w:val="Body"/>
      </w:pPr>
      <w:r w:rsidRPr="00917AB4">
        <w:t xml:space="preserve">The extent of an attorney's authority and the decisions they can make on someone's behalf is dependent on the power of attorney itself and can vary. </w:t>
      </w:r>
    </w:p>
    <w:p w14:paraId="4D522EEF" w14:textId="4A168957" w:rsidR="008A57EA" w:rsidRPr="00917AB4" w:rsidRDefault="008A57EA" w:rsidP="003D1C9A">
      <w:pPr>
        <w:pStyle w:val="Body"/>
      </w:pPr>
      <w:r w:rsidRPr="00917AB4">
        <w:t>Before accepting any decision made or document executed by an attorney staff must see either an original or certified copy of the power of attorney. If staff are in doubt, they should contact Legal Services Branch for advice.</w:t>
      </w:r>
    </w:p>
    <w:p w14:paraId="64DF6322" w14:textId="111DA169" w:rsidR="008A57EA" w:rsidRPr="00B139AF" w:rsidRDefault="00DD1210" w:rsidP="00DD1210">
      <w:pPr>
        <w:pStyle w:val="Heading2"/>
      </w:pPr>
      <w:bookmarkStart w:id="91" w:name="_Toc166512292"/>
      <w:r>
        <w:t xml:space="preserve">2.7.4 </w:t>
      </w:r>
      <w:r w:rsidR="008A57EA" w:rsidRPr="003D1C9A">
        <w:t>Administrator</w:t>
      </w:r>
      <w:bookmarkEnd w:id="91"/>
    </w:p>
    <w:p w14:paraId="68EB0729" w14:textId="5D9F9DCE" w:rsidR="008A57EA" w:rsidRPr="00917AB4" w:rsidRDefault="008A57EA" w:rsidP="003D1C9A">
      <w:pPr>
        <w:pStyle w:val="Body"/>
      </w:pPr>
      <w:r w:rsidRPr="00917AB4">
        <w:t xml:space="preserve">An administration order is an order by VCAT that appoints a person, known as an 'administrator', and provides them with power to make financial and legal decisions related to the estate of a person with a disability. This may include signing the </w:t>
      </w:r>
      <w:r w:rsidR="00A83181">
        <w:t>rental</w:t>
      </w:r>
      <w:r w:rsidRPr="00917AB4">
        <w:t xml:space="preserve"> agreement on the applicant's behalf. However, staff should review the administration order carefully before allowing this to happen and </w:t>
      </w:r>
      <w:r w:rsidR="005F2D83">
        <w:t>can</w:t>
      </w:r>
      <w:r w:rsidR="005F2D83" w:rsidRPr="00917AB4">
        <w:t xml:space="preserve"> </w:t>
      </w:r>
      <w:r w:rsidRPr="00917AB4">
        <w:t xml:space="preserve">contact the Legal Services </w:t>
      </w:r>
      <w:r w:rsidR="00A83181">
        <w:t>Branch</w:t>
      </w:r>
      <w:r w:rsidR="00A83181" w:rsidRPr="00917AB4">
        <w:t xml:space="preserve"> </w:t>
      </w:r>
      <w:r w:rsidRPr="00917AB4">
        <w:t>if they are unsure.</w:t>
      </w:r>
    </w:p>
    <w:p w14:paraId="1B7E9ABF" w14:textId="77777777" w:rsidR="008A57EA" w:rsidRPr="00917AB4" w:rsidRDefault="008A57EA" w:rsidP="003D1C9A">
      <w:pPr>
        <w:pStyle w:val="Body"/>
      </w:pPr>
      <w:r w:rsidRPr="00917AB4">
        <w:t>VCAT will only appoint an administrator if it is satisfied that the person in respect of whom an application is made:</w:t>
      </w:r>
    </w:p>
    <w:p w14:paraId="6303459C" w14:textId="77777777" w:rsidR="008A57EA" w:rsidRDefault="008A57EA" w:rsidP="003D1C9A">
      <w:pPr>
        <w:pStyle w:val="Bullet1"/>
      </w:pPr>
      <w:r w:rsidRPr="6411FAEC">
        <w:t>is a person with a disability;</w:t>
      </w:r>
    </w:p>
    <w:p w14:paraId="0F9262AB" w14:textId="77777777" w:rsidR="008A57EA" w:rsidRDefault="008A57EA" w:rsidP="003D1C9A">
      <w:pPr>
        <w:pStyle w:val="Bullet1"/>
      </w:pPr>
      <w:r w:rsidRPr="6411FAEC">
        <w:t>is unable to exercise reasonable judgement and make decisions in respect of matters relating to their estate because of the disability; and</w:t>
      </w:r>
    </w:p>
    <w:p w14:paraId="7DDFEA4C" w14:textId="77777777" w:rsidR="008A57EA" w:rsidRPr="00917AB4" w:rsidRDefault="008A57EA" w:rsidP="00C16C67">
      <w:pPr>
        <w:pStyle w:val="Bullet1"/>
      </w:pPr>
      <w:r w:rsidRPr="00917AB4">
        <w:t xml:space="preserve">needs an administrator. </w:t>
      </w:r>
    </w:p>
    <w:p w14:paraId="122C5DF3" w14:textId="06756C05" w:rsidR="008A57EA" w:rsidRPr="00917AB4" w:rsidRDefault="008A57EA" w:rsidP="003D1C9A">
      <w:pPr>
        <w:pStyle w:val="Body"/>
      </w:pPr>
      <w:r w:rsidRPr="00917AB4">
        <w:t xml:space="preserve">The powers of an administrator include decisions regarding accepting, surrendering or renewing a </w:t>
      </w:r>
      <w:r w:rsidR="00BA04A3">
        <w:t>rental</w:t>
      </w:r>
      <w:r w:rsidRPr="00917AB4">
        <w:t xml:space="preserve"> agreement.</w:t>
      </w:r>
    </w:p>
    <w:p w14:paraId="4B1CDBF7" w14:textId="4F75C173" w:rsidR="008A57EA" w:rsidRPr="00917AB4" w:rsidRDefault="008A57EA" w:rsidP="003D1C9A">
      <w:pPr>
        <w:pStyle w:val="Body"/>
      </w:pPr>
      <w:r w:rsidRPr="00917AB4">
        <w:t xml:space="preserve">The extent of an administrator's authority is dependent on the order of VCAT and may be limited. Staff must see either an original or a certified copy of the order of VCAT before accepting that a person has been appointed as an administrator. If staff are in doubt, they </w:t>
      </w:r>
      <w:r w:rsidR="00A610CC">
        <w:t>can</w:t>
      </w:r>
      <w:r w:rsidR="00A610CC" w:rsidRPr="00917AB4">
        <w:t xml:space="preserve"> </w:t>
      </w:r>
      <w:r w:rsidRPr="00917AB4">
        <w:t>contact the Legal Services Branch for advice.</w:t>
      </w:r>
    </w:p>
    <w:p w14:paraId="2D2F5E69" w14:textId="77777777" w:rsidR="008A57EA" w:rsidRPr="00917AB4" w:rsidRDefault="008A57EA" w:rsidP="003D1C9A">
      <w:pPr>
        <w:pStyle w:val="Body"/>
      </w:pPr>
      <w:r w:rsidRPr="00917AB4">
        <w:t>Staff should note that an administrator cannot make personal and lifestyle decisions on behalf of a person such as where a person lives. These types of decisions can only be made by someone appointed by a power of attorney or by a guardianship order.</w:t>
      </w:r>
    </w:p>
    <w:p w14:paraId="0D45A728" w14:textId="4D6E7F4C" w:rsidR="008A57EA" w:rsidRPr="00B139AF" w:rsidRDefault="00DD1210" w:rsidP="00DD1210">
      <w:pPr>
        <w:pStyle w:val="Heading2"/>
      </w:pPr>
      <w:bookmarkStart w:id="92" w:name="_Toc166512293"/>
      <w:r>
        <w:t xml:space="preserve">2.7.4 </w:t>
      </w:r>
      <w:r w:rsidR="008A57EA" w:rsidRPr="003D1C9A">
        <w:t>Guardian</w:t>
      </w:r>
      <w:bookmarkEnd w:id="92"/>
    </w:p>
    <w:p w14:paraId="442A682C" w14:textId="77777777" w:rsidR="008A57EA" w:rsidRPr="00917AB4" w:rsidRDefault="008A57EA" w:rsidP="003D1C9A">
      <w:pPr>
        <w:pStyle w:val="Body"/>
      </w:pPr>
      <w:r w:rsidRPr="00917AB4">
        <w:t>All adults have the right to make their own decisions. People with disability should be encouraged and supported to make decisions for themselves.</w:t>
      </w:r>
    </w:p>
    <w:p w14:paraId="29EB3421" w14:textId="77777777" w:rsidR="008A57EA" w:rsidRPr="00917AB4" w:rsidRDefault="008A57EA" w:rsidP="003D1C9A">
      <w:pPr>
        <w:pStyle w:val="Body"/>
      </w:pPr>
      <w:r w:rsidRPr="00917AB4">
        <w:t>However, if a person is unable to make reasonable judgements because of their disability and there are concerns about the decisions they are making, or others are making for them, VCAT can appoint a guardian to make decisions for them.</w:t>
      </w:r>
    </w:p>
    <w:p w14:paraId="3F3BAF27" w14:textId="77777777" w:rsidR="008A57EA" w:rsidRPr="00917AB4" w:rsidRDefault="008A57EA" w:rsidP="003D1C9A">
      <w:pPr>
        <w:pStyle w:val="Body"/>
      </w:pPr>
      <w:r w:rsidRPr="00917AB4">
        <w:t>This may include decisions about accommodation, health care and access to services. In some cases, there may be more than one guardian (called ‘joint guardians’).</w:t>
      </w:r>
    </w:p>
    <w:p w14:paraId="6FBB4AD9" w14:textId="77777777" w:rsidR="008A57EA" w:rsidRPr="00917AB4" w:rsidRDefault="008A57EA" w:rsidP="003D1C9A">
      <w:pPr>
        <w:pStyle w:val="Body"/>
      </w:pPr>
      <w:r w:rsidRPr="00917AB4">
        <w:t>VCAT will only appoint a guardian if it is satisfied that the person in respect of whom an application is made:</w:t>
      </w:r>
    </w:p>
    <w:p w14:paraId="7F33654F" w14:textId="77777777" w:rsidR="008A57EA" w:rsidRPr="00917AB4" w:rsidRDefault="008A57EA" w:rsidP="003D1C9A">
      <w:pPr>
        <w:pStyle w:val="Bullet1"/>
      </w:pPr>
      <w:r w:rsidRPr="00917AB4">
        <w:lastRenderedPageBreak/>
        <w:t>has a disability</w:t>
      </w:r>
    </w:p>
    <w:p w14:paraId="71C278EA" w14:textId="77777777" w:rsidR="008A57EA" w:rsidRPr="00917AB4" w:rsidRDefault="008A57EA" w:rsidP="003D1C9A">
      <w:pPr>
        <w:pStyle w:val="Bullet1"/>
      </w:pPr>
      <w:r w:rsidRPr="00917AB4">
        <w:t>is unable to make reasonable decisions about lifestyle matters because of disability</w:t>
      </w:r>
    </w:p>
    <w:p w14:paraId="4CA59488" w14:textId="77777777" w:rsidR="008A57EA" w:rsidRPr="00B139AF" w:rsidRDefault="008A57EA" w:rsidP="00C16C67">
      <w:pPr>
        <w:pStyle w:val="Bullet1"/>
      </w:pPr>
      <w:r w:rsidRPr="00B139AF">
        <w:t>needs somebody to help make decisions about lifestyle matters.</w:t>
      </w:r>
    </w:p>
    <w:p w14:paraId="073FF210" w14:textId="77777777" w:rsidR="008A57EA" w:rsidRPr="00917AB4" w:rsidRDefault="008A57EA" w:rsidP="003D1C9A">
      <w:pPr>
        <w:pStyle w:val="Body"/>
      </w:pPr>
      <w:r w:rsidRPr="00917AB4">
        <w:t>Disability can include intellectual disability, mental illness, acquired brain injury, dementia or physical disability.</w:t>
      </w:r>
    </w:p>
    <w:p w14:paraId="3B35FC52" w14:textId="77777777" w:rsidR="008A57EA" w:rsidRPr="00917AB4" w:rsidRDefault="008A57EA" w:rsidP="003D1C9A">
      <w:pPr>
        <w:pStyle w:val="Body"/>
      </w:pPr>
      <w:r w:rsidRPr="00917AB4">
        <w:t>If an applicant has a guardian for decisions about accommodation, an offer of housing cannot be accepted unless made with the guardian’s consent.</w:t>
      </w:r>
    </w:p>
    <w:p w14:paraId="211DAB96" w14:textId="61BDB9EE" w:rsidR="008A57EA" w:rsidRPr="00917AB4" w:rsidRDefault="008A57EA" w:rsidP="003D1C9A">
      <w:pPr>
        <w:pStyle w:val="Body"/>
      </w:pPr>
      <w:r w:rsidRPr="00917AB4">
        <w:t xml:space="preserve">Staff should be aware that a </w:t>
      </w:r>
      <w:r w:rsidR="00A83181">
        <w:t>rental</w:t>
      </w:r>
      <w:r w:rsidRPr="00917AB4">
        <w:t xml:space="preserve"> agreement cannot be entered into or surrendered by a guardian as this constitutes a legal decision and one that can only be given effect to by a power of attorney or an administrator with the power to do so.</w:t>
      </w:r>
    </w:p>
    <w:p w14:paraId="0A4C4C26" w14:textId="738B3BE8" w:rsidR="008A57EA" w:rsidRPr="00917AB4" w:rsidRDefault="008A57EA" w:rsidP="003D1C9A">
      <w:pPr>
        <w:pStyle w:val="Body"/>
      </w:pPr>
      <w:r w:rsidRPr="00917AB4">
        <w:t xml:space="preserve">The decisions that a guardian has the authority to make depend on the VCAT order and may be limited. Staff must see either an original or a certified copy of the guardianship VCAT order before accepting that a person has been appointed as an administrator. If staff are in doubt they </w:t>
      </w:r>
      <w:r w:rsidR="009D0E91">
        <w:t>can</w:t>
      </w:r>
      <w:r w:rsidR="009D0E91" w:rsidRPr="00917AB4">
        <w:t xml:space="preserve"> </w:t>
      </w:r>
      <w:r w:rsidRPr="00917AB4">
        <w:t>contact the Legal Services Branch for advice.</w:t>
      </w:r>
    </w:p>
    <w:p w14:paraId="62B0021E" w14:textId="13FFA53D" w:rsidR="00DD1210" w:rsidRPr="00DD1210" w:rsidRDefault="00DD1210" w:rsidP="003824B8">
      <w:pPr>
        <w:pStyle w:val="Heading1"/>
      </w:pPr>
      <w:bookmarkStart w:id="93" w:name="_Toc166512294"/>
      <w:bookmarkStart w:id="94" w:name="_Toc518372224"/>
      <w:r w:rsidRPr="00DD1210">
        <w:t>2.8 Disability needs</w:t>
      </w:r>
      <w:bookmarkEnd w:id="93"/>
    </w:p>
    <w:p w14:paraId="2C11F931" w14:textId="14DFDC24" w:rsidR="008A57EA" w:rsidRPr="00917AB4" w:rsidRDefault="00DD1210" w:rsidP="003D1C9A">
      <w:pPr>
        <w:pStyle w:val="Heading2"/>
      </w:pPr>
      <w:bookmarkStart w:id="95" w:name="_Toc166512295"/>
      <w:r>
        <w:t xml:space="preserve">2.8.1 </w:t>
      </w:r>
      <w:r w:rsidR="008A57EA" w:rsidRPr="00917AB4">
        <w:t xml:space="preserve">Special Accommodation </w:t>
      </w:r>
      <w:r w:rsidR="001B7B7F">
        <w:t>R</w:t>
      </w:r>
      <w:r w:rsidR="008A57EA" w:rsidRPr="003D1C9A">
        <w:t>equirements</w:t>
      </w:r>
      <w:bookmarkEnd w:id="94"/>
      <w:bookmarkEnd w:id="95"/>
      <w:r w:rsidR="001B7B7F">
        <w:t xml:space="preserve"> </w:t>
      </w:r>
    </w:p>
    <w:p w14:paraId="489186CC" w14:textId="70E048F8" w:rsidR="008A57EA" w:rsidRPr="00917AB4" w:rsidRDefault="008A57EA" w:rsidP="003D1C9A">
      <w:pPr>
        <w:pStyle w:val="Body"/>
      </w:pPr>
      <w:r w:rsidRPr="00917AB4">
        <w:t xml:space="preserve">The </w:t>
      </w:r>
      <w:r w:rsidR="00A83181">
        <w:t>d</w:t>
      </w:r>
      <w:r w:rsidRPr="00917AB4">
        <w:t xml:space="preserve">epartment's </w:t>
      </w:r>
      <w:hyperlink r:id="rId33" w:history="1">
        <w:r w:rsidRPr="00CB449B">
          <w:rPr>
            <w:rStyle w:val="Hyperlink"/>
            <w:color w:val="3366FF"/>
          </w:rPr>
          <w:t>Clients with special accommodation requirements operational guidelines</w:t>
        </w:r>
      </w:hyperlink>
      <w:r w:rsidRPr="00CB449B">
        <w:rPr>
          <w:color w:val="3366FF"/>
        </w:rPr>
        <w:t xml:space="preserve">, </w:t>
      </w:r>
      <w:r w:rsidRPr="00917AB4">
        <w:t>&lt;</w:t>
      </w:r>
      <w:r w:rsidR="00D009FE" w:rsidRPr="00D009FE">
        <w:t xml:space="preserve"> https://fac.dffh.vic.gov.au/clients-special-accommodation-requirements </w:t>
      </w:r>
      <w:r w:rsidRPr="00917AB4">
        <w:t xml:space="preserve">provides guidance </w:t>
      </w:r>
      <w:r w:rsidR="00827237">
        <w:t>for</w:t>
      </w:r>
      <w:r w:rsidR="00827237" w:rsidRPr="00917AB4">
        <w:t xml:space="preserve"> </w:t>
      </w:r>
      <w:r w:rsidRPr="00917AB4">
        <w:t>staff assessing applications for social housing. This is to help staff to make decisions to best match people with housing, with a view to maximise the use of properties in accordance with the allocations policy.</w:t>
      </w:r>
    </w:p>
    <w:p w14:paraId="11ED0A37" w14:textId="5A6B4008" w:rsidR="008A57EA" w:rsidRPr="00917AB4" w:rsidRDefault="00DD1210" w:rsidP="003D1C9A">
      <w:pPr>
        <w:pStyle w:val="Heading2"/>
        <w:rPr>
          <w:lang w:val="en-US"/>
        </w:rPr>
      </w:pPr>
      <w:bookmarkStart w:id="96" w:name="_Toc166512296"/>
      <w:r>
        <w:rPr>
          <w:lang w:val="en-US"/>
        </w:rPr>
        <w:t xml:space="preserve">2.8.2 </w:t>
      </w:r>
      <w:r w:rsidR="008A57EA" w:rsidRPr="00917AB4">
        <w:rPr>
          <w:lang w:val="en-US"/>
        </w:rPr>
        <w:t xml:space="preserve">Reasonable adjustments </w:t>
      </w:r>
      <w:r w:rsidR="008A57EA" w:rsidRPr="003D1C9A">
        <w:t>under</w:t>
      </w:r>
      <w:r w:rsidR="008A57EA" w:rsidRPr="00917AB4">
        <w:rPr>
          <w:lang w:val="en-US"/>
        </w:rPr>
        <w:t xml:space="preserve"> the Disability Discrimination Act 1992 (Cth)</w:t>
      </w:r>
      <w:bookmarkEnd w:id="96"/>
    </w:p>
    <w:p w14:paraId="4DADAC1B" w14:textId="10A74193" w:rsidR="008A57EA" w:rsidRPr="00DD11A8" w:rsidRDefault="00ED1673" w:rsidP="003D1C9A">
      <w:pPr>
        <w:pStyle w:val="Body"/>
      </w:pPr>
      <w:r>
        <w:t>Homes Victoria</w:t>
      </w:r>
      <w:r w:rsidR="008A57EA" w:rsidRPr="00DD11A8">
        <w:t xml:space="preserve"> may breach the </w:t>
      </w:r>
      <w:r w:rsidR="008A57EA" w:rsidRPr="00DD11A8">
        <w:rPr>
          <w:i/>
          <w:iCs/>
        </w:rPr>
        <w:t>Disability Discrimination Act 1992</w:t>
      </w:r>
      <w:r w:rsidR="008A57EA" w:rsidRPr="00DD11A8">
        <w:t xml:space="preserve"> (C</w:t>
      </w:r>
      <w:r w:rsidR="008A57EA">
        <w:t>ommonwealth</w:t>
      </w:r>
      <w:r w:rsidR="008A57EA" w:rsidRPr="00DD11A8">
        <w:t xml:space="preserve">) by failing to offer housing to a person with a disability based on a belief that they may be unable to comply with the obligations imposed on </w:t>
      </w:r>
      <w:r w:rsidR="008A57EA">
        <w:t>renters</w:t>
      </w:r>
      <w:r w:rsidR="008A57EA" w:rsidRPr="00DD11A8">
        <w:t xml:space="preserve"> under the </w:t>
      </w:r>
      <w:r w:rsidR="008A57EA" w:rsidRPr="00C16C67">
        <w:t>Residential Tenancies Act</w:t>
      </w:r>
      <w:r w:rsidR="008A57EA" w:rsidRPr="00DD11A8">
        <w:t xml:space="preserve">. </w:t>
      </w:r>
    </w:p>
    <w:p w14:paraId="1AB076A1" w14:textId="77777777" w:rsidR="008A57EA" w:rsidRDefault="008A57EA" w:rsidP="003D1C9A">
      <w:pPr>
        <w:pStyle w:val="Body"/>
      </w:pPr>
      <w:r w:rsidRPr="00DD11A8">
        <w:t>The Disability Discrimination Act (C</w:t>
      </w:r>
      <w:r>
        <w:t>ommonwealth</w:t>
      </w:r>
      <w:r w:rsidRPr="00DD11A8">
        <w:t xml:space="preserve">) also requires that ‘reasonable adjustments’ be made for people with disabilities.  This may include assisting an applicant to comply with their obligations under the Residential Tenancies Act, through: </w:t>
      </w:r>
    </w:p>
    <w:p w14:paraId="7EC3CAC3" w14:textId="77777777" w:rsidR="008A57EA" w:rsidRPr="00917AB4" w:rsidRDefault="008A57EA" w:rsidP="003D1C9A">
      <w:pPr>
        <w:pStyle w:val="Bullet1"/>
      </w:pPr>
      <w:r w:rsidRPr="00917AB4">
        <w:t>searching for and offering the applicant public housing that best suits their needs</w:t>
      </w:r>
    </w:p>
    <w:p w14:paraId="38469799" w14:textId="77777777" w:rsidR="008A57EA" w:rsidRPr="00917AB4" w:rsidRDefault="008A57EA" w:rsidP="003D1C9A">
      <w:pPr>
        <w:pStyle w:val="Bullet1"/>
      </w:pPr>
      <w:r w:rsidRPr="00917AB4">
        <w:t>home modifications</w:t>
      </w:r>
    </w:p>
    <w:p w14:paraId="07328CB2" w14:textId="77777777" w:rsidR="008A57EA" w:rsidRDefault="008A57EA" w:rsidP="00C16C67">
      <w:pPr>
        <w:pStyle w:val="Bullet1"/>
      </w:pPr>
      <w:r w:rsidRPr="0028468F">
        <w:t>assisting the applicant through phone calls and home visits as needed, as well as contact with other support providers (authority to the release of information to an external agency requires signed consent by the applicant).</w:t>
      </w:r>
      <w:r>
        <w:t xml:space="preserve"> </w:t>
      </w:r>
    </w:p>
    <w:p w14:paraId="394C4069" w14:textId="77777777" w:rsidR="008A57EA" w:rsidRDefault="008A57EA" w:rsidP="003D1C9A">
      <w:pPr>
        <w:pStyle w:val="Body"/>
      </w:pPr>
      <w:r>
        <w:t>If staff do not consider a requested modification to be a 'reasonable adjustment' they should seek advice from the Legal Services Branch as to any possible breach of the Disability Discrimination Act (Cth)</w:t>
      </w:r>
    </w:p>
    <w:p w14:paraId="3D4FDB61" w14:textId="622217A6" w:rsidR="008A57EA" w:rsidRPr="00917AB4" w:rsidRDefault="00DD1210" w:rsidP="003D1C9A">
      <w:pPr>
        <w:pStyle w:val="Heading2"/>
        <w:rPr>
          <w:i/>
          <w:lang w:val="en-US"/>
        </w:rPr>
      </w:pPr>
      <w:bookmarkStart w:id="97" w:name="_Toc166512297"/>
      <w:r>
        <w:rPr>
          <w:lang w:val="en-US"/>
        </w:rPr>
        <w:lastRenderedPageBreak/>
        <w:t xml:space="preserve">2.8.2 </w:t>
      </w:r>
      <w:r w:rsidR="008A57EA" w:rsidRPr="00917AB4">
        <w:rPr>
          <w:lang w:val="en-US"/>
        </w:rPr>
        <w:t xml:space="preserve">The Equal </w:t>
      </w:r>
      <w:r w:rsidR="008A57EA" w:rsidRPr="003D1C9A">
        <w:t>Opportunity</w:t>
      </w:r>
      <w:r w:rsidR="008A57EA" w:rsidRPr="00917AB4">
        <w:rPr>
          <w:lang w:val="en-US"/>
        </w:rPr>
        <w:t xml:space="preserve"> Act 2010 (Vic)</w:t>
      </w:r>
      <w:bookmarkEnd w:id="97"/>
    </w:p>
    <w:p w14:paraId="3B9FECE8" w14:textId="7B8B5939" w:rsidR="008A57EA" w:rsidRDefault="00ED1673" w:rsidP="003D1C9A">
      <w:pPr>
        <w:pStyle w:val="Body"/>
      </w:pPr>
      <w:r>
        <w:t>Homes Victoria</w:t>
      </w:r>
      <w:r w:rsidR="008A57EA">
        <w:t xml:space="preserve"> also has obligations under the </w:t>
      </w:r>
      <w:r w:rsidR="008A57EA" w:rsidRPr="00DD11A8">
        <w:rPr>
          <w:i/>
          <w:iCs/>
        </w:rPr>
        <w:t>Equal Opportunity Act 2010 (Vic)</w:t>
      </w:r>
      <w:r w:rsidR="008A57EA">
        <w:t>.</w:t>
      </w:r>
    </w:p>
    <w:p w14:paraId="015063DD" w14:textId="2BEAE215" w:rsidR="008A57EA" w:rsidRPr="00F02574" w:rsidRDefault="008A57EA" w:rsidP="003D1C9A">
      <w:pPr>
        <w:pStyle w:val="Body"/>
      </w:pPr>
      <w:r>
        <w:t>If staff have any concerns about a potential breach of the Equal Opportunity Act</w:t>
      </w:r>
      <w:r w:rsidRPr="7B705A43">
        <w:t>,</w:t>
      </w:r>
      <w:r>
        <w:t xml:space="preserve"> they should contact the Legal Services </w:t>
      </w:r>
      <w:r w:rsidR="00DA47D0">
        <w:t xml:space="preserve">Branch </w:t>
      </w:r>
      <w:r>
        <w:t>for further advice and clarification.</w:t>
      </w:r>
    </w:p>
    <w:p w14:paraId="73FE05BB" w14:textId="768A022E" w:rsidR="00DD1210" w:rsidRDefault="00DD1210" w:rsidP="003D1C9A">
      <w:pPr>
        <w:pStyle w:val="Heading1"/>
      </w:pPr>
      <w:bookmarkStart w:id="98" w:name="_Toc166512298"/>
      <w:bookmarkStart w:id="99" w:name="_Toc518372225"/>
      <w:r>
        <w:t>2.9 Transfers</w:t>
      </w:r>
      <w:bookmarkEnd w:id="98"/>
    </w:p>
    <w:p w14:paraId="0413D820" w14:textId="18224A53" w:rsidR="008A57EA" w:rsidRPr="00917AB4" w:rsidRDefault="00DD1210" w:rsidP="00DD1210">
      <w:pPr>
        <w:pStyle w:val="Heading2"/>
      </w:pPr>
      <w:bookmarkStart w:id="100" w:name="_Toc166512299"/>
      <w:r>
        <w:t xml:space="preserve">2.9.1 </w:t>
      </w:r>
      <w:r w:rsidR="008A57EA" w:rsidRPr="00917AB4">
        <w:t xml:space="preserve">Priority </w:t>
      </w:r>
      <w:r w:rsidR="008A57EA" w:rsidRPr="003D1C9A">
        <w:t>Transfers</w:t>
      </w:r>
      <w:bookmarkEnd w:id="99"/>
      <w:bookmarkEnd w:id="100"/>
    </w:p>
    <w:p w14:paraId="0856F801" w14:textId="01CF0E54" w:rsidR="008A57EA" w:rsidRPr="00917AB4" w:rsidRDefault="008A57EA" w:rsidP="003D1C9A">
      <w:pPr>
        <w:pStyle w:val="Body"/>
      </w:pPr>
      <w:bookmarkStart w:id="101" w:name="_Toc459285227"/>
      <w:bookmarkStart w:id="102" w:name="_Toc496023418"/>
      <w:bookmarkStart w:id="103" w:name="_Toc502323880"/>
      <w:bookmarkStart w:id="104" w:name="_Toc513798613"/>
      <w:bookmarkStart w:id="105" w:name="_Toc481751711"/>
      <w:bookmarkStart w:id="106" w:name="_Toc502323869"/>
      <w:bookmarkStart w:id="107" w:name="_Toc506544376"/>
      <w:bookmarkStart w:id="108" w:name="_Toc513798931"/>
      <w:bookmarkStart w:id="109" w:name="_Toc517704618"/>
      <w:r w:rsidRPr="00917AB4">
        <w:t xml:space="preserve">The </w:t>
      </w:r>
      <w:r w:rsidR="00DA47D0">
        <w:t>P</w:t>
      </w:r>
      <w:r w:rsidRPr="00917AB4">
        <w:t xml:space="preserve">riority transfers category is a priority category for existing social housing </w:t>
      </w:r>
      <w:r>
        <w:t>renter</w:t>
      </w:r>
      <w:r w:rsidRPr="00917AB4">
        <w:t>s that require urgent relocation to another social housing property due to their current property being unsafe, unsuitable, is to be sold, redeveloped or better utilised.</w:t>
      </w:r>
    </w:p>
    <w:p w14:paraId="0B74FC11" w14:textId="77777777" w:rsidR="008A57EA" w:rsidRPr="00917AB4" w:rsidRDefault="008A57EA" w:rsidP="003D1C9A">
      <w:pPr>
        <w:pStyle w:val="Body"/>
      </w:pPr>
      <w:r w:rsidRPr="00917AB4">
        <w:t>The Determinations set out in full all the circumstances that will determine if an applicant or household is eligible for a priority transfer and includes the following circumstances:</w:t>
      </w:r>
    </w:p>
    <w:p w14:paraId="21F6C724" w14:textId="77777777" w:rsidR="008A57EA" w:rsidRPr="00917AB4" w:rsidRDefault="008A57EA" w:rsidP="003D1C9A">
      <w:pPr>
        <w:pStyle w:val="Bullet1"/>
      </w:pPr>
      <w:r w:rsidRPr="00917AB4">
        <w:t>safety issues</w:t>
      </w:r>
    </w:p>
    <w:p w14:paraId="13426722" w14:textId="77777777" w:rsidR="008A57EA" w:rsidRPr="00917AB4" w:rsidRDefault="008A57EA" w:rsidP="003D1C9A">
      <w:pPr>
        <w:pStyle w:val="Bullet1"/>
      </w:pPr>
      <w:r w:rsidRPr="00917AB4">
        <w:t>manifestly unsuitable housing</w:t>
      </w:r>
    </w:p>
    <w:p w14:paraId="757B5219" w14:textId="77777777" w:rsidR="008A57EA" w:rsidRPr="00917AB4" w:rsidRDefault="008A57EA" w:rsidP="003D1C9A">
      <w:pPr>
        <w:pStyle w:val="Bullet1"/>
      </w:pPr>
      <w:r w:rsidRPr="00917AB4">
        <w:t>uninhabitable housing</w:t>
      </w:r>
    </w:p>
    <w:p w14:paraId="1709859E" w14:textId="77777777" w:rsidR="008A57EA" w:rsidRPr="00917AB4" w:rsidRDefault="008A57EA" w:rsidP="003D1C9A">
      <w:pPr>
        <w:pStyle w:val="Bullet1"/>
      </w:pPr>
      <w:r w:rsidRPr="00917AB4">
        <w:t>family re-unification</w:t>
      </w:r>
    </w:p>
    <w:p w14:paraId="6357ADAD" w14:textId="77777777" w:rsidR="008A57EA" w:rsidRPr="00917AB4" w:rsidRDefault="008A57EA" w:rsidP="003D1C9A">
      <w:pPr>
        <w:pStyle w:val="Bullet1"/>
      </w:pPr>
      <w:r w:rsidRPr="00917AB4">
        <w:t>stock utilisation</w:t>
      </w:r>
    </w:p>
    <w:p w14:paraId="35AEB74A" w14:textId="77777777" w:rsidR="008A57EA" w:rsidRPr="005B60E1" w:rsidRDefault="008A57EA" w:rsidP="00C16C67">
      <w:pPr>
        <w:pStyle w:val="Bullet1"/>
      </w:pPr>
      <w:r>
        <w:t>moving out of a property.</w:t>
      </w:r>
    </w:p>
    <w:p w14:paraId="2CC9299F" w14:textId="66B35A86" w:rsidR="008A57EA" w:rsidRPr="00917AB4" w:rsidRDefault="008A57EA" w:rsidP="003D1C9A">
      <w:pPr>
        <w:pStyle w:val="Body"/>
      </w:pPr>
      <w:r w:rsidRPr="00917AB4">
        <w:t xml:space="preserve">For priority transfers due to </w:t>
      </w:r>
      <w:r w:rsidR="001C4513">
        <w:t xml:space="preserve">uninhabitable housing, </w:t>
      </w:r>
      <w:r w:rsidRPr="00917AB4">
        <w:t>stock utilisation and redevelopments staff should be aware of the requirements specific to those</w:t>
      </w:r>
      <w:r w:rsidR="00A37C2A">
        <w:t xml:space="preserve"> types of</w:t>
      </w:r>
      <w:r w:rsidRPr="00917AB4">
        <w:t xml:space="preserve"> transfers. These have been set out in summary below</w:t>
      </w:r>
      <w:r w:rsidR="005804CE">
        <w:t>.</w:t>
      </w:r>
      <w:r w:rsidR="00A37C2A">
        <w:t xml:space="preserve"> </w:t>
      </w:r>
      <w:r w:rsidR="005804CE">
        <w:t>S</w:t>
      </w:r>
      <w:r w:rsidR="00A37C2A">
        <w:t xml:space="preserve">taff </w:t>
      </w:r>
      <w:r w:rsidR="005804CE">
        <w:t xml:space="preserve">should also refer to the </w:t>
      </w:r>
      <w:hyperlink r:id="rId34" w:history="1">
        <w:r w:rsidRPr="007740BC">
          <w:rPr>
            <w:rStyle w:val="Hyperlink"/>
            <w:color w:val="3366FF"/>
          </w:rPr>
          <w:t>Priority Transfers Operational Guidelines</w:t>
        </w:r>
      </w:hyperlink>
      <w:r w:rsidRPr="00917AB4">
        <w:t xml:space="preserve"> &lt; </w:t>
      </w:r>
      <w:r w:rsidR="00BE33CC" w:rsidRPr="00BE33CC">
        <w:t xml:space="preserve">https://fac.dffh.vic.gov.au/priority-transfers </w:t>
      </w:r>
      <w:r w:rsidRPr="00917AB4">
        <w:t xml:space="preserve">&gt;  under the </w:t>
      </w:r>
      <w:hyperlink r:id="rId35" w:history="1">
        <w:r w:rsidRPr="00923F21">
          <w:rPr>
            <w:rStyle w:val="Hyperlink"/>
            <w:color w:val="3366FF"/>
          </w:rPr>
          <w:t>Eligibility Policy Framework</w:t>
        </w:r>
      </w:hyperlink>
      <w:r w:rsidRPr="00923F21">
        <w:rPr>
          <w:color w:val="3366FF"/>
        </w:rPr>
        <w:t xml:space="preserve"> </w:t>
      </w:r>
      <w:r w:rsidRPr="00917AB4">
        <w:t>&lt;</w:t>
      </w:r>
      <w:r w:rsidR="00BE33CC" w:rsidRPr="00BE33CC">
        <w:t xml:space="preserve"> https://fac.dffh.vic.gov.au/eligibility-policy-framework </w:t>
      </w:r>
      <w:r w:rsidRPr="00917AB4">
        <w:t>&gt; for a full outline of priority transfers.</w:t>
      </w:r>
    </w:p>
    <w:p w14:paraId="3C4E89E9" w14:textId="5A53D519" w:rsidR="008A57EA" w:rsidRPr="00823707" w:rsidRDefault="008A57EA" w:rsidP="003D1C9A">
      <w:pPr>
        <w:pStyle w:val="Body"/>
      </w:pPr>
      <w:r w:rsidRPr="00917AB4">
        <w:t xml:space="preserve">Priority transfers due to redevelopment relocations refer to the </w:t>
      </w:r>
      <w:hyperlink r:id="rId36" w:history="1">
        <w:r w:rsidRPr="00216F8F">
          <w:rPr>
            <w:rStyle w:val="Hyperlink"/>
            <w:color w:val="3366FF"/>
          </w:rPr>
          <w:t>Relocations Operational Guidelines</w:t>
        </w:r>
      </w:hyperlink>
      <w:r w:rsidRPr="00216F8F">
        <w:rPr>
          <w:color w:val="3366FF"/>
        </w:rPr>
        <w:t xml:space="preserve"> </w:t>
      </w:r>
      <w:r w:rsidRPr="00917AB4">
        <w:t>&lt;</w:t>
      </w:r>
      <w:r w:rsidR="00782261" w:rsidRPr="00782261">
        <w:t xml:space="preserve"> https://providers.dffh.vic.gov.au/relocation-manual </w:t>
      </w:r>
      <w:r w:rsidRPr="00917AB4">
        <w:t xml:space="preserve">&gt;. This includes information regarding moving </w:t>
      </w:r>
      <w:r w:rsidRPr="00823707">
        <w:t>out of a property and moving back to a redeveloped area.</w:t>
      </w:r>
    </w:p>
    <w:p w14:paraId="647836EE" w14:textId="3F819C2B" w:rsidR="00201A8B" w:rsidRPr="00823707" w:rsidRDefault="00201A8B" w:rsidP="003D1C9A">
      <w:pPr>
        <w:pStyle w:val="Heading2"/>
      </w:pPr>
      <w:bookmarkStart w:id="110" w:name="_Toc166512300"/>
      <w:bookmarkStart w:id="111" w:name="_Toc506544373"/>
      <w:bookmarkStart w:id="112" w:name="_Toc513798928"/>
      <w:bookmarkStart w:id="113" w:name="_Toc518372226"/>
      <w:bookmarkStart w:id="114" w:name="_Toc481751710"/>
      <w:bookmarkStart w:id="115" w:name="_Toc502323868"/>
      <w:r w:rsidRPr="00823707">
        <w:t>2.9.2 Transfer</w:t>
      </w:r>
      <w:r w:rsidR="003B6411" w:rsidRPr="00823707">
        <w:t>s</w:t>
      </w:r>
      <w:r w:rsidRPr="00823707">
        <w:t xml:space="preserve"> due to uninhabitable housing</w:t>
      </w:r>
      <w:bookmarkEnd w:id="110"/>
    </w:p>
    <w:p w14:paraId="209ABDAF" w14:textId="1909480D" w:rsidR="00F05A01" w:rsidRPr="00823707" w:rsidRDefault="00D97341" w:rsidP="003824B8">
      <w:pPr>
        <w:pStyle w:val="Body"/>
      </w:pPr>
      <w:r w:rsidRPr="00823707">
        <w:t xml:space="preserve">If a </w:t>
      </w:r>
      <w:r w:rsidR="00FB2E4F">
        <w:t xml:space="preserve">Field Services Officer determines a </w:t>
      </w:r>
      <w:r w:rsidRPr="00823707">
        <w:t xml:space="preserve">property is </w:t>
      </w:r>
      <w:r w:rsidR="002D271C">
        <w:t xml:space="preserve">made </w:t>
      </w:r>
      <w:r w:rsidRPr="00823707">
        <w:t>uninhabitable due</w:t>
      </w:r>
      <w:r w:rsidR="00AE21F3" w:rsidRPr="00823707">
        <w:t xml:space="preserve"> to</w:t>
      </w:r>
      <w:r w:rsidRPr="00823707">
        <w:t xml:space="preserve"> a </w:t>
      </w:r>
      <w:r w:rsidR="002D271C">
        <w:t xml:space="preserve">house </w:t>
      </w:r>
      <w:r w:rsidRPr="00823707">
        <w:t>fire or flood</w:t>
      </w:r>
      <w:r w:rsidR="00AE21F3" w:rsidRPr="00823707">
        <w:t>ing</w:t>
      </w:r>
      <w:r w:rsidR="002D271C">
        <w:t xml:space="preserve"> caused by</w:t>
      </w:r>
      <w:r w:rsidR="004D5F63">
        <w:t>,</w:t>
      </w:r>
      <w:r w:rsidR="002D271C">
        <w:t xml:space="preserve"> for example</w:t>
      </w:r>
      <w:r w:rsidR="004D5F63">
        <w:t>,</w:t>
      </w:r>
      <w:r w:rsidR="002D271C">
        <w:t xml:space="preserve"> a faulty water pipe</w:t>
      </w:r>
      <w:r w:rsidRPr="00823707">
        <w:t xml:space="preserve">, </w:t>
      </w:r>
      <w:r w:rsidR="00A52BBE">
        <w:t>a</w:t>
      </w:r>
      <w:r w:rsidR="00A52BBE" w:rsidRPr="00823707">
        <w:t xml:space="preserve"> VPS</w:t>
      </w:r>
      <w:r w:rsidR="00F238E0" w:rsidRPr="00823707">
        <w:t xml:space="preserve">5 manager or above </w:t>
      </w:r>
      <w:r w:rsidR="00FB2E4F">
        <w:t>may approve an</w:t>
      </w:r>
      <w:r w:rsidR="00F05A01" w:rsidRPr="00823707">
        <w:t xml:space="preserve"> immediate transfer</w:t>
      </w:r>
      <w:r w:rsidR="00162C4F" w:rsidRPr="00823707">
        <w:t xml:space="preserve"> </w:t>
      </w:r>
      <w:r w:rsidR="007D14EE" w:rsidRPr="00823707">
        <w:t>for</w:t>
      </w:r>
      <w:r w:rsidR="00162C4F" w:rsidRPr="00823707">
        <w:t xml:space="preserve"> the renter and their household</w:t>
      </w:r>
      <w:r w:rsidRPr="00823707">
        <w:t>.</w:t>
      </w:r>
      <w:r w:rsidR="00F05A01" w:rsidRPr="00823707">
        <w:t xml:space="preserve"> </w:t>
      </w:r>
    </w:p>
    <w:p w14:paraId="2800AB46" w14:textId="0E0211F5" w:rsidR="00D97341" w:rsidRPr="00823707" w:rsidRDefault="00866E3D" w:rsidP="003824B8">
      <w:pPr>
        <w:pStyle w:val="Body"/>
      </w:pPr>
      <w:r w:rsidRPr="00823707">
        <w:t>After</w:t>
      </w:r>
      <w:r w:rsidR="00D97341" w:rsidRPr="00823707">
        <w:t xml:space="preserve"> the VPS5 manager approves </w:t>
      </w:r>
      <w:r w:rsidR="00FB2E4F">
        <w:t>a</w:t>
      </w:r>
      <w:r w:rsidR="00D97341" w:rsidRPr="00823707">
        <w:t xml:space="preserve"> </w:t>
      </w:r>
      <w:r w:rsidR="000F36AC" w:rsidRPr="00823707">
        <w:t>transfer</w:t>
      </w:r>
      <w:r w:rsidR="00D97341" w:rsidRPr="00823707">
        <w:t xml:space="preserve"> under the Priority </w:t>
      </w:r>
      <w:r w:rsidR="004D5F63">
        <w:t>T</w:t>
      </w:r>
      <w:r w:rsidR="00D97341" w:rsidRPr="00823707">
        <w:t>ransfer</w:t>
      </w:r>
      <w:r w:rsidR="004D5F63">
        <w:t>s</w:t>
      </w:r>
      <w:r w:rsidR="00D97341" w:rsidRPr="00823707">
        <w:t xml:space="preserve"> category</w:t>
      </w:r>
      <w:r w:rsidR="000F36AC" w:rsidRPr="00823707">
        <w:t xml:space="preserve"> </w:t>
      </w:r>
      <w:r w:rsidR="00447CA7">
        <w:t>U</w:t>
      </w:r>
      <w:r w:rsidR="00447CA7" w:rsidRPr="00823707">
        <w:t xml:space="preserve">ninhabitable </w:t>
      </w:r>
      <w:r w:rsidR="000F36AC" w:rsidRPr="00823707">
        <w:t>housing</w:t>
      </w:r>
      <w:r w:rsidR="00D97341" w:rsidRPr="00823707">
        <w:t xml:space="preserve">, staff will begin the process to identify alternative vacant </w:t>
      </w:r>
      <w:r w:rsidR="00F05A01" w:rsidRPr="00823707">
        <w:t xml:space="preserve">public housing </w:t>
      </w:r>
      <w:r w:rsidR="00D97341" w:rsidRPr="00823707">
        <w:t xml:space="preserve">properties </w:t>
      </w:r>
      <w:r w:rsidR="00F05A01" w:rsidRPr="00823707">
        <w:t>to offer</w:t>
      </w:r>
      <w:r w:rsidR="00D97341" w:rsidRPr="00823707">
        <w:t>.</w:t>
      </w:r>
      <w:r w:rsidR="00F05A01" w:rsidRPr="00823707">
        <w:t xml:space="preserve"> </w:t>
      </w:r>
      <w:r w:rsidR="00482AE7" w:rsidRPr="00823707">
        <w:t>If</w:t>
      </w:r>
      <w:r w:rsidR="00F05A01" w:rsidRPr="00823707">
        <w:t xml:space="preserve"> a vacant public housing property is not immediately available</w:t>
      </w:r>
      <w:r w:rsidR="00381E97">
        <w:t xml:space="preserve"> and a r</w:t>
      </w:r>
      <w:r w:rsidR="00CC37F3">
        <w:t>enter is unable to stay temporarily with family and friends</w:t>
      </w:r>
      <w:r w:rsidR="00F05A01" w:rsidRPr="00823707">
        <w:t>, staff</w:t>
      </w:r>
      <w:r w:rsidR="006C4E28">
        <w:t xml:space="preserve"> will</w:t>
      </w:r>
      <w:r w:rsidR="00F05A01" w:rsidRPr="00823707">
        <w:t xml:space="preserve"> </w:t>
      </w:r>
      <w:r w:rsidR="00CC37F3">
        <w:t>organise</w:t>
      </w:r>
      <w:r w:rsidR="00F05A01" w:rsidRPr="00823707">
        <w:t xml:space="preserve"> emergency accommodation</w:t>
      </w:r>
      <w:r w:rsidR="00F238E0" w:rsidRPr="00823707">
        <w:t>, for example, at a motel</w:t>
      </w:r>
      <w:r w:rsidR="00F05A01" w:rsidRPr="00823707">
        <w:t>.</w:t>
      </w:r>
    </w:p>
    <w:p w14:paraId="6491AEA0" w14:textId="0E2CB481" w:rsidR="00D97341" w:rsidRPr="00823707" w:rsidRDefault="00D97341" w:rsidP="003824B8">
      <w:pPr>
        <w:pStyle w:val="Body"/>
      </w:pPr>
      <w:r w:rsidRPr="00823707">
        <w:t xml:space="preserve">Once a renter has accepted a </w:t>
      </w:r>
      <w:r w:rsidR="00F05A01" w:rsidRPr="00823707">
        <w:t xml:space="preserve">vacant public housing </w:t>
      </w:r>
      <w:r w:rsidRPr="00823707">
        <w:t xml:space="preserve">property, staff will </w:t>
      </w:r>
      <w:r w:rsidR="00CC37F3">
        <w:t>arrange</w:t>
      </w:r>
      <w:r w:rsidRPr="00823707">
        <w:t xml:space="preserve"> </w:t>
      </w:r>
      <w:r w:rsidR="007173C6">
        <w:t>a</w:t>
      </w:r>
      <w:r w:rsidRPr="00823707">
        <w:t xml:space="preserve"> sign-up</w:t>
      </w:r>
      <w:r w:rsidR="00022419">
        <w:t xml:space="preserve"> when it </w:t>
      </w:r>
      <w:r w:rsidR="00FB2E4F">
        <w:t>is ready to re-let</w:t>
      </w:r>
      <w:r w:rsidRPr="00823707">
        <w:t xml:space="preserve">. </w:t>
      </w:r>
      <w:r w:rsidR="002D271C">
        <w:t>The new tenancy commences</w:t>
      </w:r>
      <w:r w:rsidR="00AE21F3" w:rsidRPr="00823707">
        <w:t xml:space="preserve"> on the Sunday after</w:t>
      </w:r>
      <w:r w:rsidRPr="00823707">
        <w:t xml:space="preserve"> the </w:t>
      </w:r>
      <w:r w:rsidR="004D5F63">
        <w:t>sign up</w:t>
      </w:r>
      <w:r w:rsidRPr="00823707">
        <w:t xml:space="preserve"> and </w:t>
      </w:r>
      <w:r w:rsidR="001C4513">
        <w:t>the tenancy</w:t>
      </w:r>
      <w:r w:rsidRPr="00823707">
        <w:t xml:space="preserve"> </w:t>
      </w:r>
      <w:r w:rsidR="00AE21F3" w:rsidRPr="00823707">
        <w:t xml:space="preserve">for </w:t>
      </w:r>
      <w:r w:rsidRPr="00823707">
        <w:t xml:space="preserve">the damaged property </w:t>
      </w:r>
      <w:r w:rsidR="004B02A9" w:rsidRPr="00823707">
        <w:t xml:space="preserve">(with the consent of the renter) </w:t>
      </w:r>
      <w:r w:rsidR="006C4E28">
        <w:t>is</w:t>
      </w:r>
      <w:r w:rsidR="009D3EAC">
        <w:t xml:space="preserve"> terminated from the date the property became uninhabitable</w:t>
      </w:r>
      <w:r w:rsidR="00022419">
        <w:t xml:space="preserve"> to ensure the renter is not charged rent for a property they are unable to reside in</w:t>
      </w:r>
      <w:r w:rsidRPr="00823707">
        <w:t>.</w:t>
      </w:r>
    </w:p>
    <w:p w14:paraId="517E4E85" w14:textId="20B5EE2C" w:rsidR="00D97341" w:rsidRDefault="00022419" w:rsidP="003824B8">
      <w:pPr>
        <w:pStyle w:val="Body"/>
      </w:pPr>
      <w:r>
        <w:lastRenderedPageBreak/>
        <w:t>If</w:t>
      </w:r>
      <w:r w:rsidRPr="00823707">
        <w:t xml:space="preserve"> </w:t>
      </w:r>
      <w:r w:rsidR="007D14EE" w:rsidRPr="00823707">
        <w:t xml:space="preserve">the </w:t>
      </w:r>
      <w:r w:rsidR="00D97341" w:rsidRPr="00823707">
        <w:t xml:space="preserve">damage occurred </w:t>
      </w:r>
      <w:r w:rsidR="00BE5853" w:rsidRPr="00823707">
        <w:t xml:space="preserve">due to the </w:t>
      </w:r>
      <w:r w:rsidR="00D97341" w:rsidRPr="00823707">
        <w:t xml:space="preserve">failure </w:t>
      </w:r>
      <w:r w:rsidR="00BE5853" w:rsidRPr="00823707">
        <w:t>of</w:t>
      </w:r>
      <w:r w:rsidR="00D97341" w:rsidRPr="00823707">
        <w:t xml:space="preserve"> the department to adequately maintain the property, </w:t>
      </w:r>
      <w:r>
        <w:t>any</w:t>
      </w:r>
      <w:r w:rsidRPr="00823707">
        <w:t xml:space="preserve"> </w:t>
      </w:r>
      <w:r w:rsidR="00D97341" w:rsidRPr="00823707">
        <w:t>removal costs will be reimbursed</w:t>
      </w:r>
      <w:r>
        <w:t xml:space="preserve"> to the renter</w:t>
      </w:r>
      <w:r w:rsidR="00A52BBE">
        <w:t>.</w:t>
      </w:r>
    </w:p>
    <w:p w14:paraId="782A3DB3" w14:textId="0FD963AE" w:rsidR="00783A2F" w:rsidRDefault="00783A2F" w:rsidP="00A52BBE">
      <w:pPr>
        <w:pStyle w:val="Body"/>
      </w:pPr>
      <w:r>
        <w:t xml:space="preserve">Renters may also be eligible for </w:t>
      </w:r>
      <w:r w:rsidR="00E32C5E">
        <w:t>support</w:t>
      </w:r>
      <w:r>
        <w:t xml:space="preserve"> through the Personal Hardship Assistance Program. Applications </w:t>
      </w:r>
      <w:r w:rsidR="00E32C5E">
        <w:t xml:space="preserve">for assistance </w:t>
      </w:r>
      <w:r>
        <w:t>can be made at DFFH area offices during business hours.</w:t>
      </w:r>
    </w:p>
    <w:p w14:paraId="75972D96" w14:textId="75333CB6" w:rsidR="00D97341" w:rsidRPr="00823707" w:rsidRDefault="00D97341" w:rsidP="003824B8">
      <w:pPr>
        <w:pStyle w:val="Body"/>
      </w:pPr>
      <w:r w:rsidRPr="00823707">
        <w:t xml:space="preserve">If the property </w:t>
      </w:r>
      <w:r w:rsidR="009D3EAC">
        <w:t>is later</w:t>
      </w:r>
      <w:r w:rsidRPr="00823707">
        <w:t xml:space="preserve"> repaired, </w:t>
      </w:r>
      <w:r w:rsidR="00BD48A3" w:rsidRPr="00823707">
        <w:t xml:space="preserve">the renter </w:t>
      </w:r>
      <w:r w:rsidRPr="00823707">
        <w:t xml:space="preserve">will have the option to move back once the works are </w:t>
      </w:r>
      <w:r w:rsidR="007D14EE" w:rsidRPr="00823707">
        <w:t>completed</w:t>
      </w:r>
      <w:r w:rsidRPr="00823707">
        <w:t>.</w:t>
      </w:r>
      <w:bookmarkStart w:id="116" w:name="_PictureBullets"/>
      <w:bookmarkEnd w:id="116"/>
    </w:p>
    <w:p w14:paraId="1181568A" w14:textId="64605BF3" w:rsidR="000F36AC" w:rsidRPr="000F36AC" w:rsidRDefault="004A42AF" w:rsidP="003824B8">
      <w:pPr>
        <w:pStyle w:val="Body"/>
      </w:pPr>
      <w:r w:rsidRPr="00823707">
        <w:t xml:space="preserve">When </w:t>
      </w:r>
      <w:r w:rsidR="004B02A9" w:rsidRPr="00823707">
        <w:t>a</w:t>
      </w:r>
      <w:r w:rsidR="000F36AC" w:rsidRPr="00823707">
        <w:t xml:space="preserve"> renter has an existing transfer application, staff</w:t>
      </w:r>
      <w:r w:rsidR="00022419">
        <w:t xml:space="preserve"> will</w:t>
      </w:r>
      <w:r w:rsidR="000F36AC" w:rsidRPr="00823707">
        <w:t xml:space="preserve"> use this application to create the new tenancy. Once the tenancy </w:t>
      </w:r>
      <w:r w:rsidR="00AE21F3" w:rsidRPr="00823707">
        <w:t>starts</w:t>
      </w:r>
      <w:r w:rsidR="000F36AC" w:rsidRPr="00823707">
        <w:t>, staff will register a new application and backdate the effective date to match the application used to create the tenancy.</w:t>
      </w:r>
    </w:p>
    <w:p w14:paraId="2C0D7E9F" w14:textId="0992AB8B" w:rsidR="008A57EA" w:rsidRPr="00917AB4" w:rsidRDefault="00DD1210" w:rsidP="003D1C9A">
      <w:pPr>
        <w:pStyle w:val="Heading2"/>
      </w:pPr>
      <w:bookmarkStart w:id="117" w:name="_Toc166512301"/>
      <w:r>
        <w:t>2.9.</w:t>
      </w:r>
      <w:r w:rsidR="00201A8B">
        <w:t>3</w:t>
      </w:r>
      <w:r>
        <w:t xml:space="preserve"> </w:t>
      </w:r>
      <w:r w:rsidR="008A57EA" w:rsidRPr="00445482">
        <w:t>Stock utilisation</w:t>
      </w:r>
      <w:bookmarkEnd w:id="111"/>
      <w:bookmarkEnd w:id="112"/>
      <w:bookmarkEnd w:id="113"/>
      <w:bookmarkEnd w:id="117"/>
    </w:p>
    <w:p w14:paraId="1CBF5E79" w14:textId="77777777" w:rsidR="008A57EA" w:rsidRPr="00917AB4" w:rsidRDefault="008A57EA" w:rsidP="003D1C9A">
      <w:pPr>
        <w:pStyle w:val="Body"/>
      </w:pPr>
      <w:r w:rsidRPr="00917AB4">
        <w:t>A priority transfer to facilitate stock utilisation can occur in two ways:</w:t>
      </w:r>
    </w:p>
    <w:p w14:paraId="74981116" w14:textId="54E22CD2" w:rsidR="008A57EA" w:rsidRPr="00917AB4" w:rsidRDefault="008A57EA" w:rsidP="003D1C9A">
      <w:pPr>
        <w:pStyle w:val="Bullet1"/>
      </w:pPr>
      <w:r w:rsidRPr="00917AB4">
        <w:t xml:space="preserve"> the </w:t>
      </w:r>
      <w:r>
        <w:t>renters</w:t>
      </w:r>
      <w:r w:rsidRPr="00917AB4">
        <w:t xml:space="preserve"> requests a transfer</w:t>
      </w:r>
      <w:r w:rsidR="00222007">
        <w:t xml:space="preserve"> to another </w:t>
      </w:r>
      <w:r w:rsidR="002B62D7">
        <w:t>property</w:t>
      </w:r>
      <w:r w:rsidRPr="00917AB4">
        <w:t>; or</w:t>
      </w:r>
    </w:p>
    <w:p w14:paraId="08D45DA0" w14:textId="03DE6788" w:rsidR="008A57EA" w:rsidRDefault="008A57EA" w:rsidP="00C16C67">
      <w:pPr>
        <w:pStyle w:val="Bullet1"/>
      </w:pPr>
      <w:r>
        <w:t xml:space="preserve">the department approaches the renter to </w:t>
      </w:r>
      <w:r w:rsidR="002B62D7">
        <w:t>transfer to another property</w:t>
      </w:r>
      <w:r>
        <w:t>.</w:t>
      </w:r>
    </w:p>
    <w:p w14:paraId="56187480" w14:textId="77777777" w:rsidR="008A57EA" w:rsidRPr="00B139AF" w:rsidRDefault="008A57EA" w:rsidP="003D1C9A">
      <w:pPr>
        <w:pStyle w:val="Body"/>
      </w:pPr>
      <w:r>
        <w:t>This priority transfer could occur to facilitate a household moving from</w:t>
      </w:r>
      <w:r w:rsidRPr="11E308B2">
        <w:t xml:space="preserve"> </w:t>
      </w:r>
      <w:r w:rsidRPr="00B139AF">
        <w:t>a larger property to a smaller property. The benefit is that the</w:t>
      </w:r>
      <w:r w:rsidRPr="11E308B2">
        <w:t xml:space="preserve"> </w:t>
      </w:r>
      <w:r w:rsidRPr="00B139AF">
        <w:t>property can be</w:t>
      </w:r>
      <w:r>
        <w:t xml:space="preserve"> better utilised</w:t>
      </w:r>
      <w:r w:rsidRPr="00B139AF">
        <w:t>. For example,</w:t>
      </w:r>
      <w:r w:rsidRPr="11E308B2">
        <w:t xml:space="preserve"> </w:t>
      </w:r>
      <w:r w:rsidRPr="00B139AF">
        <w:t>an older client wants to downsize from a family home to a one</w:t>
      </w:r>
      <w:r w:rsidRPr="11E308B2">
        <w:t>-</w:t>
      </w:r>
      <w:r w:rsidRPr="00B139AF">
        <w:t>bedroom prop</w:t>
      </w:r>
      <w:r>
        <w:t>erty for the over 55 age group.</w:t>
      </w:r>
    </w:p>
    <w:p w14:paraId="033A473E" w14:textId="77777777" w:rsidR="008A57EA" w:rsidRPr="00917AB4" w:rsidRDefault="008A57EA" w:rsidP="003D1C9A">
      <w:pPr>
        <w:pStyle w:val="Body"/>
      </w:pPr>
      <w:r w:rsidRPr="00917AB4">
        <w:t>As part of this process households are informed of the existing stock options in the local area they wish to move to.</w:t>
      </w:r>
    </w:p>
    <w:p w14:paraId="6DCBC8D9" w14:textId="48644446" w:rsidR="008A57EA" w:rsidRPr="00917AB4" w:rsidRDefault="008A57EA" w:rsidP="003D1C9A">
      <w:pPr>
        <w:pStyle w:val="Body"/>
      </w:pPr>
      <w:r w:rsidRPr="00917AB4">
        <w:t xml:space="preserve">Priority transfers for stock utilisation are only to occur where the </w:t>
      </w:r>
      <w:r>
        <w:t>renters</w:t>
      </w:r>
      <w:r w:rsidRPr="00917AB4">
        <w:t xml:space="preserve"> give their consent to the transfer. If no consent is given, </w:t>
      </w:r>
      <w:r>
        <w:t>renters</w:t>
      </w:r>
      <w:r w:rsidRPr="00917AB4">
        <w:t xml:space="preserve"> </w:t>
      </w:r>
      <w:r w:rsidR="00445482">
        <w:t xml:space="preserve">can </w:t>
      </w:r>
      <w:r w:rsidRPr="00917AB4">
        <w:t xml:space="preserve">remain in their current housing. </w:t>
      </w:r>
    </w:p>
    <w:p w14:paraId="3DE516EF" w14:textId="41D0E887" w:rsidR="008A57EA" w:rsidRPr="00917AB4" w:rsidRDefault="00DD1210" w:rsidP="003D1C9A">
      <w:pPr>
        <w:pStyle w:val="Heading2"/>
      </w:pPr>
      <w:bookmarkStart w:id="118" w:name="_Toc166512302"/>
      <w:r>
        <w:t>2.9.</w:t>
      </w:r>
      <w:r w:rsidR="00201A8B">
        <w:t>4</w:t>
      </w:r>
      <w:r>
        <w:t xml:space="preserve"> </w:t>
      </w:r>
      <w:r w:rsidR="008A57EA" w:rsidRPr="00917AB4">
        <w:t xml:space="preserve">Move out of property and </w:t>
      </w:r>
      <w:r w:rsidR="008A57EA" w:rsidRPr="003D1C9A">
        <w:t>move</w:t>
      </w:r>
      <w:r w:rsidR="008A57EA" w:rsidRPr="00917AB4">
        <w:t xml:space="preserve"> back for redevelopments</w:t>
      </w:r>
      <w:bookmarkEnd w:id="118"/>
    </w:p>
    <w:p w14:paraId="18ADA12C" w14:textId="4EC83782" w:rsidR="008A57EA" w:rsidRPr="00917AB4" w:rsidRDefault="008A57EA" w:rsidP="003D1C9A">
      <w:pPr>
        <w:pStyle w:val="Body"/>
      </w:pPr>
      <w:r w:rsidRPr="00917AB4">
        <w:t xml:space="preserve">This application is only to be made by the </w:t>
      </w:r>
      <w:r>
        <w:t>rental provider</w:t>
      </w:r>
      <w:r w:rsidR="00544451">
        <w:t>, usually by Homes Victoria,</w:t>
      </w:r>
      <w:r w:rsidRPr="00917AB4">
        <w:t xml:space="preserve"> who will make the application on behalf of the household.</w:t>
      </w:r>
    </w:p>
    <w:bookmarkEnd w:id="114"/>
    <w:bookmarkEnd w:id="115"/>
    <w:p w14:paraId="580CE05C" w14:textId="77777777" w:rsidR="008A57EA" w:rsidRPr="00917AB4" w:rsidRDefault="008A57EA" w:rsidP="003D1C9A">
      <w:pPr>
        <w:pStyle w:val="Body"/>
      </w:pPr>
      <w:r>
        <w:t>Renter</w:t>
      </w:r>
      <w:r w:rsidRPr="00917AB4">
        <w:t>s retain their non-reviewable tenancy conditions on transfer if their current tenancy commenced prior to 17 November 1997.</w:t>
      </w:r>
      <w:bookmarkStart w:id="119" w:name="_Toc518372228"/>
      <w:bookmarkEnd w:id="101"/>
      <w:bookmarkEnd w:id="102"/>
      <w:bookmarkEnd w:id="103"/>
      <w:bookmarkEnd w:id="104"/>
    </w:p>
    <w:p w14:paraId="01081F4A" w14:textId="418E69DA" w:rsidR="008A57EA" w:rsidRPr="00917AB4" w:rsidRDefault="00DD1210" w:rsidP="003D1C9A">
      <w:pPr>
        <w:pStyle w:val="Heading2"/>
      </w:pPr>
      <w:bookmarkStart w:id="120" w:name="_Toc166512303"/>
      <w:r>
        <w:t>2.9.</w:t>
      </w:r>
      <w:r w:rsidR="00201A8B">
        <w:t>5</w:t>
      </w:r>
      <w:r w:rsidR="002B5279">
        <w:t xml:space="preserve"> </w:t>
      </w:r>
      <w:r w:rsidR="008A57EA" w:rsidRPr="00917AB4">
        <w:t xml:space="preserve">Payment of </w:t>
      </w:r>
      <w:r w:rsidR="008A57EA" w:rsidRPr="003D1C9A">
        <w:t>relocation</w:t>
      </w:r>
      <w:r w:rsidR="008A57EA" w:rsidRPr="00917AB4">
        <w:t xml:space="preserve"> costs</w:t>
      </w:r>
      <w:bookmarkEnd w:id="105"/>
      <w:bookmarkEnd w:id="106"/>
      <w:bookmarkEnd w:id="107"/>
      <w:bookmarkEnd w:id="108"/>
      <w:bookmarkEnd w:id="109"/>
      <w:bookmarkEnd w:id="119"/>
      <w:bookmarkEnd w:id="120"/>
    </w:p>
    <w:p w14:paraId="2FA502A5" w14:textId="07DCD1FE" w:rsidR="008A57EA" w:rsidRPr="00917AB4" w:rsidRDefault="008A57EA" w:rsidP="003D1C9A">
      <w:pPr>
        <w:pStyle w:val="Body"/>
      </w:pPr>
      <w:r w:rsidRPr="00917AB4">
        <w:t xml:space="preserve">The </w:t>
      </w:r>
      <w:r w:rsidR="00045D63">
        <w:t>department</w:t>
      </w:r>
      <w:r w:rsidRPr="00917AB4">
        <w:t xml:space="preserve"> will pay for </w:t>
      </w:r>
      <w:r w:rsidR="00045D63">
        <w:t xml:space="preserve">relocation </w:t>
      </w:r>
      <w:r w:rsidRPr="00917AB4">
        <w:t>costs in circumstances w</w:t>
      </w:r>
      <w:r w:rsidR="00445482">
        <w:t>h</w:t>
      </w:r>
      <w:r w:rsidRPr="00917AB4">
        <w:t xml:space="preserve">ere the </w:t>
      </w:r>
      <w:r>
        <w:t>renter</w:t>
      </w:r>
      <w:r w:rsidR="00AA07D8">
        <w:t>(</w:t>
      </w:r>
      <w:r w:rsidRPr="00917AB4">
        <w:t>s</w:t>
      </w:r>
      <w:r w:rsidR="00AA07D8">
        <w:t>)</w:t>
      </w:r>
      <w:r w:rsidRPr="00917AB4">
        <w:t xml:space="preserve"> are not responsible for having to relocate. This may be in circumstances where:</w:t>
      </w:r>
    </w:p>
    <w:p w14:paraId="68634696" w14:textId="3D70B7F1" w:rsidR="008A57EA" w:rsidRPr="00917AB4" w:rsidRDefault="008A57EA" w:rsidP="003D1C9A">
      <w:pPr>
        <w:pStyle w:val="Bullet1"/>
      </w:pPr>
      <w:r w:rsidRPr="00917AB4">
        <w:t>the department requests a priority transfer for stock utilisation processes</w:t>
      </w:r>
    </w:p>
    <w:p w14:paraId="4397DB3F" w14:textId="3F74C921" w:rsidR="008A57EA" w:rsidRPr="00917AB4" w:rsidRDefault="008A57EA" w:rsidP="003D1C9A">
      <w:pPr>
        <w:pStyle w:val="Bullet1"/>
      </w:pPr>
      <w:r w:rsidRPr="00917AB4">
        <w:t xml:space="preserve">the property is deemed to be uninhabitable through no fault of the </w:t>
      </w:r>
      <w:r w:rsidR="00B05A01">
        <w:t>h</w:t>
      </w:r>
      <w:r w:rsidRPr="00917AB4">
        <w:t>ousehold</w:t>
      </w:r>
      <w:r w:rsidR="00B774A9">
        <w:t>,</w:t>
      </w:r>
      <w:r w:rsidRPr="00917AB4">
        <w:t xml:space="preserve"> or</w:t>
      </w:r>
    </w:p>
    <w:p w14:paraId="33C2CD83" w14:textId="77777777" w:rsidR="008A57EA" w:rsidRDefault="008A57EA" w:rsidP="00C16C67">
      <w:pPr>
        <w:pStyle w:val="Bullet1"/>
      </w:pPr>
      <w:r>
        <w:t>the renter</w:t>
      </w:r>
      <w:r w:rsidRPr="00A41715">
        <w:t xml:space="preserve"> of a movable unit</w:t>
      </w:r>
      <w:r>
        <w:t xml:space="preserve"> must relocate.</w:t>
      </w:r>
    </w:p>
    <w:p w14:paraId="5352FB52" w14:textId="0D39D798" w:rsidR="008A57EA" w:rsidRDefault="008A57EA" w:rsidP="003D1C9A">
      <w:pPr>
        <w:pStyle w:val="Body"/>
      </w:pPr>
      <w:r w:rsidRPr="00917AB4">
        <w:t xml:space="preserve">Relocation costs may include electricity and gas connection fees, mail redirection and the removal of household items where the department has requested the </w:t>
      </w:r>
      <w:r>
        <w:t>renter</w:t>
      </w:r>
      <w:r w:rsidRPr="00917AB4">
        <w:t xml:space="preserve"> to relocate as referred to in the department’s </w:t>
      </w:r>
      <w:hyperlink r:id="rId37" w:history="1">
        <w:r w:rsidRPr="00216F8F">
          <w:rPr>
            <w:rStyle w:val="Hyperlink"/>
            <w:color w:val="3366FF"/>
          </w:rPr>
          <w:t>Relocation manual</w:t>
        </w:r>
      </w:hyperlink>
      <w:r w:rsidRPr="00917AB4">
        <w:t xml:space="preserve"> &lt;</w:t>
      </w:r>
      <w:r w:rsidR="00782261" w:rsidRPr="00782261">
        <w:t xml:space="preserve"> https://providers.dffh.vic.gov.au/relocation-manual </w:t>
      </w:r>
      <w:r w:rsidRPr="00917AB4">
        <w:t xml:space="preserve">&gt;. Telephone </w:t>
      </w:r>
      <w:r w:rsidR="005F2D83">
        <w:t xml:space="preserve">and internet </w:t>
      </w:r>
      <w:r w:rsidRPr="00917AB4">
        <w:t xml:space="preserve">connection fees are also paid where the </w:t>
      </w:r>
      <w:r>
        <w:t>renter</w:t>
      </w:r>
      <w:r w:rsidRPr="00917AB4">
        <w:t xml:space="preserve"> already </w:t>
      </w:r>
      <w:r w:rsidR="005F2D83">
        <w:t>had these services</w:t>
      </w:r>
      <w:r w:rsidRPr="00917AB4">
        <w:t xml:space="preserve"> at the current property.</w:t>
      </w:r>
    </w:p>
    <w:p w14:paraId="13D8C468" w14:textId="0955ADDA" w:rsidR="008A57EA" w:rsidRPr="00823707" w:rsidRDefault="00DD1210" w:rsidP="003D1C9A">
      <w:pPr>
        <w:pStyle w:val="Heading2"/>
      </w:pPr>
      <w:bookmarkStart w:id="121" w:name="_Toc518372229"/>
      <w:bookmarkStart w:id="122" w:name="_Toc166512304"/>
      <w:r w:rsidRPr="00823707">
        <w:lastRenderedPageBreak/>
        <w:t>2.9.</w:t>
      </w:r>
      <w:r w:rsidR="00201A8B" w:rsidRPr="00823707">
        <w:t>6</w:t>
      </w:r>
      <w:r w:rsidRPr="00823707">
        <w:t xml:space="preserve"> </w:t>
      </w:r>
      <w:r w:rsidR="008A57EA" w:rsidRPr="00823707">
        <w:t>Exit tenancy condition reports</w:t>
      </w:r>
      <w:bookmarkEnd w:id="121"/>
      <w:bookmarkEnd w:id="122"/>
    </w:p>
    <w:p w14:paraId="7DF38472" w14:textId="79D17942" w:rsidR="008A57EA" w:rsidRPr="00823707" w:rsidRDefault="008A57EA" w:rsidP="003D1C9A">
      <w:pPr>
        <w:pStyle w:val="Body"/>
      </w:pPr>
      <w:r w:rsidRPr="00823707">
        <w:t xml:space="preserve">When a household leaves a property an exit tenancy condition report </w:t>
      </w:r>
      <w:r w:rsidR="00F616BD" w:rsidRPr="00823707">
        <w:t>is required by</w:t>
      </w:r>
      <w:r w:rsidR="00445482" w:rsidRPr="00823707">
        <w:t xml:space="preserve"> s. 35 of the Residential Tenancies Act</w:t>
      </w:r>
      <w:r w:rsidRPr="00823707">
        <w:t xml:space="preserve">. </w:t>
      </w:r>
      <w:r w:rsidR="00EA6B32" w:rsidRPr="00823707">
        <w:t>Reasonable attempts must also be made to involve former renter</w:t>
      </w:r>
      <w:r w:rsidR="006A7E1D" w:rsidRPr="00823707">
        <w:t>s</w:t>
      </w:r>
      <w:r w:rsidR="00EA6B32" w:rsidRPr="00823707">
        <w:t xml:space="preserve"> in the exit inspection.</w:t>
      </w:r>
    </w:p>
    <w:p w14:paraId="022D123D" w14:textId="77777777" w:rsidR="008A57EA" w:rsidRPr="00823707" w:rsidRDefault="008A57EA" w:rsidP="003D1C9A">
      <w:pPr>
        <w:pStyle w:val="Body"/>
      </w:pPr>
      <w:r w:rsidRPr="00823707">
        <w:t>As part of the preparation housing staff would consider responsive maintenance before the tenancy condition report is completed. This would potentially reduce the vacated maintenance needed to bring the property up to a reletting standard.</w:t>
      </w:r>
    </w:p>
    <w:p w14:paraId="72F04DED" w14:textId="297AC181" w:rsidR="00831C79" w:rsidRPr="00823707" w:rsidRDefault="008A57EA" w:rsidP="003D1C9A">
      <w:pPr>
        <w:pStyle w:val="Body"/>
      </w:pPr>
      <w:bookmarkStart w:id="123" w:name="_Hlk138923846"/>
      <w:r w:rsidRPr="00823707">
        <w:t xml:space="preserve">Further guidance for staff </w:t>
      </w:r>
      <w:r w:rsidR="00FB066D" w:rsidRPr="00823707">
        <w:t xml:space="preserve">is available in the </w:t>
      </w:r>
      <w:hyperlink r:id="rId38" w:history="1">
        <w:r w:rsidR="00831C79" w:rsidRPr="00823707">
          <w:rPr>
            <w:rFonts w:eastAsia="Times New Roman" w:cs="Arial"/>
            <w:color w:val="0000FF"/>
            <w:szCs w:val="21"/>
            <w:u w:val="single"/>
          </w:rPr>
          <w:t>Tenancy Condition Report Guidelines October 2021</w:t>
        </w:r>
      </w:hyperlink>
      <w:r w:rsidR="00831C79" w:rsidRPr="00823707">
        <w:t xml:space="preserve"> on</w:t>
      </w:r>
      <w:r w:rsidR="00FB066D" w:rsidRPr="00823707">
        <w:t xml:space="preserve"> the Public Housing </w:t>
      </w:r>
      <w:r w:rsidR="00C5326A" w:rsidRPr="00823707">
        <w:t xml:space="preserve">Resources </w:t>
      </w:r>
      <w:r w:rsidR="00FB066D" w:rsidRPr="00823707">
        <w:t>SharePoint</w:t>
      </w:r>
      <w:r w:rsidR="007B0C18" w:rsidRPr="00823707">
        <w:t xml:space="preserve"> </w:t>
      </w:r>
      <w:r w:rsidR="00831C79" w:rsidRPr="00823707">
        <w:t>&lt; https://dhhsvicgovau.sharepoint.com/sites/Publichousingresources/SitePages/Operational-Guidelines(1).aspx&gt;</w:t>
      </w:r>
      <w:r w:rsidR="007B0C18" w:rsidRPr="00823707">
        <w:t>an</w:t>
      </w:r>
      <w:r w:rsidR="000A4A67" w:rsidRPr="00823707">
        <w:t xml:space="preserve">d </w:t>
      </w:r>
      <w:hyperlink r:id="rId39" w:history="1">
        <w:r w:rsidR="00831C79" w:rsidRPr="00823707">
          <w:rPr>
            <w:rFonts w:eastAsia="Times New Roman" w:cs="Arial"/>
            <w:color w:val="0000FF"/>
            <w:szCs w:val="21"/>
            <w:u w:val="single"/>
          </w:rPr>
          <w:t>HiiPConnect guides</w:t>
        </w:r>
      </w:hyperlink>
      <w:r w:rsidR="00831C79" w:rsidRPr="00823707">
        <w:rPr>
          <w:rFonts w:ascii="Cambria" w:eastAsia="Times New Roman" w:hAnsi="Cambria"/>
          <w:sz w:val="20"/>
        </w:rPr>
        <w:t xml:space="preserve"> </w:t>
      </w:r>
      <w:r w:rsidR="009D31D0" w:rsidRPr="00823707">
        <w:t>&lt; https://dhhsvicgovau.sharepoint.com/sites/Publichousingresources/SitePages/HiiPConnect.aspx&gt;</w:t>
      </w:r>
      <w:r w:rsidR="005F2D83" w:rsidRPr="00823707">
        <w:t xml:space="preserve">. </w:t>
      </w:r>
    </w:p>
    <w:p w14:paraId="17D4111A" w14:textId="1D2CF14C" w:rsidR="008A57EA" w:rsidRPr="00917AB4" w:rsidRDefault="00DD1210" w:rsidP="003D1C9A">
      <w:pPr>
        <w:pStyle w:val="Heading1"/>
      </w:pPr>
      <w:bookmarkStart w:id="124" w:name="_Toc518372230"/>
      <w:bookmarkStart w:id="125" w:name="_Toc166512305"/>
      <w:bookmarkEnd w:id="123"/>
      <w:r w:rsidRPr="00823707">
        <w:t xml:space="preserve">2.10 </w:t>
      </w:r>
      <w:r w:rsidR="008A57EA" w:rsidRPr="00823707">
        <w:t>Offer</w:t>
      </w:r>
      <w:r w:rsidR="00DA47D0" w:rsidRPr="00823707">
        <w:t>s</w:t>
      </w:r>
      <w:r w:rsidR="008A57EA" w:rsidRPr="00823707">
        <w:t xml:space="preserve"> of housing</w:t>
      </w:r>
      <w:bookmarkEnd w:id="124"/>
      <w:bookmarkEnd w:id="125"/>
    </w:p>
    <w:p w14:paraId="50B1CB99" w14:textId="77777777" w:rsidR="007A22E2" w:rsidRDefault="007A22E2" w:rsidP="003824B8">
      <w:pPr>
        <w:pStyle w:val="Body"/>
      </w:pPr>
      <w:r>
        <w:t xml:space="preserve">The equitable allocation of </w:t>
      </w:r>
      <w:r w:rsidRPr="00917AB4">
        <w:t xml:space="preserve">public housing properties </w:t>
      </w:r>
      <w:r>
        <w:t xml:space="preserve">in accordance with policy settings </w:t>
      </w:r>
      <w:r w:rsidRPr="00917AB4">
        <w:t>is a</w:t>
      </w:r>
      <w:r>
        <w:t xml:space="preserve"> critical </w:t>
      </w:r>
      <w:r w:rsidRPr="00917AB4">
        <w:t xml:space="preserve">function. </w:t>
      </w:r>
    </w:p>
    <w:p w14:paraId="4FDC7D34" w14:textId="6684BDA8" w:rsidR="007A22E2" w:rsidRDefault="007A22E2" w:rsidP="003824B8">
      <w:pPr>
        <w:pStyle w:val="Body"/>
      </w:pPr>
      <w:r w:rsidRPr="00917AB4">
        <w:t xml:space="preserve">Housing staff are delegated the authority </w:t>
      </w:r>
      <w:r>
        <w:t>by Homes Victoria</w:t>
      </w:r>
      <w:r w:rsidRPr="00917AB4">
        <w:t xml:space="preserve"> and must ensure that public housing properties are administered according to the Housing Act and the Residential Tenancies Act.</w:t>
      </w:r>
    </w:p>
    <w:p w14:paraId="1F197D85" w14:textId="706365AD" w:rsidR="00D823F7" w:rsidRDefault="00D66BC1" w:rsidP="00CE7876">
      <w:pPr>
        <w:pStyle w:val="Body"/>
      </w:pPr>
      <w:r>
        <w:t>F</w:t>
      </w:r>
      <w:r w:rsidR="005F2D83">
        <w:t xml:space="preserve">rom </w:t>
      </w:r>
      <w:r w:rsidR="004C0C6D">
        <w:t>1 September</w:t>
      </w:r>
      <w:r w:rsidR="00D823F7" w:rsidRPr="009A7564">
        <w:t xml:space="preserve"> 2022, the delegation </w:t>
      </w:r>
      <w:r w:rsidR="005F2D83">
        <w:t>to approve all</w:t>
      </w:r>
      <w:r w:rsidR="004C0C6D">
        <w:t xml:space="preserve"> </w:t>
      </w:r>
      <w:r w:rsidR="00D823F7" w:rsidRPr="009A7564">
        <w:t xml:space="preserve">allocations </w:t>
      </w:r>
      <w:r w:rsidR="004C0C6D">
        <w:t>will sit</w:t>
      </w:r>
      <w:r w:rsidR="00D823F7" w:rsidRPr="009A7564">
        <w:t xml:space="preserve"> with the </w:t>
      </w:r>
      <w:r w:rsidR="00742610">
        <w:t>VPS4 manager</w:t>
      </w:r>
      <w:r w:rsidR="00D823F7" w:rsidRPr="009A7564">
        <w:t xml:space="preserve"> and above, </w:t>
      </w:r>
      <w:r w:rsidR="00CE7876">
        <w:t>while</w:t>
      </w:r>
      <w:r w:rsidR="00D823F7" w:rsidRPr="009A7564">
        <w:t xml:space="preserve"> </w:t>
      </w:r>
      <w:r w:rsidR="00C563CC">
        <w:t xml:space="preserve">staff at the </w:t>
      </w:r>
      <w:r w:rsidR="00D823F7" w:rsidRPr="009A7564">
        <w:t>HSO2 and HSO3</w:t>
      </w:r>
      <w:r w:rsidR="00C563CC">
        <w:t xml:space="preserve"> level</w:t>
      </w:r>
      <w:r w:rsidR="00D823F7" w:rsidRPr="009A7564">
        <w:t xml:space="preserve"> will continue to identify offers</w:t>
      </w:r>
      <w:r w:rsidR="003C4C3F">
        <w:t xml:space="preserve"> from the </w:t>
      </w:r>
      <w:r w:rsidR="0079604A">
        <w:t>VHR</w:t>
      </w:r>
      <w:r w:rsidR="00D823F7" w:rsidRPr="009A7564">
        <w:t>.</w:t>
      </w:r>
    </w:p>
    <w:p w14:paraId="51794E67" w14:textId="4CF8ADFA" w:rsidR="00D823F7" w:rsidRPr="00823707" w:rsidRDefault="00742610" w:rsidP="00CE7876">
      <w:pPr>
        <w:pStyle w:val="Body"/>
      </w:pPr>
      <w:r w:rsidRPr="00823707">
        <w:t>Local</w:t>
      </w:r>
      <w:r w:rsidR="002A3181" w:rsidRPr="00823707">
        <w:t xml:space="preserve"> offices</w:t>
      </w:r>
      <w:r w:rsidR="00376134" w:rsidRPr="00823707">
        <w:t xml:space="preserve"> </w:t>
      </w:r>
      <w:r w:rsidR="00CE7876" w:rsidRPr="00823707">
        <w:t xml:space="preserve">must </w:t>
      </w:r>
      <w:r w:rsidR="00D823F7" w:rsidRPr="00823707">
        <w:t xml:space="preserve">ensure there is adequate management oversight </w:t>
      </w:r>
      <w:r w:rsidRPr="00823707">
        <w:t>so</w:t>
      </w:r>
      <w:r w:rsidR="00D823F7" w:rsidRPr="00823707">
        <w:t xml:space="preserve"> allocations are consistent with </w:t>
      </w:r>
      <w:r w:rsidR="00671E5E" w:rsidRPr="00823707">
        <w:t xml:space="preserve">the order of allocation at </w:t>
      </w:r>
      <w:hyperlink w:anchor="_2.3.23_Allocations_aligned" w:history="1">
        <w:r w:rsidR="00671E5E" w:rsidRPr="00823707">
          <w:rPr>
            <w:rStyle w:val="Hyperlink"/>
          </w:rPr>
          <w:t xml:space="preserve">section </w:t>
        </w:r>
        <w:r w:rsidR="007B0C18" w:rsidRPr="00823707">
          <w:rPr>
            <w:rStyle w:val="Hyperlink"/>
          </w:rPr>
          <w:t>2.3.2</w:t>
        </w:r>
      </w:hyperlink>
      <w:r w:rsidR="007B0C18" w:rsidRPr="00823707">
        <w:t xml:space="preserve"> </w:t>
      </w:r>
      <w:r w:rsidR="00D823F7" w:rsidRPr="00823707">
        <w:t xml:space="preserve">and </w:t>
      </w:r>
      <w:r w:rsidR="00671E5E" w:rsidRPr="00823707">
        <w:t xml:space="preserve">other </w:t>
      </w:r>
      <w:r w:rsidR="00D823F7" w:rsidRPr="00823707">
        <w:t>strategic requirements.</w:t>
      </w:r>
    </w:p>
    <w:p w14:paraId="2312C666" w14:textId="1E87061E" w:rsidR="00073878" w:rsidRPr="00823707" w:rsidRDefault="00073878" w:rsidP="003D1C9A">
      <w:pPr>
        <w:pStyle w:val="Body"/>
      </w:pPr>
      <w:r w:rsidRPr="00823707" w:rsidDel="00D823F7">
        <w:t xml:space="preserve">When a property becomes vacant, </w:t>
      </w:r>
      <w:r w:rsidR="00035CEB" w:rsidRPr="00823707">
        <w:t>staff</w:t>
      </w:r>
      <w:r w:rsidR="00D823F7" w:rsidRPr="00823707" w:rsidDel="00D823F7">
        <w:t xml:space="preserve"> </w:t>
      </w:r>
      <w:r w:rsidR="00D07919" w:rsidRPr="00823707">
        <w:t>must</w:t>
      </w:r>
      <w:r w:rsidRPr="00823707" w:rsidDel="00D823F7">
        <w:t xml:space="preserve"> </w:t>
      </w:r>
      <w:r w:rsidR="00856827" w:rsidRPr="00823707" w:rsidDel="00D823F7">
        <w:t>match</w:t>
      </w:r>
      <w:r w:rsidRPr="00823707" w:rsidDel="00D823F7">
        <w:t xml:space="preserve"> </w:t>
      </w:r>
      <w:r w:rsidR="00856827" w:rsidRPr="00823707" w:rsidDel="00D823F7">
        <w:t xml:space="preserve">the accommodation type to </w:t>
      </w:r>
      <w:r w:rsidRPr="00823707" w:rsidDel="00D823F7">
        <w:t xml:space="preserve">the </w:t>
      </w:r>
      <w:r w:rsidR="002A1E2B" w:rsidRPr="00823707" w:rsidDel="00D823F7">
        <w:t xml:space="preserve">next suitable applicant </w:t>
      </w:r>
      <w:r w:rsidR="00856827" w:rsidRPr="00823707" w:rsidDel="00D823F7">
        <w:t>from the highest priority category</w:t>
      </w:r>
      <w:r w:rsidR="002A1E2B" w:rsidRPr="00823707" w:rsidDel="00D823F7">
        <w:t xml:space="preserve"> </w:t>
      </w:r>
      <w:r w:rsidR="007B0C18" w:rsidRPr="00823707">
        <w:t xml:space="preserve">on the </w:t>
      </w:r>
      <w:r w:rsidR="00D07919" w:rsidRPr="00823707">
        <w:t xml:space="preserve">VHR </w:t>
      </w:r>
      <w:r w:rsidR="002A1E2B" w:rsidRPr="00823707" w:rsidDel="00D823F7">
        <w:t>and send an offer letter</w:t>
      </w:r>
      <w:r w:rsidR="00D823F7" w:rsidRPr="00823707">
        <w:t xml:space="preserve"> after </w:t>
      </w:r>
      <w:r w:rsidR="00186CA1" w:rsidRPr="00823707">
        <w:t>a</w:t>
      </w:r>
      <w:r w:rsidR="007A22E2" w:rsidRPr="00823707">
        <w:t xml:space="preserve"> </w:t>
      </w:r>
      <w:r w:rsidR="00996D43" w:rsidRPr="00823707">
        <w:t xml:space="preserve">VPS 4 </w:t>
      </w:r>
      <w:r w:rsidR="00742610" w:rsidRPr="00823707">
        <w:t>manager or above</w:t>
      </w:r>
      <w:r w:rsidR="00996D43" w:rsidRPr="00823707">
        <w:t xml:space="preserve"> </w:t>
      </w:r>
      <w:r w:rsidR="00D823F7" w:rsidRPr="00823707">
        <w:t xml:space="preserve">has </w:t>
      </w:r>
      <w:r w:rsidR="00186CA1" w:rsidRPr="00823707">
        <w:t>authorised</w:t>
      </w:r>
      <w:r w:rsidR="00D823F7" w:rsidRPr="00823707">
        <w:t xml:space="preserve"> the allocation</w:t>
      </w:r>
      <w:r w:rsidR="00C563CC" w:rsidRPr="00823707">
        <w:t xml:space="preserve"> via HiiP</w:t>
      </w:r>
      <w:r w:rsidR="002A1E2B" w:rsidRPr="00823707" w:rsidDel="00D823F7">
        <w:t xml:space="preserve">. </w:t>
      </w:r>
      <w:r w:rsidR="002A1E2B" w:rsidRPr="00823707">
        <w:t>When an applicant makes contact, staff</w:t>
      </w:r>
      <w:r w:rsidR="00FA028E" w:rsidRPr="00823707">
        <w:t xml:space="preserve"> </w:t>
      </w:r>
      <w:r w:rsidR="002A1E2B" w:rsidRPr="00823707">
        <w:t xml:space="preserve">arrange an offer interview </w:t>
      </w:r>
      <w:r w:rsidR="003C4C3F" w:rsidRPr="00823707">
        <w:t xml:space="preserve">at the local office </w:t>
      </w:r>
      <w:r w:rsidR="002A1E2B" w:rsidRPr="00823707">
        <w:t>with the applicant and their support provider.</w:t>
      </w:r>
    </w:p>
    <w:p w14:paraId="1F47B8EE" w14:textId="17141D08" w:rsidR="003C4C3F" w:rsidRPr="00823707" w:rsidRDefault="00D013B1" w:rsidP="00D013B1">
      <w:pPr>
        <w:spacing w:after="120" w:line="280" w:lineRule="atLeast"/>
        <w:rPr>
          <w:rFonts w:ascii="Arial" w:eastAsia="Times" w:hAnsi="Arial"/>
          <w:sz w:val="21"/>
        </w:rPr>
      </w:pPr>
      <w:r w:rsidRPr="00823707">
        <w:rPr>
          <w:rFonts w:ascii="Arial" w:eastAsia="Times" w:hAnsi="Arial"/>
          <w:sz w:val="21"/>
        </w:rPr>
        <w:t xml:space="preserve">If </w:t>
      </w:r>
      <w:r w:rsidR="00DA46CE" w:rsidRPr="00823707">
        <w:rPr>
          <w:rFonts w:ascii="Arial" w:eastAsia="Times" w:hAnsi="Arial"/>
          <w:sz w:val="21"/>
        </w:rPr>
        <w:t>it is</w:t>
      </w:r>
      <w:r w:rsidR="00A32C9B" w:rsidRPr="00823707">
        <w:rPr>
          <w:rFonts w:ascii="Arial" w:eastAsia="Times" w:hAnsi="Arial"/>
          <w:sz w:val="21"/>
        </w:rPr>
        <w:t xml:space="preserve"> </w:t>
      </w:r>
      <w:r w:rsidRPr="00823707">
        <w:rPr>
          <w:rFonts w:ascii="Arial" w:eastAsia="Times" w:hAnsi="Arial"/>
          <w:sz w:val="21"/>
        </w:rPr>
        <w:t xml:space="preserve">more practicable for an applicant and staff to </w:t>
      </w:r>
      <w:r w:rsidR="00A32C9B" w:rsidRPr="00823707">
        <w:rPr>
          <w:rFonts w:ascii="Arial" w:eastAsia="Times" w:hAnsi="Arial"/>
          <w:sz w:val="21"/>
        </w:rPr>
        <w:t>complete</w:t>
      </w:r>
      <w:r w:rsidRPr="00823707">
        <w:rPr>
          <w:rFonts w:ascii="Arial" w:eastAsia="Times" w:hAnsi="Arial"/>
          <w:sz w:val="21"/>
        </w:rPr>
        <w:t xml:space="preserve"> the offer remotely</w:t>
      </w:r>
      <w:r w:rsidR="002A1E2B" w:rsidRPr="00823707">
        <w:rPr>
          <w:rFonts w:ascii="Arial" w:eastAsia="Times" w:hAnsi="Arial"/>
          <w:sz w:val="21"/>
        </w:rPr>
        <w:t xml:space="preserve"> (for example, the available property is a long distance from the local office)</w:t>
      </w:r>
      <w:r w:rsidRPr="00823707">
        <w:rPr>
          <w:rFonts w:ascii="Arial" w:eastAsia="Times" w:hAnsi="Arial"/>
          <w:sz w:val="21"/>
        </w:rPr>
        <w:t xml:space="preserve"> then it is considered reasonable to </w:t>
      </w:r>
      <w:r w:rsidR="002A1E2B" w:rsidRPr="00823707">
        <w:rPr>
          <w:rFonts w:ascii="Arial" w:eastAsia="Times" w:hAnsi="Arial"/>
          <w:sz w:val="21"/>
        </w:rPr>
        <w:t>manage the offer process via a phone interview</w:t>
      </w:r>
      <w:r w:rsidRPr="00823707">
        <w:rPr>
          <w:rFonts w:ascii="Arial" w:eastAsia="Times" w:hAnsi="Arial"/>
          <w:sz w:val="21"/>
        </w:rPr>
        <w:t xml:space="preserve">. </w:t>
      </w:r>
    </w:p>
    <w:p w14:paraId="2AEA411A" w14:textId="47D78D79" w:rsidR="00123F62" w:rsidRPr="00823707" w:rsidRDefault="005149A7" w:rsidP="00D013B1">
      <w:pPr>
        <w:spacing w:after="120" w:line="280" w:lineRule="atLeast"/>
        <w:rPr>
          <w:rFonts w:ascii="Arial" w:eastAsia="Times" w:hAnsi="Arial"/>
          <w:sz w:val="21"/>
        </w:rPr>
      </w:pPr>
      <w:r w:rsidRPr="00823707">
        <w:rPr>
          <w:rFonts w:ascii="Arial" w:eastAsia="Times" w:hAnsi="Arial"/>
          <w:sz w:val="21"/>
        </w:rPr>
        <w:t>During the phone interview</w:t>
      </w:r>
      <w:r w:rsidR="008E6204" w:rsidRPr="00823707">
        <w:rPr>
          <w:rFonts w:ascii="Arial" w:eastAsia="Times" w:hAnsi="Arial"/>
          <w:sz w:val="21"/>
        </w:rPr>
        <w:t xml:space="preserve">, </w:t>
      </w:r>
      <w:r w:rsidRPr="00823707">
        <w:rPr>
          <w:rFonts w:ascii="Arial" w:eastAsia="Times" w:hAnsi="Arial"/>
          <w:sz w:val="21"/>
        </w:rPr>
        <w:t>staff</w:t>
      </w:r>
      <w:r w:rsidR="008E6204" w:rsidRPr="00823707">
        <w:rPr>
          <w:rFonts w:ascii="Arial" w:eastAsia="Times" w:hAnsi="Arial"/>
          <w:sz w:val="21"/>
        </w:rPr>
        <w:t xml:space="preserve"> </w:t>
      </w:r>
      <w:r w:rsidR="00123F62" w:rsidRPr="00823707">
        <w:rPr>
          <w:rFonts w:ascii="Arial" w:eastAsia="Times" w:hAnsi="Arial"/>
          <w:sz w:val="21"/>
        </w:rPr>
        <w:t xml:space="preserve">must </w:t>
      </w:r>
      <w:r w:rsidR="008E6204" w:rsidRPr="00823707">
        <w:rPr>
          <w:rFonts w:ascii="Arial" w:eastAsia="Times" w:hAnsi="Arial"/>
          <w:sz w:val="21"/>
        </w:rPr>
        <w:t xml:space="preserve">confirm </w:t>
      </w:r>
      <w:r w:rsidR="00123F62" w:rsidRPr="00823707">
        <w:rPr>
          <w:rFonts w:ascii="Arial" w:eastAsia="Times" w:hAnsi="Arial"/>
          <w:sz w:val="21"/>
        </w:rPr>
        <w:t>the identity, income</w:t>
      </w:r>
      <w:r w:rsidR="0013131C" w:rsidRPr="00823707">
        <w:rPr>
          <w:rFonts w:ascii="Arial" w:eastAsia="Times" w:hAnsi="Arial"/>
          <w:sz w:val="21"/>
        </w:rPr>
        <w:t xml:space="preserve">, </w:t>
      </w:r>
      <w:r w:rsidR="00123F62" w:rsidRPr="00823707">
        <w:rPr>
          <w:rFonts w:ascii="Arial" w:eastAsia="Times" w:hAnsi="Arial"/>
          <w:sz w:val="21"/>
        </w:rPr>
        <w:t xml:space="preserve">assets </w:t>
      </w:r>
      <w:r w:rsidR="0013131C" w:rsidRPr="00823707">
        <w:rPr>
          <w:rFonts w:ascii="Arial" w:eastAsia="Times" w:hAnsi="Arial"/>
          <w:sz w:val="21"/>
        </w:rPr>
        <w:t xml:space="preserve">and contact information </w:t>
      </w:r>
      <w:r w:rsidR="00123F62" w:rsidRPr="00823707">
        <w:rPr>
          <w:rFonts w:ascii="Arial" w:eastAsia="Times" w:hAnsi="Arial"/>
          <w:sz w:val="21"/>
        </w:rPr>
        <w:t>of the household.</w:t>
      </w:r>
    </w:p>
    <w:p w14:paraId="7693E81E" w14:textId="23697AD9" w:rsidR="00123F62" w:rsidRPr="00823707" w:rsidRDefault="00123F62" w:rsidP="00D013B1">
      <w:pPr>
        <w:spacing w:after="120" w:line="280" w:lineRule="atLeast"/>
        <w:rPr>
          <w:rFonts w:ascii="Arial" w:eastAsia="Times" w:hAnsi="Arial"/>
          <w:sz w:val="21"/>
        </w:rPr>
      </w:pPr>
      <w:r w:rsidRPr="00823707">
        <w:rPr>
          <w:rFonts w:ascii="Arial" w:eastAsia="Times" w:hAnsi="Arial"/>
          <w:sz w:val="21"/>
        </w:rPr>
        <w:t xml:space="preserve">To confirm </w:t>
      </w:r>
      <w:r w:rsidR="003C4F52" w:rsidRPr="00823707">
        <w:rPr>
          <w:rFonts w:ascii="Arial" w:eastAsia="Times" w:hAnsi="Arial"/>
          <w:sz w:val="21"/>
        </w:rPr>
        <w:t xml:space="preserve">the </w:t>
      </w:r>
      <w:r w:rsidRPr="00823707">
        <w:rPr>
          <w:rFonts w:ascii="Arial" w:eastAsia="Times" w:hAnsi="Arial"/>
          <w:sz w:val="21"/>
        </w:rPr>
        <w:t>identity</w:t>
      </w:r>
      <w:r w:rsidR="00216F23" w:rsidRPr="00823707">
        <w:rPr>
          <w:rFonts w:ascii="Arial" w:eastAsia="Times" w:hAnsi="Arial"/>
          <w:sz w:val="21"/>
        </w:rPr>
        <w:t xml:space="preserve"> </w:t>
      </w:r>
      <w:r w:rsidR="003C4F52" w:rsidRPr="00823707">
        <w:rPr>
          <w:rFonts w:ascii="Arial" w:eastAsia="Times" w:hAnsi="Arial"/>
          <w:sz w:val="21"/>
        </w:rPr>
        <w:t xml:space="preserve">of the applicant </w:t>
      </w:r>
      <w:r w:rsidR="00216F23" w:rsidRPr="00823707">
        <w:rPr>
          <w:rFonts w:ascii="Arial" w:eastAsia="Times" w:hAnsi="Arial"/>
          <w:sz w:val="21"/>
        </w:rPr>
        <w:t xml:space="preserve">staff </w:t>
      </w:r>
      <w:r w:rsidR="009621D8" w:rsidRPr="00823707">
        <w:rPr>
          <w:rFonts w:ascii="Arial" w:eastAsia="Times" w:hAnsi="Arial"/>
          <w:sz w:val="21"/>
        </w:rPr>
        <w:t>will</w:t>
      </w:r>
      <w:r w:rsidRPr="00823707">
        <w:rPr>
          <w:rFonts w:ascii="Arial" w:eastAsia="Times" w:hAnsi="Arial"/>
          <w:sz w:val="21"/>
        </w:rPr>
        <w:t>:</w:t>
      </w:r>
    </w:p>
    <w:p w14:paraId="67DCB7B8" w14:textId="7E16CEB5" w:rsidR="00123F62" w:rsidRPr="00823707" w:rsidRDefault="003C4F52" w:rsidP="003824B8">
      <w:pPr>
        <w:pStyle w:val="Bullet1"/>
        <w:rPr>
          <w:lang w:eastAsia="en-AU"/>
        </w:rPr>
      </w:pPr>
      <w:r w:rsidRPr="00823707">
        <w:rPr>
          <w:lang w:eastAsia="en-AU"/>
        </w:rPr>
        <w:t>c</w:t>
      </w:r>
      <w:r w:rsidR="00123F62" w:rsidRPr="00823707">
        <w:rPr>
          <w:lang w:eastAsia="en-AU"/>
        </w:rPr>
        <w:t>heck if the applicant has a HiiP password in the sensitive tab of the client register</w:t>
      </w:r>
    </w:p>
    <w:p w14:paraId="1980F339" w14:textId="18EF3FDA" w:rsidR="00123F62" w:rsidRPr="00823707" w:rsidRDefault="00123F62" w:rsidP="003824B8">
      <w:pPr>
        <w:pStyle w:val="Bullet1"/>
        <w:rPr>
          <w:lang w:eastAsia="en-AU"/>
        </w:rPr>
      </w:pPr>
      <w:r w:rsidRPr="00823707">
        <w:rPr>
          <w:lang w:eastAsia="en-AU"/>
        </w:rPr>
        <w:t xml:space="preserve">If yes, confirm their password </w:t>
      </w:r>
    </w:p>
    <w:p w14:paraId="1E8A0435" w14:textId="77777777" w:rsidR="002F7365" w:rsidRPr="00823707" w:rsidRDefault="00123F62" w:rsidP="00AF7234">
      <w:pPr>
        <w:pStyle w:val="Body"/>
      </w:pPr>
      <w:r w:rsidRPr="00823707">
        <w:rPr>
          <w:lang w:eastAsia="en-AU"/>
        </w:rPr>
        <w:t xml:space="preserve">If no, </w:t>
      </w:r>
    </w:p>
    <w:p w14:paraId="0622F3A1" w14:textId="77777777" w:rsidR="002F7365" w:rsidRPr="00823707" w:rsidRDefault="002F7365" w:rsidP="002929A4">
      <w:pPr>
        <w:pStyle w:val="Bullet1"/>
      </w:pPr>
      <w:r w:rsidRPr="00823707">
        <w:t>Confirmation of at least three of the following personal details is required:</w:t>
      </w:r>
    </w:p>
    <w:p w14:paraId="05E90E88" w14:textId="77777777" w:rsidR="002F7365" w:rsidRPr="00823707" w:rsidRDefault="002F7365" w:rsidP="002929A4">
      <w:pPr>
        <w:pStyle w:val="Bullet2"/>
      </w:pPr>
      <w:r w:rsidRPr="00823707">
        <w:t>service ID number</w:t>
      </w:r>
    </w:p>
    <w:p w14:paraId="58DF1CDF" w14:textId="77777777" w:rsidR="002F7365" w:rsidRPr="00823707" w:rsidRDefault="002F7365" w:rsidP="002929A4">
      <w:pPr>
        <w:pStyle w:val="Bullet2"/>
      </w:pPr>
      <w:r w:rsidRPr="00823707">
        <w:t>full name</w:t>
      </w:r>
    </w:p>
    <w:p w14:paraId="026369F6" w14:textId="77777777" w:rsidR="002F7365" w:rsidRPr="00823707" w:rsidRDefault="002F7365" w:rsidP="002929A4">
      <w:pPr>
        <w:pStyle w:val="Bullet2"/>
      </w:pPr>
      <w:r w:rsidRPr="00823707">
        <w:t>date of birth</w:t>
      </w:r>
    </w:p>
    <w:p w14:paraId="3AE4B8C4" w14:textId="77777777" w:rsidR="002F7365" w:rsidRPr="00823707" w:rsidRDefault="002F7365" w:rsidP="002929A4">
      <w:pPr>
        <w:pStyle w:val="Bullet2"/>
      </w:pPr>
      <w:r w:rsidRPr="00823707">
        <w:t>telephone number</w:t>
      </w:r>
    </w:p>
    <w:p w14:paraId="088AA5E8" w14:textId="04C76C79" w:rsidR="00123F62" w:rsidRPr="00823707" w:rsidRDefault="002F7365" w:rsidP="002929A4">
      <w:pPr>
        <w:pStyle w:val="Bullet2"/>
        <w:rPr>
          <w:lang w:eastAsia="en-AU"/>
        </w:rPr>
      </w:pPr>
      <w:r w:rsidRPr="00823707">
        <w:t xml:space="preserve">names and dates of birth of family members (for example children or </w:t>
      </w:r>
      <w:r w:rsidR="00C563CC" w:rsidRPr="00823707">
        <w:t xml:space="preserve">their </w:t>
      </w:r>
      <w:r w:rsidRPr="00823707">
        <w:t>spouse).</w:t>
      </w:r>
    </w:p>
    <w:p w14:paraId="68C0BCB8" w14:textId="63F79463" w:rsidR="00216F23" w:rsidRPr="00823707" w:rsidRDefault="003C4F52" w:rsidP="00123F62">
      <w:pPr>
        <w:pStyle w:val="Bullet1"/>
        <w:numPr>
          <w:ilvl w:val="0"/>
          <w:numId w:val="0"/>
        </w:numPr>
        <w:ind w:left="284" w:hanging="284"/>
        <w:rPr>
          <w:lang w:eastAsia="en-AU"/>
        </w:rPr>
      </w:pPr>
      <w:r w:rsidRPr="00823707">
        <w:rPr>
          <w:lang w:eastAsia="en-AU"/>
        </w:rPr>
        <w:lastRenderedPageBreak/>
        <w:t>Staff can</w:t>
      </w:r>
      <w:r w:rsidR="00216F23" w:rsidRPr="00823707">
        <w:rPr>
          <w:lang w:eastAsia="en-AU"/>
        </w:rPr>
        <w:t xml:space="preserve"> confirm </w:t>
      </w:r>
      <w:r w:rsidRPr="00823707">
        <w:rPr>
          <w:lang w:eastAsia="en-AU"/>
        </w:rPr>
        <w:t xml:space="preserve">the </w:t>
      </w:r>
      <w:r w:rsidR="00216F23" w:rsidRPr="00823707">
        <w:rPr>
          <w:lang w:eastAsia="en-AU"/>
        </w:rPr>
        <w:t xml:space="preserve">income and assets </w:t>
      </w:r>
      <w:r w:rsidRPr="00823707">
        <w:rPr>
          <w:lang w:eastAsia="en-AU"/>
        </w:rPr>
        <w:t>of a household</w:t>
      </w:r>
      <w:r w:rsidR="00216F23" w:rsidRPr="00823707">
        <w:rPr>
          <w:lang w:eastAsia="en-AU"/>
        </w:rPr>
        <w:t>:</w:t>
      </w:r>
    </w:p>
    <w:p w14:paraId="365EE024" w14:textId="2CB9D4E6" w:rsidR="00216F23" w:rsidRPr="00823707" w:rsidRDefault="00186CA1" w:rsidP="00216F23">
      <w:pPr>
        <w:pStyle w:val="Bullet1"/>
        <w:rPr>
          <w:lang w:eastAsia="en-AU"/>
        </w:rPr>
      </w:pPr>
      <w:r w:rsidRPr="00823707">
        <w:rPr>
          <w:lang w:eastAsia="en-AU"/>
        </w:rPr>
        <w:t>via</w:t>
      </w:r>
      <w:r w:rsidR="00216F23" w:rsidRPr="00823707">
        <w:rPr>
          <w:lang w:eastAsia="en-AU"/>
        </w:rPr>
        <w:t xml:space="preserve"> Centrelink’s Income Confirmation </w:t>
      </w:r>
      <w:r w:rsidR="00076515" w:rsidRPr="00823707">
        <w:rPr>
          <w:lang w:eastAsia="en-AU"/>
        </w:rPr>
        <w:t>e</w:t>
      </w:r>
      <w:r w:rsidR="00216F23" w:rsidRPr="00823707">
        <w:rPr>
          <w:lang w:eastAsia="en-AU"/>
        </w:rPr>
        <w:t>Service</w:t>
      </w:r>
      <w:r w:rsidR="00076515" w:rsidRPr="00823707">
        <w:rPr>
          <w:lang w:eastAsia="en-AU"/>
        </w:rPr>
        <w:t>s</w:t>
      </w:r>
      <w:r w:rsidR="00216F23" w:rsidRPr="00823707">
        <w:rPr>
          <w:lang w:eastAsia="en-AU"/>
        </w:rPr>
        <w:t>, or</w:t>
      </w:r>
    </w:p>
    <w:p w14:paraId="2013C678" w14:textId="7BE42248" w:rsidR="00216F23" w:rsidRPr="00823707" w:rsidRDefault="00186CA1" w:rsidP="003824B8">
      <w:pPr>
        <w:pStyle w:val="Bullet1"/>
        <w:rPr>
          <w:lang w:eastAsia="en-AU"/>
        </w:rPr>
      </w:pPr>
      <w:r w:rsidRPr="00823707">
        <w:rPr>
          <w:lang w:eastAsia="en-AU"/>
        </w:rPr>
        <w:t>by</w:t>
      </w:r>
      <w:r w:rsidR="00051D98" w:rsidRPr="00823707">
        <w:rPr>
          <w:lang w:eastAsia="en-AU"/>
        </w:rPr>
        <w:t xml:space="preserve"> receiving the required income and asset documents via </w:t>
      </w:r>
      <w:r w:rsidR="0013131C" w:rsidRPr="00823707">
        <w:rPr>
          <w:lang w:eastAsia="en-AU"/>
        </w:rPr>
        <w:t xml:space="preserve">an </w:t>
      </w:r>
      <w:r w:rsidR="00051D98" w:rsidRPr="00823707">
        <w:rPr>
          <w:lang w:eastAsia="en-AU"/>
        </w:rPr>
        <w:t>email.</w:t>
      </w:r>
    </w:p>
    <w:p w14:paraId="132CF730" w14:textId="1792B484" w:rsidR="00B234AF" w:rsidRPr="00823707" w:rsidRDefault="003C4F52" w:rsidP="00D013B1">
      <w:pPr>
        <w:spacing w:after="120" w:line="280" w:lineRule="atLeast"/>
        <w:rPr>
          <w:rFonts w:ascii="Arial" w:eastAsia="Times" w:hAnsi="Arial"/>
          <w:sz w:val="21"/>
        </w:rPr>
      </w:pPr>
      <w:r w:rsidRPr="00823707">
        <w:rPr>
          <w:rFonts w:ascii="Arial" w:eastAsia="Times" w:hAnsi="Arial"/>
          <w:sz w:val="21"/>
        </w:rPr>
        <w:t>After the identity, incomes</w:t>
      </w:r>
      <w:r w:rsidR="007A05C4" w:rsidRPr="00823707">
        <w:rPr>
          <w:rFonts w:ascii="Arial" w:eastAsia="Times" w:hAnsi="Arial"/>
          <w:sz w:val="21"/>
        </w:rPr>
        <w:t xml:space="preserve">, </w:t>
      </w:r>
      <w:r w:rsidRPr="00823707">
        <w:rPr>
          <w:rFonts w:ascii="Arial" w:eastAsia="Times" w:hAnsi="Arial"/>
          <w:sz w:val="21"/>
        </w:rPr>
        <w:t xml:space="preserve">assets </w:t>
      </w:r>
      <w:r w:rsidR="007A05C4" w:rsidRPr="00823707">
        <w:rPr>
          <w:rFonts w:ascii="Arial" w:eastAsia="Times" w:hAnsi="Arial"/>
          <w:sz w:val="21"/>
        </w:rPr>
        <w:t xml:space="preserve">and contact information </w:t>
      </w:r>
      <w:r w:rsidRPr="00823707">
        <w:rPr>
          <w:rFonts w:ascii="Arial" w:eastAsia="Times" w:hAnsi="Arial"/>
          <w:sz w:val="21"/>
        </w:rPr>
        <w:t xml:space="preserve">of the applicant (and their household) </w:t>
      </w:r>
      <w:r w:rsidR="00035CEB" w:rsidRPr="00823707">
        <w:rPr>
          <w:rFonts w:ascii="Arial" w:eastAsia="Times" w:hAnsi="Arial"/>
          <w:sz w:val="21"/>
        </w:rPr>
        <w:t>have been</w:t>
      </w:r>
      <w:r w:rsidR="00BE107B" w:rsidRPr="00823707">
        <w:rPr>
          <w:rFonts w:ascii="Arial" w:eastAsia="Times" w:hAnsi="Arial"/>
          <w:sz w:val="21"/>
        </w:rPr>
        <w:t xml:space="preserve"> confirmed staff </w:t>
      </w:r>
      <w:r w:rsidR="00FA028E" w:rsidRPr="00823707">
        <w:rPr>
          <w:rFonts w:ascii="Arial" w:eastAsia="Times" w:hAnsi="Arial"/>
          <w:sz w:val="21"/>
        </w:rPr>
        <w:t>will</w:t>
      </w:r>
      <w:r w:rsidR="00BE107B" w:rsidRPr="00823707">
        <w:rPr>
          <w:rFonts w:ascii="Arial" w:eastAsia="Times" w:hAnsi="Arial"/>
          <w:sz w:val="21"/>
        </w:rPr>
        <w:t xml:space="preserve"> </w:t>
      </w:r>
      <w:r w:rsidR="007A05C4" w:rsidRPr="00823707">
        <w:rPr>
          <w:rFonts w:ascii="Arial" w:eastAsia="Times" w:hAnsi="Arial"/>
          <w:sz w:val="21"/>
        </w:rPr>
        <w:t>continue</w:t>
      </w:r>
      <w:r w:rsidR="00BE107B" w:rsidRPr="00823707">
        <w:rPr>
          <w:rFonts w:ascii="Arial" w:eastAsia="Times" w:hAnsi="Arial"/>
          <w:sz w:val="21"/>
        </w:rPr>
        <w:t xml:space="preserve"> through the property offer sheet</w:t>
      </w:r>
      <w:r w:rsidR="00304EA8" w:rsidRPr="00823707">
        <w:rPr>
          <w:rFonts w:ascii="Arial" w:eastAsia="Times" w:hAnsi="Arial"/>
          <w:sz w:val="21"/>
        </w:rPr>
        <w:t xml:space="preserve"> </w:t>
      </w:r>
      <w:r w:rsidR="007A05C4" w:rsidRPr="00823707">
        <w:rPr>
          <w:rFonts w:ascii="Arial" w:eastAsia="Times" w:hAnsi="Arial"/>
          <w:sz w:val="21"/>
        </w:rPr>
        <w:t xml:space="preserve">to discuss the approved application category, locations, and any Special Accommodation Requirements (SARs). </w:t>
      </w:r>
    </w:p>
    <w:p w14:paraId="6A380F4B" w14:textId="69BB04BF" w:rsidR="00B234AF" w:rsidRPr="00823707" w:rsidRDefault="00B234AF" w:rsidP="00B234AF">
      <w:pPr>
        <w:pStyle w:val="Body"/>
      </w:pPr>
      <w:r w:rsidRPr="00823707">
        <w:t xml:space="preserve">When it is determined that the property offered is suitable for the applicant based on any SARs or other household needs, staff can then discuss any disclosure requirements described at </w:t>
      </w:r>
      <w:hyperlink w:anchor="_2.10.6_Mandatory_Disclosures" w:history="1">
        <w:r w:rsidRPr="00823707">
          <w:rPr>
            <w:rStyle w:val="Hyperlink"/>
          </w:rPr>
          <w:t xml:space="preserve">section </w:t>
        </w:r>
        <w:r w:rsidRPr="00823707">
          <w:rPr>
            <w:rStyle w:val="Hyperlink"/>
            <w:i/>
            <w:iCs/>
          </w:rPr>
          <w:t>2.10.6</w:t>
        </w:r>
      </w:hyperlink>
      <w:r w:rsidRPr="00823707">
        <w:rPr>
          <w:i/>
          <w:iCs/>
        </w:rPr>
        <w:t xml:space="preserve"> Mandatory disclosures.</w:t>
      </w:r>
    </w:p>
    <w:p w14:paraId="17300379" w14:textId="3B8E8C09" w:rsidR="00123F62" w:rsidRPr="00823707" w:rsidRDefault="00B234AF" w:rsidP="00B234AF">
      <w:pPr>
        <w:pStyle w:val="Body"/>
        <w:rPr>
          <w:i/>
          <w:iCs/>
        </w:rPr>
      </w:pPr>
      <w:r w:rsidRPr="00823707">
        <w:t xml:space="preserve">Before providing the offer address refer to </w:t>
      </w:r>
      <w:hyperlink w:anchor="_2.10.8_Advising_the" w:history="1">
        <w:r w:rsidRPr="00823707">
          <w:rPr>
            <w:rStyle w:val="Hyperlink"/>
          </w:rPr>
          <w:t>section</w:t>
        </w:r>
        <w:r w:rsidRPr="00823707">
          <w:rPr>
            <w:rStyle w:val="Hyperlink"/>
            <w:i/>
            <w:iCs/>
          </w:rPr>
          <w:t xml:space="preserve"> 2.10.8</w:t>
        </w:r>
      </w:hyperlink>
      <w:r w:rsidRPr="00823707">
        <w:rPr>
          <w:i/>
          <w:iCs/>
        </w:rPr>
        <w:t xml:space="preserve"> Advising the applicant of the property location and address.</w:t>
      </w:r>
    </w:p>
    <w:p w14:paraId="504D6DE0" w14:textId="791752C9" w:rsidR="00723857" w:rsidRPr="00823707" w:rsidRDefault="00EE5A7A" w:rsidP="00723857">
      <w:pPr>
        <w:pStyle w:val="Body"/>
      </w:pPr>
      <w:r w:rsidRPr="00823707">
        <w:t>The</w:t>
      </w:r>
      <w:r w:rsidR="005149A7" w:rsidRPr="00823707">
        <w:t xml:space="preserve"> </w:t>
      </w:r>
      <w:r w:rsidR="0026555F" w:rsidRPr="00823707">
        <w:t>outcome of the discussion</w:t>
      </w:r>
      <w:r w:rsidRPr="00823707">
        <w:t xml:space="preserve"> is recorded</w:t>
      </w:r>
      <w:r w:rsidR="008F7347" w:rsidRPr="00823707">
        <w:t xml:space="preserve"> </w:t>
      </w:r>
      <w:r w:rsidR="00DA53DB" w:rsidRPr="00823707">
        <w:t xml:space="preserve">in the property offer sheet and </w:t>
      </w:r>
      <w:r w:rsidR="0094699A" w:rsidRPr="00823707">
        <w:t xml:space="preserve">as a file note </w:t>
      </w:r>
      <w:r w:rsidR="008F7347" w:rsidRPr="00823707">
        <w:t>in HiiP</w:t>
      </w:r>
      <w:r w:rsidR="00463BB8" w:rsidRPr="00823707">
        <w:t>.</w:t>
      </w:r>
      <w:r w:rsidR="00723857" w:rsidRPr="00823707">
        <w:t xml:space="preserve"> </w:t>
      </w:r>
    </w:p>
    <w:p w14:paraId="20E8D18A" w14:textId="4F9683DB" w:rsidR="008A57EA" w:rsidRPr="00917AB4" w:rsidRDefault="00DD1210" w:rsidP="003D1C9A">
      <w:pPr>
        <w:pStyle w:val="Heading2"/>
      </w:pPr>
      <w:bookmarkStart w:id="126" w:name="_Toc518372231"/>
      <w:bookmarkStart w:id="127" w:name="_Toc166512306"/>
      <w:r>
        <w:t xml:space="preserve">2.10.1 </w:t>
      </w:r>
      <w:r w:rsidR="008A57EA" w:rsidRPr="003D1C9A">
        <w:t>Matching</w:t>
      </w:r>
      <w:r w:rsidR="008A57EA" w:rsidRPr="00917AB4">
        <w:t xml:space="preserve"> clients</w:t>
      </w:r>
      <w:bookmarkEnd w:id="126"/>
      <w:bookmarkEnd w:id="127"/>
    </w:p>
    <w:p w14:paraId="1EBB5667" w14:textId="70CC4078" w:rsidR="008A57EA" w:rsidRDefault="008A57EA" w:rsidP="003D1C9A">
      <w:pPr>
        <w:pStyle w:val="Body"/>
      </w:pPr>
      <w:r w:rsidRPr="00C92735">
        <w:t xml:space="preserve">When matching clients to appropriate accommodation staff need to refer to the department's guideline </w:t>
      </w:r>
      <w:hyperlink r:id="rId40" w:history="1">
        <w:r w:rsidRPr="00CB449B">
          <w:rPr>
            <w:rStyle w:val="Hyperlink"/>
            <w:color w:val="3366FF"/>
          </w:rPr>
          <w:t>Clients with special accommodation requirements operational guidelines</w:t>
        </w:r>
      </w:hyperlink>
      <w:r w:rsidRPr="00C92735">
        <w:t xml:space="preserve"> &lt;</w:t>
      </w:r>
      <w:r w:rsidR="00106987" w:rsidRPr="00106987">
        <w:t xml:space="preserve"> https://fac.dffh.vic.gov.au/clients-special-accommodation-requirements </w:t>
      </w:r>
      <w:r w:rsidRPr="00C92735">
        <w:t>&gt;. This guideline provides the information about matching the size of a household to a property, bedroom requirements, location requirements, property requirements and modification needs.</w:t>
      </w:r>
    </w:p>
    <w:p w14:paraId="3EED75FD" w14:textId="7A66547E" w:rsidR="008A57EA" w:rsidRPr="00C92735" w:rsidRDefault="003410D4" w:rsidP="003D1C9A">
      <w:pPr>
        <w:pStyle w:val="Heading2"/>
        <w:rPr>
          <w:rFonts w:eastAsia="MS Mincho"/>
        </w:rPr>
      </w:pPr>
      <w:bookmarkStart w:id="128" w:name="_Toc166512307"/>
      <w:r>
        <w:rPr>
          <w:rFonts w:eastAsia="MS Mincho"/>
        </w:rPr>
        <w:t xml:space="preserve">2.10.2 </w:t>
      </w:r>
      <w:r w:rsidR="008A57EA" w:rsidRPr="00C16C67">
        <w:rPr>
          <w:rFonts w:eastAsia="MS Mincho"/>
        </w:rPr>
        <w:t>Previously undeclared Special Accommodation Requirements</w:t>
      </w:r>
      <w:bookmarkEnd w:id="128"/>
    </w:p>
    <w:p w14:paraId="57097683" w14:textId="7B74EAA2" w:rsidR="00C12E02" w:rsidRPr="00405BC9" w:rsidRDefault="00C12E02" w:rsidP="00C12E02">
      <w:pPr>
        <w:pStyle w:val="Body"/>
      </w:pPr>
      <w:r w:rsidRPr="00405BC9">
        <w:t>If an applicant advises that they have a SAR about which they have not previously notified the department, unless they provide supporting documentation that substantiates their need, the allocation will be deemed to be valid and the offer recorded as refused.</w:t>
      </w:r>
    </w:p>
    <w:p w14:paraId="06B7BE70" w14:textId="0A0C2EEC" w:rsidR="008A57EA" w:rsidRPr="00C92735" w:rsidRDefault="008A57EA" w:rsidP="003D1C9A">
      <w:pPr>
        <w:pStyle w:val="Body"/>
      </w:pPr>
      <w:r w:rsidRPr="00405BC9">
        <w:t xml:space="preserve">The supporting documentation will need to be received by the department within 28 days of the offer </w:t>
      </w:r>
      <w:r w:rsidR="00410338">
        <w:t xml:space="preserve">being made </w:t>
      </w:r>
      <w:r w:rsidRPr="00405BC9">
        <w:t xml:space="preserve">as their application will be assessed for eligibility at that point. This reassessment is consistent with the department's </w:t>
      </w:r>
      <w:hyperlink r:id="rId41" w:history="1">
        <w:r w:rsidRPr="00106987">
          <w:rPr>
            <w:rStyle w:val="Hyperlink"/>
          </w:rPr>
          <w:t>Clients with special accommodation requirements operational guidelines</w:t>
        </w:r>
      </w:hyperlink>
      <w:r w:rsidRPr="00405BC9">
        <w:rPr>
          <w:color w:val="3366FF"/>
        </w:rPr>
        <w:t xml:space="preserve"> </w:t>
      </w:r>
      <w:r w:rsidRPr="00405BC9">
        <w:t>&lt;</w:t>
      </w:r>
      <w:r w:rsidR="00106987" w:rsidRPr="00106987">
        <w:t>https://fac.dffh.vic.gov.au/clients-special-accommodation-requirements</w:t>
      </w:r>
      <w:r w:rsidRPr="00405BC9">
        <w:t>&gt;.</w:t>
      </w:r>
    </w:p>
    <w:p w14:paraId="521179B2" w14:textId="59BC99FA" w:rsidR="008A57EA" w:rsidRPr="00C92735" w:rsidRDefault="008A57EA" w:rsidP="003D1C9A">
      <w:pPr>
        <w:pStyle w:val="Body"/>
      </w:pPr>
      <w:r w:rsidRPr="00C92735">
        <w:t>For example, a ground floor request has been received at the time of offer and because it is new information the applicant is re-assessed for eligibility.</w:t>
      </w:r>
    </w:p>
    <w:p w14:paraId="0376858C" w14:textId="0CF705F5" w:rsidR="008A57EA" w:rsidRPr="00C92735" w:rsidRDefault="008A57EA" w:rsidP="003D1C9A">
      <w:pPr>
        <w:pStyle w:val="Body"/>
      </w:pPr>
      <w:r w:rsidRPr="00405BC9">
        <w:t>In this case the offer is treated as not valid and the offer is recorded as cancelled, instead of refused.</w:t>
      </w:r>
    </w:p>
    <w:p w14:paraId="74EE0434" w14:textId="05B6D5DF" w:rsidR="008A57EA" w:rsidRPr="00C92735" w:rsidRDefault="003410D4" w:rsidP="003D1C9A">
      <w:pPr>
        <w:pStyle w:val="Heading2"/>
      </w:pPr>
      <w:bookmarkStart w:id="129" w:name="_Toc518372232"/>
      <w:bookmarkStart w:id="130" w:name="_Toc166512308"/>
      <w:r>
        <w:t xml:space="preserve">2.10.3 </w:t>
      </w:r>
      <w:r w:rsidR="008A57EA" w:rsidRPr="003D1C9A">
        <w:t>Eligibility</w:t>
      </w:r>
      <w:bookmarkEnd w:id="129"/>
      <w:bookmarkEnd w:id="130"/>
      <w:r w:rsidR="008A57EA" w:rsidRPr="00C92735">
        <w:t xml:space="preserve"> </w:t>
      </w:r>
    </w:p>
    <w:p w14:paraId="6A242F81" w14:textId="1B6F7878" w:rsidR="008A57EA" w:rsidRPr="00C92735" w:rsidRDefault="00ED1673" w:rsidP="003D1C9A">
      <w:pPr>
        <w:pStyle w:val="Body"/>
      </w:pPr>
      <w:r w:rsidRPr="00823707">
        <w:t>Homes Victoria</w:t>
      </w:r>
      <w:r w:rsidR="008A57EA" w:rsidRPr="00823707">
        <w:t xml:space="preserve"> is</w:t>
      </w:r>
      <w:r w:rsidR="008A57EA" w:rsidRPr="00C92735">
        <w:t xml:space="preserve"> only able to offer public housing to applicants who meet the eligibility criteria set out in the </w:t>
      </w:r>
      <w:r w:rsidR="00BE107B">
        <w:t xml:space="preserve">Director’s </w:t>
      </w:r>
      <w:r w:rsidR="008A57EA" w:rsidRPr="00C92735">
        <w:t>Determinations.</w:t>
      </w:r>
    </w:p>
    <w:p w14:paraId="093F685E" w14:textId="1C3AAD52" w:rsidR="008A57EA" w:rsidRPr="00C92735" w:rsidRDefault="008A57EA" w:rsidP="003D1C9A">
      <w:pPr>
        <w:pStyle w:val="Body"/>
      </w:pPr>
      <w:r w:rsidRPr="00C92735">
        <w:t xml:space="preserve">Staff </w:t>
      </w:r>
      <w:r w:rsidR="00EC65CA">
        <w:t>must</w:t>
      </w:r>
      <w:r w:rsidRPr="00C92735">
        <w:t xml:space="preserve"> ensure that prior to the signing of a </w:t>
      </w:r>
      <w:r w:rsidR="001D6678">
        <w:t>rental</w:t>
      </w:r>
      <w:r w:rsidRPr="00C92735">
        <w:t xml:space="preserve"> agreement that an applicant meets the eligibility criteria</w:t>
      </w:r>
      <w:r w:rsidR="001C00F7">
        <w:t xml:space="preserve"> on which the offer is based upon.</w:t>
      </w:r>
      <w:r w:rsidRPr="00C92735">
        <w:t xml:space="preserve"> </w:t>
      </w:r>
    </w:p>
    <w:p w14:paraId="6093A554" w14:textId="3118BAED" w:rsidR="008A57EA" w:rsidRPr="00472EE2" w:rsidRDefault="003410D4" w:rsidP="003410D4">
      <w:pPr>
        <w:pStyle w:val="Heading2"/>
      </w:pPr>
      <w:bookmarkStart w:id="131" w:name="_Toc166512309"/>
      <w:r>
        <w:rPr>
          <w:rStyle w:val="Heading3Char"/>
        </w:rPr>
        <w:lastRenderedPageBreak/>
        <w:t xml:space="preserve">2.10.4 </w:t>
      </w:r>
      <w:r w:rsidR="008A57EA" w:rsidRPr="00DD11A8">
        <w:rPr>
          <w:rStyle w:val="Heading3Char"/>
        </w:rPr>
        <w:t>Not eligible for Public Housing</w:t>
      </w:r>
      <w:bookmarkEnd w:id="131"/>
    </w:p>
    <w:p w14:paraId="1B3A76C9" w14:textId="6D9E9726" w:rsidR="008A57EA" w:rsidRDefault="008A57EA" w:rsidP="003D1C9A">
      <w:pPr>
        <w:pStyle w:val="Body"/>
      </w:pPr>
      <w:r w:rsidRPr="00C92735">
        <w:t>If at any stage an applicant no longer meets the eligibility criteria</w:t>
      </w:r>
      <w:r w:rsidR="001336F2">
        <w:t xml:space="preserve"> for public housing</w:t>
      </w:r>
      <w:r w:rsidRPr="00C92735">
        <w:t xml:space="preserve"> the application is removed from the </w:t>
      </w:r>
      <w:r w:rsidR="001C00F7">
        <w:t>VHR</w:t>
      </w:r>
      <w:r w:rsidRPr="00C92735">
        <w:t xml:space="preserve"> </w:t>
      </w:r>
    </w:p>
    <w:p w14:paraId="2CEBCCBF" w14:textId="7F785D4B" w:rsidR="008A57EA" w:rsidRPr="00472EE2" w:rsidRDefault="003410D4" w:rsidP="003410D4">
      <w:pPr>
        <w:pStyle w:val="Heading2"/>
      </w:pPr>
      <w:bookmarkStart w:id="132" w:name="_Toc166512310"/>
      <w:r>
        <w:t xml:space="preserve">2.10.5 </w:t>
      </w:r>
      <w:r w:rsidR="008A57EA" w:rsidRPr="00472EE2">
        <w:t>Not eligible for current</w:t>
      </w:r>
      <w:r w:rsidR="008A57EA">
        <w:t xml:space="preserve"> priority</w:t>
      </w:r>
      <w:r w:rsidR="008A57EA" w:rsidRPr="00472EE2">
        <w:t xml:space="preserve"> category</w:t>
      </w:r>
      <w:bookmarkEnd w:id="132"/>
    </w:p>
    <w:p w14:paraId="6D1A790D" w14:textId="719E1E2A" w:rsidR="008A57EA" w:rsidRPr="00C92735" w:rsidRDefault="008A57EA" w:rsidP="003D1C9A">
      <w:pPr>
        <w:pStyle w:val="Body"/>
      </w:pPr>
      <w:r w:rsidRPr="00C92735">
        <w:t xml:space="preserve">Following the pre-offer activities and eligibility checks, if an applicant remains eligible for public housing, but not for the priority category for which their application was last approved and their circumstances have been confirmed in writing, their application is re-assessed according to the department’s </w:t>
      </w:r>
      <w:hyperlink r:id="rId42" w:history="1">
        <w:r w:rsidRPr="00216F8F">
          <w:rPr>
            <w:rStyle w:val="Hyperlink"/>
            <w:color w:val="3366FF"/>
          </w:rPr>
          <w:t>Assessing and managing applications operational guidelines</w:t>
        </w:r>
      </w:hyperlink>
      <w:r w:rsidRPr="00C92735">
        <w:t xml:space="preserve"> &lt;</w:t>
      </w:r>
      <w:r w:rsidR="005E2278" w:rsidRPr="005E2278">
        <w:t>https://fac.dffh.vic.gov.au/assessing-and-managing-applications</w:t>
      </w:r>
      <w:r w:rsidRPr="00C92735">
        <w:t xml:space="preserve">&gt;. </w:t>
      </w:r>
    </w:p>
    <w:p w14:paraId="2BA2D45F" w14:textId="6A0AF632" w:rsidR="008A57EA" w:rsidRPr="00C92735" w:rsidRDefault="008A57EA" w:rsidP="003D1C9A">
      <w:pPr>
        <w:pStyle w:val="Body"/>
      </w:pPr>
      <w:r w:rsidRPr="00C92735">
        <w:t xml:space="preserve">In the case of applications approved for Priority Access, the status can only be removed with the approval of the </w:t>
      </w:r>
      <w:r w:rsidR="00742610">
        <w:t>VPS4 manager</w:t>
      </w:r>
      <w:r w:rsidR="00996D43">
        <w:t xml:space="preserve"> </w:t>
      </w:r>
      <w:r w:rsidRPr="00C92735">
        <w:t>or above).</w:t>
      </w:r>
    </w:p>
    <w:p w14:paraId="2CA51D60" w14:textId="126123D9" w:rsidR="009F6BB3" w:rsidRPr="00823707" w:rsidRDefault="003410D4" w:rsidP="00C12E02">
      <w:pPr>
        <w:pStyle w:val="Heading2"/>
      </w:pPr>
      <w:bookmarkStart w:id="133" w:name="_2.10.6_Mandatory_Disclosures"/>
      <w:bookmarkStart w:id="134" w:name="_Toc67651943"/>
      <w:bookmarkStart w:id="135" w:name="_Toc166512311"/>
      <w:bookmarkStart w:id="136" w:name="_Toc518372233"/>
      <w:bookmarkEnd w:id="133"/>
      <w:r w:rsidRPr="00823707">
        <w:t xml:space="preserve">2.10.6 </w:t>
      </w:r>
      <w:r w:rsidR="009F6BB3" w:rsidRPr="00823707">
        <w:t>Mandatory Disclosures</w:t>
      </w:r>
      <w:bookmarkEnd w:id="134"/>
      <w:bookmarkEnd w:id="135"/>
      <w:r w:rsidR="007463D5" w:rsidRPr="00823707">
        <w:t xml:space="preserve"> </w:t>
      </w:r>
    </w:p>
    <w:p w14:paraId="5564A917" w14:textId="001B207E" w:rsidR="009F6BB3" w:rsidRPr="00823707" w:rsidRDefault="009F6BB3" w:rsidP="00C16C67">
      <w:pPr>
        <w:pStyle w:val="Body"/>
      </w:pPr>
      <w:r w:rsidRPr="00823707">
        <w:t>Reforms to the Residential Tenancies Act</w:t>
      </w:r>
      <w:r w:rsidRPr="00823707">
        <w:rPr>
          <w:i/>
          <w:iCs/>
        </w:rPr>
        <w:t xml:space="preserve"> </w:t>
      </w:r>
      <w:r w:rsidR="00AB3119" w:rsidRPr="00823707">
        <w:t>have changed</w:t>
      </w:r>
      <w:r w:rsidRPr="00823707">
        <w:t xml:space="preserve"> the way rental providers offer vacant properties. Before potential renters accept properties, </w:t>
      </w:r>
      <w:r w:rsidR="002E1199" w:rsidRPr="00823707">
        <w:t>staff must</w:t>
      </w:r>
      <w:r w:rsidRPr="00823707">
        <w:t xml:space="preserve"> disclose certain known information required by s. 30D of the Residential Tenancies Act and regulation 16 of the </w:t>
      </w:r>
      <w:r w:rsidRPr="00823707">
        <w:rPr>
          <w:i/>
          <w:iCs/>
        </w:rPr>
        <w:t>Residential Tenancies Regulations 2021</w:t>
      </w:r>
      <w:r w:rsidRPr="00823707">
        <w:t>.</w:t>
      </w:r>
    </w:p>
    <w:p w14:paraId="11B7C08F" w14:textId="43541315" w:rsidR="009F6BB3" w:rsidRPr="00823707" w:rsidRDefault="009F6BB3" w:rsidP="00C16C67">
      <w:pPr>
        <w:pStyle w:val="Body"/>
      </w:pPr>
      <w:r w:rsidRPr="00823707">
        <w:t>The aims of the mandatory disclosure</w:t>
      </w:r>
      <w:r w:rsidR="00AB3119" w:rsidRPr="00823707">
        <w:t>s</w:t>
      </w:r>
      <w:r w:rsidRPr="00823707">
        <w:t xml:space="preserve"> are to:</w:t>
      </w:r>
    </w:p>
    <w:p w14:paraId="5162E253" w14:textId="2BBA27C3" w:rsidR="009F6BB3" w:rsidRPr="00823707" w:rsidRDefault="009F6BB3" w:rsidP="00C16C67">
      <w:pPr>
        <w:pStyle w:val="Bullet1"/>
        <w:rPr>
          <w:lang w:eastAsia="en-AU"/>
        </w:rPr>
      </w:pPr>
      <w:r w:rsidRPr="00823707">
        <w:rPr>
          <w:lang w:eastAsia="en-AU"/>
        </w:rPr>
        <w:t>provide the minimum information potential renters should know when considering whether to enter into a rental agreement</w:t>
      </w:r>
    </w:p>
    <w:p w14:paraId="599162B7" w14:textId="1F993384" w:rsidR="009F6BB3" w:rsidRPr="00823707" w:rsidRDefault="009F6BB3" w:rsidP="009F6BB3">
      <w:pPr>
        <w:pStyle w:val="Bullet1"/>
        <w:rPr>
          <w:lang w:eastAsia="en-AU"/>
        </w:rPr>
      </w:pPr>
      <w:r w:rsidRPr="00823707">
        <w:rPr>
          <w:lang w:eastAsia="en-AU"/>
        </w:rPr>
        <w:t>ensure the information which could significantly impact on a potential renter is disclosed prior to the beginning of the rental agreement.</w:t>
      </w:r>
    </w:p>
    <w:p w14:paraId="1487BAB1" w14:textId="03A2E12D" w:rsidR="00C5326A" w:rsidRPr="00823707" w:rsidRDefault="00C5326A" w:rsidP="00C5326A">
      <w:pPr>
        <w:pStyle w:val="Body"/>
        <w:rPr>
          <w:color w:val="4F81BD" w:themeColor="accent1"/>
        </w:rPr>
      </w:pPr>
      <w:r w:rsidRPr="00823707">
        <w:rPr>
          <w:b/>
          <w:bCs/>
        </w:rPr>
        <w:t>Note</w:t>
      </w:r>
      <w:r w:rsidR="00B34C6B" w:rsidRPr="00823707">
        <w:rPr>
          <w:b/>
          <w:bCs/>
        </w:rPr>
        <w:t>:</w:t>
      </w:r>
      <w:r w:rsidRPr="00823707">
        <w:t xml:space="preserve"> When a vacant property has structural mould, asbestos that is unsafe, or drug contamination, no offer is to be made until the property condition is fully </w:t>
      </w:r>
      <w:r w:rsidR="00440DAF" w:rsidRPr="00823707">
        <w:t>remedied</w:t>
      </w:r>
      <w:r w:rsidRPr="00823707">
        <w:rPr>
          <w:color w:val="4F81BD" w:themeColor="accent1"/>
        </w:rPr>
        <w:t>.</w:t>
      </w:r>
    </w:p>
    <w:p w14:paraId="466B4C1D" w14:textId="77777777" w:rsidR="009F6BB3" w:rsidRPr="00823707" w:rsidRDefault="009F6BB3" w:rsidP="00C16C67">
      <w:pPr>
        <w:pStyle w:val="Body"/>
        <w:rPr>
          <w:rFonts w:cs="Arial"/>
        </w:rPr>
      </w:pPr>
      <w:r w:rsidRPr="00823707">
        <w:rPr>
          <w:rFonts w:cs="Arial"/>
        </w:rPr>
        <w:t>The relevant mandatory disclosures include:</w:t>
      </w:r>
    </w:p>
    <w:p w14:paraId="343D9DBF" w14:textId="15963632" w:rsidR="009F6BB3" w:rsidRPr="00823707" w:rsidRDefault="009F6BB3" w:rsidP="00C16C67">
      <w:pPr>
        <w:pStyle w:val="Bullet1"/>
        <w:rPr>
          <w:lang w:eastAsia="en-AU"/>
        </w:rPr>
      </w:pPr>
      <w:r w:rsidRPr="00823707">
        <w:rPr>
          <w:lang w:eastAsia="en-AU"/>
        </w:rPr>
        <w:t>mould – any mould or damp reported to the department by a renter and was caused by structural issues at the property in the last 3 years</w:t>
      </w:r>
    </w:p>
    <w:p w14:paraId="3AD9696D" w14:textId="77777777" w:rsidR="009F6BB3" w:rsidRPr="00823707" w:rsidRDefault="009F6BB3" w:rsidP="00C16C67">
      <w:pPr>
        <w:pStyle w:val="Bullet1"/>
        <w:rPr>
          <w:lang w:eastAsia="en-AU"/>
        </w:rPr>
      </w:pPr>
      <w:r w:rsidRPr="00823707">
        <w:rPr>
          <w:lang w:eastAsia="en-AU"/>
        </w:rPr>
        <w:t xml:space="preserve">homicide – any known homicide that occurred in the property offered or its common areas in the last 5 years </w:t>
      </w:r>
    </w:p>
    <w:p w14:paraId="41AE478D" w14:textId="77777777" w:rsidR="009F6BB3" w:rsidRPr="00823707" w:rsidRDefault="009F6BB3" w:rsidP="00C16C67">
      <w:pPr>
        <w:pStyle w:val="Bullet1"/>
        <w:rPr>
          <w:lang w:eastAsia="en-AU"/>
        </w:rPr>
      </w:pPr>
      <w:r w:rsidRPr="00823707">
        <w:rPr>
          <w:lang w:eastAsia="en-AU"/>
        </w:rPr>
        <w:t xml:space="preserve">minimum standards – confirmation that the property offered complies with the rental minimum standards </w:t>
      </w:r>
    </w:p>
    <w:p w14:paraId="55FBB49A" w14:textId="77777777" w:rsidR="009F6BB3" w:rsidRPr="00823707" w:rsidRDefault="009F6BB3" w:rsidP="00C16C67">
      <w:pPr>
        <w:pStyle w:val="Bullet1"/>
        <w:rPr>
          <w:lang w:eastAsia="en-AU"/>
        </w:rPr>
      </w:pPr>
      <w:r w:rsidRPr="00823707">
        <w:rPr>
          <w:lang w:eastAsia="en-AU"/>
        </w:rPr>
        <w:t xml:space="preserve">safety checks – the date of the most recent gas safety and electrical safety checks </w:t>
      </w:r>
    </w:p>
    <w:p w14:paraId="344C639E" w14:textId="77777777" w:rsidR="009F6BB3" w:rsidRPr="00823707" w:rsidRDefault="009F6BB3" w:rsidP="00C16C67">
      <w:pPr>
        <w:pStyle w:val="Bullet1"/>
        <w:rPr>
          <w:lang w:eastAsia="en-AU"/>
        </w:rPr>
      </w:pPr>
      <w:r w:rsidRPr="00823707">
        <w:rPr>
          <w:lang w:eastAsia="en-AU"/>
        </w:rPr>
        <w:t>drugs – if the property offered is known to be contaminated due to trafficking or cultivation of a drug of dependence in the last 5 years</w:t>
      </w:r>
    </w:p>
    <w:p w14:paraId="71967EE9" w14:textId="77777777" w:rsidR="009F6BB3" w:rsidRPr="00823707" w:rsidRDefault="009F6BB3" w:rsidP="00C16C67">
      <w:pPr>
        <w:pStyle w:val="Bullet1"/>
        <w:rPr>
          <w:lang w:eastAsia="en-AU"/>
        </w:rPr>
      </w:pPr>
      <w:r w:rsidRPr="00823707">
        <w:rPr>
          <w:lang w:eastAsia="en-AU"/>
        </w:rPr>
        <w:t>asbestos – if the property offered is known to have friable or non-friable asbestos based on an inspection by a suitably qualified person</w:t>
      </w:r>
    </w:p>
    <w:p w14:paraId="358F9AAB" w14:textId="77777777" w:rsidR="009F6BB3" w:rsidRPr="00823707" w:rsidRDefault="009F6BB3" w:rsidP="00C16C67">
      <w:pPr>
        <w:pStyle w:val="Bullet1"/>
        <w:rPr>
          <w:lang w:eastAsia="en-AU"/>
        </w:rPr>
      </w:pPr>
      <w:r w:rsidRPr="00823707">
        <w:rPr>
          <w:lang w:eastAsia="en-AU"/>
        </w:rPr>
        <w:t xml:space="preserve">owners corporations – to provide a copy of the owners corporations rules and to disclose any current dispute under Part 10 of the </w:t>
      </w:r>
      <w:r w:rsidRPr="00823707">
        <w:rPr>
          <w:i/>
          <w:iCs/>
          <w:lang w:eastAsia="en-AU"/>
        </w:rPr>
        <w:t>Owners Corporations Act 2006</w:t>
      </w:r>
      <w:r w:rsidRPr="00823707">
        <w:rPr>
          <w:lang w:eastAsia="en-AU"/>
        </w:rPr>
        <w:t>.</w:t>
      </w:r>
    </w:p>
    <w:p w14:paraId="26EE18E9" w14:textId="4C363B04" w:rsidR="00C5326A" w:rsidRPr="00823707" w:rsidRDefault="00893895" w:rsidP="00893895">
      <w:pPr>
        <w:pStyle w:val="Body"/>
      </w:pPr>
      <w:r w:rsidRPr="00823707">
        <w:t>For a complete list of the mandated disclosures and guidance about their meaning, staff can refer to the Disclosure requirement</w:t>
      </w:r>
      <w:r w:rsidR="00C5326A" w:rsidRPr="00823707">
        <w:t>s</w:t>
      </w:r>
      <w:r w:rsidRPr="00823707">
        <w:t xml:space="preserve"> matrix </w:t>
      </w:r>
      <w:r w:rsidR="0077759C" w:rsidRPr="00823707">
        <w:t>at</w:t>
      </w:r>
      <w:r w:rsidRPr="00823707">
        <w:t xml:space="preserve"> </w:t>
      </w:r>
      <w:r w:rsidR="00C5326A" w:rsidRPr="00823707">
        <w:t xml:space="preserve">the Disclosure page </w:t>
      </w:r>
      <w:r w:rsidR="00B774A9" w:rsidRPr="00823707">
        <w:t>on</w:t>
      </w:r>
      <w:r w:rsidR="00C5326A" w:rsidRPr="00823707">
        <w:t xml:space="preserve"> the Public Housing Resources SharePoint.</w:t>
      </w:r>
    </w:p>
    <w:p w14:paraId="32EA4DE6" w14:textId="22827052" w:rsidR="00893895" w:rsidRPr="00823707" w:rsidRDefault="00893895" w:rsidP="00893895">
      <w:pPr>
        <w:pStyle w:val="Body"/>
        <w:rPr>
          <w:color w:val="4F81BD" w:themeColor="accent1"/>
        </w:rPr>
      </w:pPr>
      <w:r w:rsidRPr="00823707">
        <w:lastRenderedPageBreak/>
        <w:t>When making an offer</w:t>
      </w:r>
      <w:r w:rsidR="00013382" w:rsidRPr="00823707">
        <w:t>,</w:t>
      </w:r>
      <w:r w:rsidRPr="00823707">
        <w:t xml:space="preserve"> staff </w:t>
      </w:r>
      <w:r w:rsidR="00C5326A" w:rsidRPr="00823707">
        <w:t>must discuss with</w:t>
      </w:r>
      <w:r w:rsidRPr="00823707">
        <w:t xml:space="preserve"> the applicant any factors which require mandatory disclosure.</w:t>
      </w:r>
      <w:r w:rsidR="00013382" w:rsidRPr="00823707">
        <w:t xml:space="preserve"> The information to disclose is available in the HiiP Property summary screen and the Manage incident tab. The property offer sheet also lists </w:t>
      </w:r>
      <w:r w:rsidR="008E044C" w:rsidRPr="00823707">
        <w:t>any</w:t>
      </w:r>
      <w:r w:rsidR="00013382" w:rsidRPr="00823707">
        <w:t xml:space="preserve"> disclosures relevant to the property being offered. </w:t>
      </w:r>
    </w:p>
    <w:p w14:paraId="457D34DC" w14:textId="29BD7F58" w:rsidR="00893895" w:rsidRPr="00823707" w:rsidRDefault="00B774A9" w:rsidP="00C16C67">
      <w:pPr>
        <w:pStyle w:val="Body"/>
      </w:pPr>
      <w:bookmarkStart w:id="137" w:name="_Hlk66700421"/>
      <w:r w:rsidRPr="00823707">
        <w:t>A</w:t>
      </w:r>
      <w:r w:rsidR="00013382" w:rsidRPr="00823707">
        <w:t>fter</w:t>
      </w:r>
      <w:r w:rsidR="00893895" w:rsidRPr="00823707">
        <w:t xml:space="preserve"> rectification works have occurred there is no further obligation to </w:t>
      </w:r>
      <w:r w:rsidR="00013382" w:rsidRPr="00823707">
        <w:t>disclose the</w:t>
      </w:r>
      <w:r w:rsidR="00893895" w:rsidRPr="00823707">
        <w:t xml:space="preserve"> drug contamination history to the </w:t>
      </w:r>
      <w:r w:rsidR="00013382" w:rsidRPr="00823707">
        <w:t>applicant</w:t>
      </w:r>
      <w:r w:rsidR="00893895" w:rsidRPr="00823707">
        <w:t xml:space="preserve">, however, </w:t>
      </w:r>
      <w:r w:rsidR="00013382" w:rsidRPr="00823707">
        <w:t>if</w:t>
      </w:r>
      <w:r w:rsidR="00893895" w:rsidRPr="00823707">
        <w:t xml:space="preserve"> </w:t>
      </w:r>
      <w:r w:rsidR="007B0C18" w:rsidRPr="00823707">
        <w:t>asked</w:t>
      </w:r>
      <w:r w:rsidR="00893895" w:rsidRPr="00823707">
        <w:t xml:space="preserve">, staff should be transparent </w:t>
      </w:r>
      <w:r w:rsidR="007B0C18" w:rsidRPr="00823707">
        <w:t xml:space="preserve">about </w:t>
      </w:r>
      <w:r w:rsidR="00893895" w:rsidRPr="00823707">
        <w:t>the history of the property.</w:t>
      </w:r>
    </w:p>
    <w:p w14:paraId="6F61ADBE" w14:textId="65C31573" w:rsidR="00893895" w:rsidRPr="00823707" w:rsidRDefault="00BE107B" w:rsidP="00C16C67">
      <w:pPr>
        <w:pStyle w:val="Body"/>
      </w:pPr>
      <w:r w:rsidRPr="00823707">
        <w:t>Regarding</w:t>
      </w:r>
      <w:r w:rsidR="007B0C18" w:rsidRPr="00823707">
        <w:t xml:space="preserve"> </w:t>
      </w:r>
      <w:r w:rsidR="00893895" w:rsidRPr="00823707">
        <w:t xml:space="preserve">mould, regulation 16 of the Residential Tenancies Regulations requires rental providers to continue to disclose a property’s mould history (caused by the building structure in the last three years) even after the </w:t>
      </w:r>
      <w:r w:rsidR="00013382" w:rsidRPr="00823707">
        <w:t xml:space="preserve">mould </w:t>
      </w:r>
      <w:r w:rsidR="004D1459" w:rsidRPr="00823707">
        <w:t xml:space="preserve">was </w:t>
      </w:r>
      <w:r w:rsidR="00013382" w:rsidRPr="00823707">
        <w:t>treated and</w:t>
      </w:r>
      <w:r w:rsidR="00893895" w:rsidRPr="00823707">
        <w:t xml:space="preserve"> made safe. </w:t>
      </w:r>
    </w:p>
    <w:p w14:paraId="115344D1" w14:textId="6CAF7E7B" w:rsidR="00893895" w:rsidRPr="00823707" w:rsidRDefault="00893895" w:rsidP="00C16C67">
      <w:pPr>
        <w:pStyle w:val="Body"/>
      </w:pPr>
      <w:r w:rsidRPr="00823707">
        <w:t xml:space="preserve">For asbestos, given most </w:t>
      </w:r>
      <w:r w:rsidR="004D1459" w:rsidRPr="00823707">
        <w:t xml:space="preserve">Homes Victoria </w:t>
      </w:r>
      <w:r w:rsidRPr="00823707">
        <w:t>owned properties built before 19</w:t>
      </w:r>
      <w:r w:rsidR="00B33262" w:rsidRPr="00823707">
        <w:t>87</w:t>
      </w:r>
      <w:r w:rsidRPr="00823707">
        <w:t xml:space="preserve"> are known to have asbestos, the department has settled on a policy position to inform </w:t>
      </w:r>
      <w:r w:rsidR="00013382" w:rsidRPr="00823707">
        <w:t>applicants the</w:t>
      </w:r>
      <w:r w:rsidRPr="00823707">
        <w:t xml:space="preserve"> property offered may have asbestos</w:t>
      </w:r>
      <w:r w:rsidR="004D1459" w:rsidRPr="00823707">
        <w:t xml:space="preserve"> </w:t>
      </w:r>
      <w:r w:rsidR="00B05A01" w:rsidRPr="00823707">
        <w:t>when</w:t>
      </w:r>
      <w:r w:rsidR="004D1459" w:rsidRPr="00823707">
        <w:t xml:space="preserve"> constructed before 1987</w:t>
      </w:r>
      <w:r w:rsidRPr="00823707">
        <w:t xml:space="preserve">. A </w:t>
      </w:r>
      <w:r w:rsidR="00B33262" w:rsidRPr="00823707">
        <w:t xml:space="preserve">fact </w:t>
      </w:r>
      <w:r w:rsidRPr="00823707">
        <w:t xml:space="preserve">sheet </w:t>
      </w:r>
      <w:r w:rsidR="00013382" w:rsidRPr="00823707">
        <w:t>is given</w:t>
      </w:r>
      <w:r w:rsidRPr="00823707">
        <w:t xml:space="preserve"> to </w:t>
      </w:r>
      <w:r w:rsidR="00013382" w:rsidRPr="00823707">
        <w:t>applicants</w:t>
      </w:r>
      <w:r w:rsidRPr="00823707">
        <w:t xml:space="preserve"> </w:t>
      </w:r>
      <w:r w:rsidR="00013382" w:rsidRPr="00823707">
        <w:t>to provide</w:t>
      </w:r>
      <w:r w:rsidRPr="00823707">
        <w:t xml:space="preserve"> important information about asbestos and that it remains safe when it is sealed, undisturbed and in good condition.</w:t>
      </w:r>
      <w:r w:rsidR="004D1459" w:rsidRPr="00823707">
        <w:t xml:space="preserve"> </w:t>
      </w:r>
    </w:p>
    <w:p w14:paraId="23943689" w14:textId="68DBBFDE" w:rsidR="00DA53DB" w:rsidRPr="00823707" w:rsidRDefault="001C21B0" w:rsidP="00C16C67">
      <w:pPr>
        <w:pStyle w:val="Body"/>
      </w:pPr>
      <w:r w:rsidRPr="00823707">
        <w:rPr>
          <w:rFonts w:cs="Arial"/>
        </w:rPr>
        <w:t xml:space="preserve">For further information, staff can refer to the </w:t>
      </w:r>
      <w:hyperlink r:id="rId43" w:history="1">
        <w:r w:rsidRPr="00823707">
          <w:rPr>
            <w:rFonts w:cs="Arial"/>
            <w:color w:val="0000FF"/>
            <w:u w:val="single"/>
          </w:rPr>
          <w:t>Disclosure requirements matrix</w:t>
        </w:r>
      </w:hyperlink>
      <w:r w:rsidRPr="00823707">
        <w:rPr>
          <w:rFonts w:cs="Arial"/>
        </w:rPr>
        <w:t xml:space="preserve"> at the Public Housing Resources SharePoint&lt; https://dhhsvicgovau.sharepoint.com/sites/Publichousingresources/SitePages/Disclosure.aspx&gt;</w:t>
      </w:r>
    </w:p>
    <w:p w14:paraId="20BA02AD" w14:textId="5311FA48" w:rsidR="008A57EA" w:rsidRPr="00216461" w:rsidRDefault="003410D4" w:rsidP="003D1C9A">
      <w:pPr>
        <w:pStyle w:val="Heading2"/>
      </w:pPr>
      <w:bookmarkStart w:id="138" w:name="_Toc166512312"/>
      <w:bookmarkEnd w:id="137"/>
      <w:r w:rsidRPr="00823707">
        <w:t xml:space="preserve">2.10.7 </w:t>
      </w:r>
      <w:r w:rsidR="008A57EA" w:rsidRPr="00823707">
        <w:t>Reasonable offers of housing</w:t>
      </w:r>
      <w:bookmarkEnd w:id="136"/>
      <w:bookmarkEnd w:id="138"/>
    </w:p>
    <w:p w14:paraId="1B05693D" w14:textId="3EA9C886" w:rsidR="008A57EA" w:rsidRPr="00C92735" w:rsidRDefault="008A57EA" w:rsidP="003D1C9A">
      <w:pPr>
        <w:pStyle w:val="Body"/>
      </w:pPr>
      <w:r w:rsidRPr="00C92735">
        <w:t>Where an applicant is approved for</w:t>
      </w:r>
      <w:r w:rsidR="00400FA1">
        <w:t xml:space="preserve"> </w:t>
      </w:r>
      <w:r w:rsidR="00B05A01">
        <w:t>any of the Priority Access categories</w:t>
      </w:r>
      <w:r w:rsidRPr="00C92735">
        <w:t>, a maximum of two reasonable offers of housing can be made.</w:t>
      </w:r>
    </w:p>
    <w:p w14:paraId="39A2FA17" w14:textId="77777777" w:rsidR="008A57EA" w:rsidRPr="00C92735" w:rsidRDefault="008A57EA" w:rsidP="003D1C9A">
      <w:pPr>
        <w:pStyle w:val="Body"/>
      </w:pPr>
      <w:r w:rsidRPr="00C92735">
        <w:t>A reasonable offer needs to consider the following:</w:t>
      </w:r>
    </w:p>
    <w:p w14:paraId="3C610F49" w14:textId="6DA15409" w:rsidR="008A57EA" w:rsidRPr="00C92735" w:rsidRDefault="00DF64DD" w:rsidP="003D1C9A">
      <w:pPr>
        <w:pStyle w:val="Bullet1"/>
      </w:pPr>
      <w:r>
        <w:t>t</w:t>
      </w:r>
      <w:r w:rsidR="008A57EA" w:rsidRPr="00C92735">
        <w:t xml:space="preserve">he number of bedrooms is matched in accordance with the housing size guidelines in the </w:t>
      </w:r>
      <w:hyperlink r:id="rId44" w:history="1">
        <w:r w:rsidR="008A57EA" w:rsidRPr="00216F8F">
          <w:rPr>
            <w:rStyle w:val="Hyperlink"/>
            <w:color w:val="3366FF"/>
          </w:rPr>
          <w:t>Clients with special accommodation requirements operational guidelines</w:t>
        </w:r>
      </w:hyperlink>
      <w:r w:rsidR="008A57EA" w:rsidRPr="00216F8F">
        <w:rPr>
          <w:color w:val="3366FF"/>
        </w:rPr>
        <w:t xml:space="preserve"> </w:t>
      </w:r>
      <w:r w:rsidR="008A57EA" w:rsidRPr="00C92735">
        <w:t>&lt;</w:t>
      </w:r>
      <w:r w:rsidR="005E2278" w:rsidRPr="005E2278">
        <w:t>https://fac.dffh.vic.gov.au/clients-special-accommodation-requirements</w:t>
      </w:r>
      <w:r w:rsidR="008A57EA" w:rsidRPr="00C92735">
        <w:t>&gt;;</w:t>
      </w:r>
    </w:p>
    <w:p w14:paraId="72942F92" w14:textId="6976F115" w:rsidR="008A57EA" w:rsidRPr="00C92735" w:rsidRDefault="00DF64DD" w:rsidP="003D1C9A">
      <w:pPr>
        <w:pStyle w:val="Bullet1"/>
      </w:pPr>
      <w:r>
        <w:t>t</w:t>
      </w:r>
      <w:r w:rsidR="008A57EA" w:rsidRPr="00C92735">
        <w:t>he area requested is in the preferred area and meets a household’s safety and access needs. The property may be in any suburb within the preferred area unless there is a location exemption. For example, a suburb within a preferred area is exempt due to family violence</w:t>
      </w:r>
    </w:p>
    <w:p w14:paraId="39F1DBE4" w14:textId="3E57BAE9" w:rsidR="008A57EA" w:rsidRPr="00C92735" w:rsidRDefault="00DF64DD" w:rsidP="003D1C9A">
      <w:pPr>
        <w:pStyle w:val="Bullet1"/>
      </w:pPr>
      <w:r>
        <w:t>t</w:t>
      </w:r>
      <w:r w:rsidR="008A57EA" w:rsidRPr="00C92735">
        <w:t>he property meets the household's assessed need, for example, ongoing medical need or disability modification</w:t>
      </w:r>
    </w:p>
    <w:p w14:paraId="0E8D8A61" w14:textId="10238074" w:rsidR="008A57EA" w:rsidRPr="00814314" w:rsidRDefault="00DF64DD" w:rsidP="008F4043">
      <w:pPr>
        <w:pStyle w:val="Bullet1"/>
      </w:pPr>
      <w:r>
        <w:t>t</w:t>
      </w:r>
      <w:r w:rsidR="008A57EA" w:rsidRPr="00814314">
        <w:t>he household's circumstances that affect their housing outcome remains the same.</w:t>
      </w:r>
    </w:p>
    <w:p w14:paraId="670268D4" w14:textId="501C22B6" w:rsidR="008A57EA" w:rsidRPr="00814314" w:rsidRDefault="00DF64DD" w:rsidP="008F4043">
      <w:pPr>
        <w:pStyle w:val="Bullet1"/>
      </w:pPr>
      <w:r>
        <w:t>t</w:t>
      </w:r>
      <w:r w:rsidR="008A57EA" w:rsidRPr="00814314">
        <w:t>he property address has been provided to the client</w:t>
      </w:r>
    </w:p>
    <w:p w14:paraId="627C72B1" w14:textId="7A07B5B6" w:rsidR="008A57EA" w:rsidRPr="00814314" w:rsidRDefault="00DF64DD" w:rsidP="008F4043">
      <w:pPr>
        <w:pStyle w:val="Bullet1"/>
      </w:pPr>
      <w:r>
        <w:t>t</w:t>
      </w:r>
      <w:r w:rsidR="008A57EA" w:rsidRPr="00814314">
        <w:t>he household has been advised of all the mandatory disclosure requirements under the Residential Tenancies Act and has not advised that given what has been disclosed they are not willing to accept the property.</w:t>
      </w:r>
    </w:p>
    <w:p w14:paraId="5B48DCCC" w14:textId="7D9ED430" w:rsidR="008A57EA" w:rsidRPr="00814314" w:rsidRDefault="00DF64DD" w:rsidP="008F4043">
      <w:pPr>
        <w:pStyle w:val="Bullet1"/>
      </w:pPr>
      <w:r>
        <w:t>t</w:t>
      </w:r>
      <w:r w:rsidR="008A57EA" w:rsidRPr="00814314">
        <w:t>he household has not been a participant in the high rise relocation program – for those in that program the decision not to proceed with an offer at that time does not impact their capacity to receive two reasonable offers</w:t>
      </w:r>
    </w:p>
    <w:p w14:paraId="683DCDAD" w14:textId="7EDA5ED7" w:rsidR="00AB3119" w:rsidRPr="00814314" w:rsidRDefault="00DF64DD" w:rsidP="008F4043">
      <w:pPr>
        <w:pStyle w:val="Bullet1"/>
      </w:pPr>
      <w:r>
        <w:t>t</w:t>
      </w:r>
      <w:r w:rsidR="008A57EA" w:rsidRPr="00814314">
        <w:t xml:space="preserve">he </w:t>
      </w:r>
      <w:r w:rsidR="00AB3119" w:rsidRPr="00814314">
        <w:t>applicant</w:t>
      </w:r>
      <w:r w:rsidR="008A57EA" w:rsidRPr="00814314">
        <w:t xml:space="preserve"> has been given the opportunity to view the property</w:t>
      </w:r>
      <w:r w:rsidR="00DF0E8A">
        <w:t xml:space="preserve"> internally and externally</w:t>
      </w:r>
      <w:r w:rsidR="008A57EA" w:rsidRPr="00814314">
        <w:t xml:space="preserve"> which allows them to make an informed decision</w:t>
      </w:r>
    </w:p>
    <w:p w14:paraId="154B588D" w14:textId="61955D6B" w:rsidR="008A57EA" w:rsidRPr="00823707" w:rsidRDefault="00DF64DD" w:rsidP="008F4043">
      <w:pPr>
        <w:pStyle w:val="Bullet1"/>
      </w:pPr>
      <w:r>
        <w:t>t</w:t>
      </w:r>
      <w:r w:rsidR="00AB3119" w:rsidRPr="00823707">
        <w:t xml:space="preserve">he applicant </w:t>
      </w:r>
      <w:r w:rsidR="00E57674">
        <w:t>was</w:t>
      </w:r>
      <w:r w:rsidR="00AB3119" w:rsidRPr="00823707">
        <w:t xml:space="preserve"> given until the close of business the next working day to make a decision about the offer.</w:t>
      </w:r>
    </w:p>
    <w:p w14:paraId="0690D5EB" w14:textId="2679009E" w:rsidR="008A57EA" w:rsidRPr="00C92735" w:rsidRDefault="008A57EA" w:rsidP="003D1C9A">
      <w:pPr>
        <w:pStyle w:val="Body"/>
      </w:pPr>
      <w:r w:rsidRPr="00C92735">
        <w:t>If an applicant declines two reasonable offers of housing, their</w:t>
      </w:r>
      <w:r w:rsidR="00814314">
        <w:t xml:space="preserve"> priority status</w:t>
      </w:r>
      <w:r w:rsidRPr="00C92735">
        <w:t xml:space="preserve"> will be removed and the</w:t>
      </w:r>
      <w:r w:rsidR="00567D31">
        <w:t xml:space="preserve"> application is </w:t>
      </w:r>
      <w:r w:rsidRPr="00C92735">
        <w:t>placed on the Register of Interest.</w:t>
      </w:r>
    </w:p>
    <w:p w14:paraId="7D6B50CA" w14:textId="345E5FA1" w:rsidR="008A57EA" w:rsidRDefault="008A57EA" w:rsidP="003D1C9A">
      <w:pPr>
        <w:pStyle w:val="Body"/>
      </w:pPr>
      <w:r w:rsidRPr="00C92735">
        <w:lastRenderedPageBreak/>
        <w:t xml:space="preserve">If an applicant refuses two reasonable offers of public housing from the Register of Interest, their application will be removed from the </w:t>
      </w:r>
      <w:r w:rsidR="00567D31">
        <w:t>VHR</w:t>
      </w:r>
      <w:r w:rsidRPr="00C92735">
        <w:t>.</w:t>
      </w:r>
    </w:p>
    <w:p w14:paraId="19074CF9" w14:textId="29C72D11" w:rsidR="008A57EA" w:rsidRPr="00823707" w:rsidRDefault="003410D4" w:rsidP="003D1C9A">
      <w:pPr>
        <w:pStyle w:val="Heading2"/>
      </w:pPr>
      <w:bookmarkStart w:id="139" w:name="_2.10.8_Advising_the"/>
      <w:bookmarkStart w:id="140" w:name="_Toc518372234"/>
      <w:bookmarkStart w:id="141" w:name="_Toc166512313"/>
      <w:bookmarkEnd w:id="139"/>
      <w:r w:rsidRPr="00823707">
        <w:t xml:space="preserve">2.10.8 </w:t>
      </w:r>
      <w:bookmarkStart w:id="142" w:name="_Hlk133251049"/>
      <w:r w:rsidR="008A57EA" w:rsidRPr="00823707">
        <w:t>Advising the applicant of the property location and address</w:t>
      </w:r>
      <w:bookmarkEnd w:id="140"/>
      <w:bookmarkEnd w:id="141"/>
      <w:bookmarkEnd w:id="142"/>
    </w:p>
    <w:p w14:paraId="48209C09" w14:textId="77777777" w:rsidR="008A57EA" w:rsidRPr="00823707" w:rsidRDefault="008A57EA" w:rsidP="003D1C9A">
      <w:pPr>
        <w:pStyle w:val="Body"/>
      </w:pPr>
      <w:r w:rsidRPr="00823707">
        <w:t>The location and address of the property on offer is only released to the applicant upon confirmation of the following:</w:t>
      </w:r>
    </w:p>
    <w:p w14:paraId="260EEC39" w14:textId="79372F00" w:rsidR="008A57EA" w:rsidRPr="00823707" w:rsidRDefault="008A57EA" w:rsidP="003D1C9A">
      <w:pPr>
        <w:pStyle w:val="Bullet1"/>
      </w:pPr>
      <w:r w:rsidRPr="00823707">
        <w:t>the applicant is eligible for public housing</w:t>
      </w:r>
    </w:p>
    <w:p w14:paraId="0644E2AB" w14:textId="55B1E2D2" w:rsidR="00AB3119" w:rsidRPr="00823707" w:rsidRDefault="008A57EA" w:rsidP="003D1C9A">
      <w:pPr>
        <w:pStyle w:val="Bullet1"/>
      </w:pPr>
      <w:r w:rsidRPr="00823707">
        <w:t>the applicant is eligible for their current</w:t>
      </w:r>
      <w:r w:rsidR="0052706F" w:rsidRPr="00823707">
        <w:t xml:space="preserve"> </w:t>
      </w:r>
      <w:r w:rsidRPr="00823707">
        <w:t xml:space="preserve">Priority Access </w:t>
      </w:r>
      <w:r w:rsidR="00723857" w:rsidRPr="00823707">
        <w:t>c</w:t>
      </w:r>
      <w:r w:rsidRPr="00823707">
        <w:t>ategory</w:t>
      </w:r>
    </w:p>
    <w:p w14:paraId="25891037" w14:textId="7EC8D242" w:rsidR="008A57EA" w:rsidRPr="00823707" w:rsidRDefault="00AB3119" w:rsidP="003D1C9A">
      <w:pPr>
        <w:pStyle w:val="Bullet1"/>
      </w:pPr>
      <w:r w:rsidRPr="00823707">
        <w:t>any relevant mandatory disclosures have been discussed</w:t>
      </w:r>
      <w:r w:rsidR="00073878" w:rsidRPr="00823707">
        <w:t>,</w:t>
      </w:r>
      <w:r w:rsidR="008A57EA" w:rsidRPr="00823707">
        <w:t xml:space="preserve"> and</w:t>
      </w:r>
    </w:p>
    <w:p w14:paraId="163FC8BA" w14:textId="3DD59488" w:rsidR="008A57EA" w:rsidRPr="00823707" w:rsidRDefault="008A57EA" w:rsidP="00C16C67">
      <w:pPr>
        <w:pStyle w:val="Bullet1"/>
      </w:pPr>
      <w:r w:rsidRPr="00823707">
        <w:t>the proposed offer is a reasonable offer.</w:t>
      </w:r>
    </w:p>
    <w:p w14:paraId="45AFEC70" w14:textId="346D5D6C" w:rsidR="00D013B1" w:rsidRPr="00B139AF" w:rsidRDefault="00D013B1" w:rsidP="00D013B1">
      <w:pPr>
        <w:pStyle w:val="Body"/>
      </w:pPr>
      <w:r w:rsidRPr="00823707">
        <w:t xml:space="preserve">When the offer process is completed by a phone interview, </w:t>
      </w:r>
      <w:r w:rsidR="00BE1DEC" w:rsidRPr="00823707">
        <w:t>applicant</w:t>
      </w:r>
      <w:r w:rsidR="00F4652E" w:rsidRPr="00823707">
        <w:t>s</w:t>
      </w:r>
      <w:r w:rsidR="00BE1DEC" w:rsidRPr="00823707">
        <w:t xml:space="preserve"> can be given the lock box code</w:t>
      </w:r>
      <w:r w:rsidR="00834064" w:rsidRPr="00823707">
        <w:t xml:space="preserve"> </w:t>
      </w:r>
      <w:r w:rsidR="00BE1DEC" w:rsidRPr="00823707">
        <w:t xml:space="preserve">(if a lock box is used) </w:t>
      </w:r>
      <w:r w:rsidR="00150C15" w:rsidRPr="00823707">
        <w:t>to</w:t>
      </w:r>
      <w:r w:rsidR="00BE1DEC" w:rsidRPr="00823707">
        <w:t xml:space="preserve"> access the </w:t>
      </w:r>
      <w:r w:rsidRPr="00823707">
        <w:t xml:space="preserve">keys </w:t>
      </w:r>
      <w:r w:rsidR="00BE1DEC" w:rsidRPr="00823707">
        <w:t>to</w:t>
      </w:r>
      <w:r w:rsidRPr="00823707">
        <w:t xml:space="preserve"> inspect the inside of the property.</w:t>
      </w:r>
    </w:p>
    <w:p w14:paraId="28044AA2" w14:textId="55414025" w:rsidR="008A57EA" w:rsidRPr="00C92735" w:rsidRDefault="003410D4" w:rsidP="003D1C9A">
      <w:pPr>
        <w:pStyle w:val="Heading2"/>
      </w:pPr>
      <w:bookmarkStart w:id="143" w:name="_Toc518372235"/>
      <w:bookmarkStart w:id="144" w:name="_Toc166512314"/>
      <w:r w:rsidRPr="00823707">
        <w:t xml:space="preserve">2.10.9 </w:t>
      </w:r>
      <w:r w:rsidR="008A57EA" w:rsidRPr="00823707">
        <w:t>Information provided to applicants when an offer is made</w:t>
      </w:r>
      <w:bookmarkEnd w:id="143"/>
      <w:bookmarkEnd w:id="144"/>
    </w:p>
    <w:p w14:paraId="47AFF222" w14:textId="77777777" w:rsidR="008A57EA" w:rsidRPr="00B139AF" w:rsidRDefault="008A57EA" w:rsidP="003D1C9A">
      <w:pPr>
        <w:pStyle w:val="Body"/>
      </w:pPr>
      <w:r w:rsidRPr="00B139AF">
        <w:t xml:space="preserve">To help </w:t>
      </w:r>
      <w:r>
        <w:t>a</w:t>
      </w:r>
      <w:r w:rsidRPr="00B139AF">
        <w:t xml:space="preserve">pplicants move and adjust to a new property it </w:t>
      </w:r>
      <w:r>
        <w:t xml:space="preserve">will be important </w:t>
      </w:r>
      <w:r w:rsidRPr="00B139AF">
        <w:t>to provide the following information:</w:t>
      </w:r>
    </w:p>
    <w:p w14:paraId="43E8CE8E" w14:textId="5C832B04" w:rsidR="008A57EA" w:rsidRPr="00DD11A8" w:rsidRDefault="008A57EA" w:rsidP="003D1C9A">
      <w:pPr>
        <w:pStyle w:val="Bullet1"/>
      </w:pPr>
      <w:r w:rsidRPr="5B92CDA4">
        <w:t xml:space="preserve">the conditions of sign up in </w:t>
      </w:r>
      <w:r w:rsidRPr="00DD11A8">
        <w:t xml:space="preserve">Chapter 3 of the </w:t>
      </w:r>
      <w:hyperlink r:id="rId45" w:history="1">
        <w:r w:rsidRPr="00216F8F">
          <w:rPr>
            <w:rStyle w:val="Hyperlink"/>
            <w:color w:val="3366FF"/>
          </w:rPr>
          <w:t>Public Housing Operational Guidelines</w:t>
        </w:r>
      </w:hyperlink>
      <w:r w:rsidRPr="00DD11A8">
        <w:t xml:space="preserve">: Signing the Residential </w:t>
      </w:r>
      <w:r w:rsidR="005408CA">
        <w:t>Rental</w:t>
      </w:r>
      <w:r w:rsidR="005408CA" w:rsidRPr="00DD11A8">
        <w:t xml:space="preserve"> </w:t>
      </w:r>
      <w:r w:rsidRPr="00DD11A8">
        <w:t>Agreement &lt;</w:t>
      </w:r>
      <w:r w:rsidR="00803306" w:rsidRPr="00803306">
        <w:t>https://providers.dffh.vic.gov.au/chapter-3-signing-residential-tenancy-agreement-word</w:t>
      </w:r>
      <w:r w:rsidRPr="5B92CDA4">
        <w:t>&gt;</w:t>
      </w:r>
    </w:p>
    <w:p w14:paraId="5548ED02" w14:textId="34C4282F" w:rsidR="008A57EA" w:rsidRPr="00B139AF" w:rsidRDefault="008A57EA" w:rsidP="003D1C9A">
      <w:pPr>
        <w:pStyle w:val="Bullet1"/>
      </w:pPr>
      <w:r w:rsidRPr="00B139AF">
        <w:t xml:space="preserve">any maintenance items to be completed prior to sign up and/or any </w:t>
      </w:r>
      <w:r w:rsidR="003216B7">
        <w:t xml:space="preserve">repairs </w:t>
      </w:r>
      <w:r w:rsidRPr="00B139AF">
        <w:t>listed for future works</w:t>
      </w:r>
    </w:p>
    <w:p w14:paraId="69B9543E" w14:textId="7D837082" w:rsidR="008A57EA" w:rsidRPr="00823707" w:rsidRDefault="008A57EA" w:rsidP="003D1C9A">
      <w:pPr>
        <w:pStyle w:val="Bullet1"/>
      </w:pPr>
      <w:r w:rsidRPr="00823707">
        <w:t xml:space="preserve">when </w:t>
      </w:r>
      <w:r w:rsidR="00514FC6" w:rsidRPr="00823707">
        <w:t>vacated</w:t>
      </w:r>
      <w:r w:rsidRPr="00823707">
        <w:t xml:space="preserve"> maintenance is due for completion</w:t>
      </w:r>
    </w:p>
    <w:p w14:paraId="05E1CBA8" w14:textId="77777777" w:rsidR="008A57EA" w:rsidRPr="00823707" w:rsidRDefault="008A57EA" w:rsidP="003D1C9A">
      <w:pPr>
        <w:pStyle w:val="Bullet1"/>
      </w:pPr>
      <w:r w:rsidRPr="00823707">
        <w:t>when sign up and the handover of the keys is scheduled</w:t>
      </w:r>
    </w:p>
    <w:p w14:paraId="424EAC8B" w14:textId="557EE5D6" w:rsidR="008A57EA" w:rsidRPr="00823707" w:rsidRDefault="008A57EA" w:rsidP="003D1C9A">
      <w:pPr>
        <w:pStyle w:val="Bullet1"/>
      </w:pPr>
      <w:r w:rsidRPr="00823707">
        <w:t>that the tenancy will commence from the Sunday following the sign up</w:t>
      </w:r>
      <w:r w:rsidR="00F559AE" w:rsidRPr="00823707">
        <w:t xml:space="preserve"> and the weekly payment amount is expected to be paid in advance</w:t>
      </w:r>
    </w:p>
    <w:p w14:paraId="53A35B61" w14:textId="36802BA8" w:rsidR="002747E6" w:rsidRPr="00823707" w:rsidRDefault="002747E6" w:rsidP="003D1C9A">
      <w:pPr>
        <w:pStyle w:val="Bullet1"/>
      </w:pPr>
      <w:r w:rsidRPr="00823707">
        <w:t xml:space="preserve">introduce HousingVic online services </w:t>
      </w:r>
      <w:r w:rsidR="00F56F88" w:rsidRPr="00823707">
        <w:t xml:space="preserve">(HVOS) </w:t>
      </w:r>
      <w:r w:rsidRPr="00823707">
        <w:t xml:space="preserve">and its features including the option of making the </w:t>
      </w:r>
      <w:r w:rsidR="00B33262" w:rsidRPr="00823707">
        <w:t xml:space="preserve">initial </w:t>
      </w:r>
      <w:r w:rsidRPr="00823707">
        <w:t>rental payment by using HVOS</w:t>
      </w:r>
    </w:p>
    <w:p w14:paraId="5F3E3965" w14:textId="7BFA5116" w:rsidR="008A57EA" w:rsidRPr="00823707" w:rsidRDefault="008A57EA" w:rsidP="003D1C9A">
      <w:pPr>
        <w:pStyle w:val="Bullet1"/>
      </w:pPr>
      <w:r w:rsidRPr="00823707">
        <w:t>if the tenancy commencement date is more than three weeks in the future, the household’s eligibility may need to be reconfirmed at sign up</w:t>
      </w:r>
      <w:r w:rsidR="003216B7" w:rsidRPr="00823707">
        <w:t>, and</w:t>
      </w:r>
    </w:p>
    <w:p w14:paraId="712CBCEB" w14:textId="15695415" w:rsidR="008A57EA" w:rsidRPr="00823707" w:rsidRDefault="008A57EA" w:rsidP="002747E6">
      <w:pPr>
        <w:pStyle w:val="Bullet1"/>
      </w:pPr>
      <w:r w:rsidRPr="00823707">
        <w:t>any non-standard items in the property.</w:t>
      </w:r>
    </w:p>
    <w:p w14:paraId="47443830" w14:textId="75EDFB69" w:rsidR="008A57EA" w:rsidRPr="00C92735" w:rsidRDefault="003410D4" w:rsidP="007712D3">
      <w:pPr>
        <w:pStyle w:val="Heading2"/>
      </w:pPr>
      <w:bookmarkStart w:id="145" w:name="_Toc518372237"/>
      <w:bookmarkStart w:id="146" w:name="_Toc166512315"/>
      <w:r w:rsidRPr="00823707">
        <w:t xml:space="preserve">2.10.10 </w:t>
      </w:r>
      <w:r w:rsidR="008A57EA" w:rsidRPr="00823707">
        <w:t>Offer refused</w:t>
      </w:r>
      <w:bookmarkEnd w:id="145"/>
      <w:bookmarkEnd w:id="146"/>
    </w:p>
    <w:p w14:paraId="1F2C51D2" w14:textId="75EBE050" w:rsidR="008A57EA" w:rsidRPr="00C92735" w:rsidRDefault="008A57EA" w:rsidP="007712D3">
      <w:pPr>
        <w:pStyle w:val="Body"/>
      </w:pPr>
      <w:r w:rsidRPr="00C92735">
        <w:t xml:space="preserve">When an applicant does not accept a reasonable offer, the offer is considered ‘refused’ and when at refused status staff will ensure the applicant is aware of their right to appeal the decision to treat the offer as refused. The offer is counted as one of the two reasonable offers available to the applicant if approved for the Priority Access </w:t>
      </w:r>
      <w:r w:rsidR="00377D25">
        <w:t>c</w:t>
      </w:r>
      <w:r w:rsidRPr="00C92735">
        <w:t xml:space="preserve">ategory.  Upon two reasonable offers being refused, the application is returned to the </w:t>
      </w:r>
      <w:r w:rsidR="008A263F">
        <w:t>VHR</w:t>
      </w:r>
      <w:r w:rsidRPr="00C92735">
        <w:t xml:space="preserve">. Priority </w:t>
      </w:r>
      <w:r w:rsidR="00377D25">
        <w:t xml:space="preserve">Access </w:t>
      </w:r>
      <w:r w:rsidR="00A924D5">
        <w:t xml:space="preserve">categories </w:t>
      </w:r>
      <w:r w:rsidRPr="00C92735">
        <w:t>can only be removed with the approval of VPS</w:t>
      </w:r>
      <w:r w:rsidR="00A924D5">
        <w:t>4</w:t>
      </w:r>
      <w:r w:rsidRPr="00C92735">
        <w:t xml:space="preserve"> </w:t>
      </w:r>
      <w:r w:rsidR="00A924D5">
        <w:t>manager</w:t>
      </w:r>
      <w:r w:rsidRPr="00C92735">
        <w:t xml:space="preserve"> or above. </w:t>
      </w:r>
    </w:p>
    <w:p w14:paraId="024BAA9A" w14:textId="59EEF087" w:rsidR="008A57EA" w:rsidRPr="00C92735" w:rsidRDefault="008A57EA" w:rsidP="007712D3">
      <w:pPr>
        <w:pStyle w:val="Body"/>
      </w:pPr>
      <w:r w:rsidRPr="00C92735">
        <w:t xml:space="preserve">The applicant is advised to provide a completed Application for </w:t>
      </w:r>
      <w:hyperlink r:id="rId46" w:history="1">
        <w:r w:rsidRPr="00B8117D">
          <w:rPr>
            <w:rStyle w:val="Hyperlink"/>
          </w:rPr>
          <w:t>special accommodation requirements form</w:t>
        </w:r>
      </w:hyperlink>
      <w:r>
        <w:t xml:space="preserve"> </w:t>
      </w:r>
      <w:r w:rsidR="00B8117D">
        <w:t>&lt;</w:t>
      </w:r>
      <w:hyperlink r:id="rId47" w:history="1">
        <w:r w:rsidR="00B8117D" w:rsidRPr="00467A2E">
          <w:rPr>
            <w:rStyle w:val="Hyperlink"/>
          </w:rPr>
          <w:t>https://fac.dhhs.vic.gov.au/funded-agency-channel/clients-special-accommodation-requirements</w:t>
        </w:r>
      </w:hyperlink>
      <w:r w:rsidR="00B8117D">
        <w:t>&gt;</w:t>
      </w:r>
      <w:r>
        <w:t xml:space="preserve"> </w:t>
      </w:r>
      <w:r w:rsidRPr="00C92735">
        <w:t xml:space="preserve">and supporting documentation. If the SAR application is provided, </w:t>
      </w:r>
      <w:r w:rsidRPr="00C92735">
        <w:lastRenderedPageBreak/>
        <w:t>and approved, and the requirement means that the offer was not reasonable, the offer status is changed from ‘refused’ to ‘cancelled’.</w:t>
      </w:r>
    </w:p>
    <w:p w14:paraId="2BDC8A19" w14:textId="6ADF24C9" w:rsidR="008A57EA" w:rsidRPr="00823707" w:rsidRDefault="008A57EA" w:rsidP="007712D3">
      <w:pPr>
        <w:pStyle w:val="Body"/>
      </w:pPr>
      <w:r w:rsidRPr="00C92735">
        <w:t xml:space="preserve">Where the approved SAR does not change the appropriateness of the offer, or the applicant does </w:t>
      </w:r>
      <w:r w:rsidRPr="00823707">
        <w:t>not provide the completed Application for special accommodation requirements form, the status of the offer remains refused.</w:t>
      </w:r>
    </w:p>
    <w:p w14:paraId="5EBCF5F2" w14:textId="72F37D5A" w:rsidR="00893895" w:rsidRPr="00823707" w:rsidRDefault="004F44D5" w:rsidP="00893895">
      <w:pPr>
        <w:pStyle w:val="Body"/>
      </w:pPr>
      <w:r w:rsidRPr="00823707">
        <w:rPr>
          <w:b/>
          <w:bCs/>
        </w:rPr>
        <w:t>Note:</w:t>
      </w:r>
      <w:r w:rsidRPr="00823707">
        <w:t xml:space="preserve"> If</w:t>
      </w:r>
      <w:r w:rsidR="00893895" w:rsidRPr="00823707">
        <w:t xml:space="preserve"> an applicant does not accept a reasonable offer of housing due to a mandatory disclosure, </w:t>
      </w:r>
      <w:r w:rsidR="00C20B17" w:rsidRPr="00823707">
        <w:t>the</w:t>
      </w:r>
      <w:r w:rsidR="00893895" w:rsidRPr="00823707">
        <w:t xml:space="preserve"> offer will be recorded as ‘Cancelled’</w:t>
      </w:r>
      <w:r w:rsidR="004E7F0B" w:rsidRPr="00823707">
        <w:t xml:space="preserve"> and the next available suitable property will be offered. </w:t>
      </w:r>
    </w:p>
    <w:p w14:paraId="7A8D4AAB" w14:textId="77777777" w:rsidR="0007289D" w:rsidRDefault="0007289D" w:rsidP="0007289D">
      <w:pPr>
        <w:pStyle w:val="Body"/>
      </w:pPr>
      <w:r w:rsidRPr="00823707">
        <w:t>The outcome of the offer is recorded on the property offer sheet and as a file note in HiiP.</w:t>
      </w:r>
      <w:r>
        <w:t xml:space="preserve"> </w:t>
      </w:r>
    </w:p>
    <w:p w14:paraId="46AAA4BF" w14:textId="7F09B6F8" w:rsidR="008A57EA" w:rsidRPr="00C92735" w:rsidRDefault="003410D4" w:rsidP="007712D3">
      <w:pPr>
        <w:pStyle w:val="Heading2"/>
      </w:pPr>
      <w:bookmarkStart w:id="147" w:name="_Toc518372238"/>
      <w:bookmarkStart w:id="148" w:name="_Toc166512316"/>
      <w:r>
        <w:t xml:space="preserve">2.10.11 </w:t>
      </w:r>
      <w:r w:rsidR="008A57EA" w:rsidRPr="00C92735">
        <w:t xml:space="preserve">Offer </w:t>
      </w:r>
      <w:r w:rsidR="008A57EA" w:rsidRPr="007712D3">
        <w:t>accepted</w:t>
      </w:r>
      <w:bookmarkEnd w:id="147"/>
      <w:bookmarkEnd w:id="148"/>
    </w:p>
    <w:p w14:paraId="1B7EFEB1" w14:textId="301030A4" w:rsidR="008A57EA" w:rsidRPr="00C92735" w:rsidRDefault="008A57EA" w:rsidP="007712D3">
      <w:pPr>
        <w:pStyle w:val="Body"/>
      </w:pPr>
      <w:r w:rsidRPr="00C92735">
        <w:t xml:space="preserve">An offer of housing is considered ‘accepted’ when an applicant agrees that the inspected property is suitable for the household and the applicant and the household meet the eligibility criteria as outlined in the Directors Determinations. At this stage of the offer process, this is not a classified a ‘formal’ offer. </w:t>
      </w:r>
    </w:p>
    <w:p w14:paraId="71FD94D4" w14:textId="0D5A60BE" w:rsidR="008A57EA" w:rsidRDefault="008A57EA" w:rsidP="007712D3">
      <w:pPr>
        <w:pStyle w:val="Body"/>
      </w:pPr>
      <w:r w:rsidRPr="00C92735">
        <w:t>For applicants receiving support from an approved support provider, this is a relevant time to discuss with support workers details about future support plans, including support referrals to be made to establish the tenancy.</w:t>
      </w:r>
    </w:p>
    <w:p w14:paraId="5F3E02C2" w14:textId="6CF2299D" w:rsidR="00DA53DB" w:rsidRDefault="00DA53DB" w:rsidP="007712D3">
      <w:pPr>
        <w:pStyle w:val="Body"/>
      </w:pPr>
      <w:bookmarkStart w:id="149" w:name="_Hlk138860506"/>
      <w:r w:rsidRPr="00823707">
        <w:t xml:space="preserve">The outcome of </w:t>
      </w:r>
      <w:r w:rsidR="0007289D" w:rsidRPr="00823707">
        <w:t xml:space="preserve">the </w:t>
      </w:r>
      <w:r w:rsidRPr="00823707">
        <w:t>offer is recorded on the property offer sheet and as a file note in HiiP.</w:t>
      </w:r>
      <w:r>
        <w:t xml:space="preserve"> </w:t>
      </w:r>
    </w:p>
    <w:p w14:paraId="40F70679" w14:textId="6C7C108A" w:rsidR="008A57EA" w:rsidRPr="002E2757" w:rsidRDefault="003410D4" w:rsidP="002E2757">
      <w:pPr>
        <w:pStyle w:val="Heading2"/>
      </w:pPr>
      <w:bookmarkStart w:id="150" w:name="_Toc166512317"/>
      <w:bookmarkEnd w:id="149"/>
      <w:r>
        <w:rPr>
          <w:rStyle w:val="Heading2Char"/>
          <w:b/>
        </w:rPr>
        <w:t xml:space="preserve">2.10.12 </w:t>
      </w:r>
      <w:r w:rsidR="008A57EA" w:rsidRPr="00C16C67">
        <w:rPr>
          <w:rStyle w:val="Heading2Char"/>
          <w:b/>
        </w:rPr>
        <w:t>Information sessions</w:t>
      </w:r>
      <w:bookmarkEnd w:id="150"/>
    </w:p>
    <w:p w14:paraId="5FC01B55" w14:textId="05066F30" w:rsidR="008A57EA" w:rsidRPr="00C92735" w:rsidRDefault="008A57EA" w:rsidP="007712D3">
      <w:pPr>
        <w:pStyle w:val="Body"/>
      </w:pPr>
      <w:r w:rsidRPr="00C92735">
        <w:t xml:space="preserve">During the offer process, </w:t>
      </w:r>
      <w:r w:rsidR="00EF110C">
        <w:t>staff should</w:t>
      </w:r>
      <w:r w:rsidR="00A048DC">
        <w:t xml:space="preserve"> </w:t>
      </w:r>
      <w:r w:rsidRPr="00C92735">
        <w:t xml:space="preserve">discuss any support needs with the applicant and any approved support providers, </w:t>
      </w:r>
      <w:r w:rsidR="00827006" w:rsidRPr="00C92735">
        <w:t>to</w:t>
      </w:r>
      <w:r w:rsidRPr="00C92735">
        <w:t xml:space="preserve"> establish future support plans to assist them during their tenancy. It should be conducted prior to sign up for the tenancy.</w:t>
      </w:r>
    </w:p>
    <w:p w14:paraId="67E581BD" w14:textId="77777777" w:rsidR="008A57EA" w:rsidRPr="00C92735" w:rsidRDefault="008A57EA" w:rsidP="007712D3">
      <w:pPr>
        <w:pStyle w:val="Body"/>
      </w:pPr>
      <w:r w:rsidRPr="00C92735">
        <w:t>If any existing support is not planned to continue after sign up, consideration should be given to referring the applicant to the Tenancy Plus service or other local Tenancy Support Programs to assist with establishing and sustaining the tenancy.</w:t>
      </w:r>
    </w:p>
    <w:p w14:paraId="6AAF2525" w14:textId="77777777" w:rsidR="008A57EA" w:rsidRPr="00C92735" w:rsidRDefault="008A57EA" w:rsidP="007712D3">
      <w:pPr>
        <w:pStyle w:val="Body"/>
      </w:pPr>
      <w:bookmarkStart w:id="151" w:name="_Hlk105595412"/>
      <w:r w:rsidRPr="00C92735">
        <w:t>For the Homeless with Support category, the designated support provider is expected to assist with any referral processes and continue to be the point of contact for the department until new support arrangements are in place.</w:t>
      </w:r>
    </w:p>
    <w:bookmarkEnd w:id="151"/>
    <w:p w14:paraId="5C30F573" w14:textId="775910B6" w:rsidR="008A57EA" w:rsidRPr="00C92735" w:rsidRDefault="008A57EA" w:rsidP="007712D3">
      <w:pPr>
        <w:pStyle w:val="Body"/>
      </w:pPr>
      <w:r w:rsidRPr="00C92735">
        <w:t xml:space="preserve">For new and transfer applications, further details and guidelines are provided within the </w:t>
      </w:r>
      <w:hyperlink r:id="rId48" w:history="1">
        <w:r w:rsidRPr="00216F8F">
          <w:rPr>
            <w:rStyle w:val="Hyperlink"/>
            <w:color w:val="3366FF"/>
          </w:rPr>
          <w:t>Victorian Housing Register’s Priority Transfers Operational Guidelines</w:t>
        </w:r>
      </w:hyperlink>
      <w:r w:rsidRPr="00216F8F">
        <w:rPr>
          <w:color w:val="3366FF"/>
        </w:rPr>
        <w:t xml:space="preserve"> </w:t>
      </w:r>
      <w:r w:rsidRPr="00C92735">
        <w:t xml:space="preserve">&lt; </w:t>
      </w:r>
      <w:r w:rsidR="00F85A81" w:rsidRPr="00F85A81">
        <w:t xml:space="preserve">https://fac.dffh.vic.gov.au/priority-transfers </w:t>
      </w:r>
      <w:r w:rsidRPr="00C92735">
        <w:t xml:space="preserve">&gt; and the </w:t>
      </w:r>
      <w:hyperlink r:id="rId49" w:history="1">
        <w:r w:rsidRPr="00216F8F">
          <w:rPr>
            <w:rStyle w:val="Hyperlink"/>
            <w:color w:val="3366FF"/>
          </w:rPr>
          <w:t>Relocations Operational Guidelines</w:t>
        </w:r>
      </w:hyperlink>
      <w:r w:rsidRPr="00C92735">
        <w:t xml:space="preserve"> &lt;</w:t>
      </w:r>
      <w:r w:rsidR="00F85A81" w:rsidRPr="00F85A81">
        <w:t xml:space="preserve"> https://providers.dffh.vic.gov.au/relocation-manual </w:t>
      </w:r>
      <w:r w:rsidRPr="00C92735">
        <w:t>&gt;.</w:t>
      </w:r>
    </w:p>
    <w:p w14:paraId="5D452407" w14:textId="3C6B5648" w:rsidR="008A57EA" w:rsidRPr="00C92735" w:rsidRDefault="003410D4" w:rsidP="007712D3">
      <w:pPr>
        <w:pStyle w:val="Heading2"/>
      </w:pPr>
      <w:bookmarkStart w:id="152" w:name="_Toc518372240"/>
      <w:bookmarkStart w:id="153" w:name="_Toc166512318"/>
      <w:r>
        <w:t xml:space="preserve">2.10.13 </w:t>
      </w:r>
      <w:r w:rsidR="008A57EA" w:rsidRPr="00C92735">
        <w:t xml:space="preserve">Formal </w:t>
      </w:r>
      <w:r w:rsidR="008A57EA" w:rsidRPr="007712D3">
        <w:t>offers</w:t>
      </w:r>
      <w:bookmarkEnd w:id="152"/>
      <w:bookmarkEnd w:id="153"/>
    </w:p>
    <w:p w14:paraId="408405EC" w14:textId="04CB53E4" w:rsidR="008A57EA" w:rsidRPr="00C92735" w:rsidRDefault="008A57EA" w:rsidP="007712D3">
      <w:pPr>
        <w:pStyle w:val="Body"/>
      </w:pPr>
      <w:r w:rsidRPr="00C92735">
        <w:t xml:space="preserve">An offer is considered ‘formal’ when the applicant is provided with a </w:t>
      </w:r>
      <w:r w:rsidR="002E2757">
        <w:t>rental</w:t>
      </w:r>
      <w:r w:rsidR="002E2757" w:rsidRPr="00C92735">
        <w:t xml:space="preserve"> </w:t>
      </w:r>
      <w:r w:rsidRPr="00C92735">
        <w:t xml:space="preserve">agreement to sign. In most cases this occurs at the same time as the sign-up appointment.    </w:t>
      </w:r>
    </w:p>
    <w:p w14:paraId="23E3FF5C" w14:textId="30E91CE7" w:rsidR="008A57EA" w:rsidRPr="00C92735" w:rsidRDefault="003410D4" w:rsidP="007712D3">
      <w:pPr>
        <w:pStyle w:val="Heading2"/>
      </w:pPr>
      <w:bookmarkStart w:id="154" w:name="_Toc518372241"/>
      <w:bookmarkStart w:id="155" w:name="_Toc166512319"/>
      <w:r>
        <w:t xml:space="preserve">2.10.14 </w:t>
      </w:r>
      <w:r w:rsidR="008A57EA" w:rsidRPr="00C92735">
        <w:t xml:space="preserve">After signing the Residential </w:t>
      </w:r>
      <w:r w:rsidR="002E2757">
        <w:t>rental</w:t>
      </w:r>
      <w:r w:rsidR="002E2757" w:rsidRPr="00C92735">
        <w:t xml:space="preserve"> </w:t>
      </w:r>
      <w:r w:rsidR="008A57EA" w:rsidRPr="00C92735">
        <w:t>agreement</w:t>
      </w:r>
      <w:bookmarkEnd w:id="154"/>
      <w:bookmarkEnd w:id="155"/>
    </w:p>
    <w:p w14:paraId="7CC830FA" w14:textId="717968D7" w:rsidR="008A57EA" w:rsidRPr="00C92735" w:rsidRDefault="008A57EA" w:rsidP="007712D3">
      <w:pPr>
        <w:pStyle w:val="Body"/>
      </w:pPr>
      <w:r w:rsidRPr="00C92735">
        <w:t>Once housed</w:t>
      </w:r>
      <w:r w:rsidR="00490EDD">
        <w:t xml:space="preserve"> the application is removed from the VHR</w:t>
      </w:r>
    </w:p>
    <w:p w14:paraId="270BEEBE" w14:textId="215A89C1" w:rsidR="008A57EA" w:rsidRPr="00C92735" w:rsidRDefault="00490EDD" w:rsidP="007712D3">
      <w:pPr>
        <w:pStyle w:val="Body"/>
      </w:pPr>
      <w:r>
        <w:lastRenderedPageBreak/>
        <w:t>If</w:t>
      </w:r>
      <w:r w:rsidRPr="00C92735">
        <w:t xml:space="preserve"> </w:t>
      </w:r>
      <w:r w:rsidR="008A57EA" w:rsidRPr="00C92735">
        <w:t xml:space="preserve">an applicant </w:t>
      </w:r>
      <w:r w:rsidR="00205BD0">
        <w:t xml:space="preserve">who has been housed </w:t>
      </w:r>
      <w:r w:rsidR="008A57EA" w:rsidRPr="00C92735">
        <w:t xml:space="preserve">experiences a change of circumstances requiring a transfer, </w:t>
      </w:r>
      <w:r w:rsidR="00820E42">
        <w:t xml:space="preserve">a new application to the VHR can be lodged. </w:t>
      </w:r>
      <w:r w:rsidR="008A57EA" w:rsidRPr="00C92735">
        <w:t>Any new applications will need to provide supporting evidence as required by the department's guidelines</w:t>
      </w:r>
      <w:r w:rsidR="003216B7">
        <w:t xml:space="preserve"> to have eligibility assessed for the register</w:t>
      </w:r>
      <w:r w:rsidR="008A57EA" w:rsidRPr="00C92735">
        <w:t>.</w:t>
      </w:r>
    </w:p>
    <w:p w14:paraId="0FD2B5AF" w14:textId="4C1A206B" w:rsidR="008A57EA" w:rsidRPr="00823707" w:rsidRDefault="00DD1210" w:rsidP="007712D3">
      <w:pPr>
        <w:pStyle w:val="Heading1"/>
      </w:pPr>
      <w:bookmarkStart w:id="156" w:name="_Toc502323851"/>
      <w:bookmarkStart w:id="157" w:name="_Toc518372242"/>
      <w:bookmarkStart w:id="158" w:name="_Toc166512320"/>
      <w:r>
        <w:t xml:space="preserve">2.11 </w:t>
      </w:r>
      <w:r w:rsidR="008A57EA" w:rsidRPr="007712D3">
        <w:t>Circumstances</w:t>
      </w:r>
      <w:r w:rsidR="008A57EA" w:rsidRPr="00216461">
        <w:t xml:space="preserve"> requiring VPS4 </w:t>
      </w:r>
      <w:r w:rsidR="003824B8">
        <w:t>m</w:t>
      </w:r>
      <w:r w:rsidR="00463BB8">
        <w:t xml:space="preserve">anager </w:t>
      </w:r>
      <w:r w:rsidR="008A57EA" w:rsidRPr="00823707">
        <w:t>or</w:t>
      </w:r>
      <w:r w:rsidR="006E5525" w:rsidRPr="00823707">
        <w:t xml:space="preserve"> above</w:t>
      </w:r>
      <w:r w:rsidR="008A57EA" w:rsidRPr="00823707">
        <w:t xml:space="preserve"> approval</w:t>
      </w:r>
      <w:bookmarkEnd w:id="156"/>
      <w:bookmarkEnd w:id="157"/>
      <w:bookmarkEnd w:id="158"/>
    </w:p>
    <w:p w14:paraId="2D4D09E5" w14:textId="5BC54F60" w:rsidR="009F74C4" w:rsidRPr="009F74C4" w:rsidRDefault="006E5525" w:rsidP="003824B8">
      <w:pPr>
        <w:pStyle w:val="Body"/>
      </w:pPr>
      <w:r w:rsidRPr="00823707">
        <w:t xml:space="preserve">Some applicants on the VHR require approval from a VPS4 manager or above </w:t>
      </w:r>
      <w:r w:rsidR="00377D25" w:rsidRPr="00823707">
        <w:t>to receive an offer t</w:t>
      </w:r>
      <w:r w:rsidR="00D41F5B" w:rsidRPr="00823707">
        <w:t xml:space="preserve">o ensure they </w:t>
      </w:r>
      <w:r w:rsidR="0007289D" w:rsidRPr="00823707">
        <w:t xml:space="preserve">are receiving the support needed to </w:t>
      </w:r>
      <w:r w:rsidR="00D41F5B" w:rsidRPr="00823707">
        <w:t xml:space="preserve">establish and sustain their tenancy. </w:t>
      </w:r>
      <w:r w:rsidR="006C3294" w:rsidRPr="00823707">
        <w:t>The circumstances requiring approval and over</w:t>
      </w:r>
      <w:r w:rsidR="00691E09" w:rsidRPr="00823707">
        <w:t>sight are detailed below.</w:t>
      </w:r>
      <w:r w:rsidR="00691E09">
        <w:t xml:space="preserve"> </w:t>
      </w:r>
    </w:p>
    <w:p w14:paraId="2190B911" w14:textId="42DA10EA" w:rsidR="008A57EA" w:rsidRDefault="00DD1210" w:rsidP="007712D3">
      <w:pPr>
        <w:pStyle w:val="Heading2"/>
      </w:pPr>
      <w:bookmarkStart w:id="159" w:name="_Toc496023396"/>
      <w:bookmarkStart w:id="160" w:name="_Toc518372243"/>
      <w:bookmarkStart w:id="161" w:name="_Toc166512321"/>
      <w:r>
        <w:t xml:space="preserve">2.11.1 </w:t>
      </w:r>
      <w:r w:rsidR="008A57EA" w:rsidRPr="00C92735">
        <w:t>Applicants 15-1</w:t>
      </w:r>
      <w:r w:rsidR="008A57EA">
        <w:t>7</w:t>
      </w:r>
      <w:r w:rsidR="008A57EA" w:rsidRPr="00C92735">
        <w:t xml:space="preserve"> years of age</w:t>
      </w:r>
      <w:bookmarkEnd w:id="159"/>
      <w:bookmarkEnd w:id="160"/>
      <w:bookmarkEnd w:id="161"/>
    </w:p>
    <w:p w14:paraId="48188762" w14:textId="77777777" w:rsidR="008A57EA" w:rsidRPr="007712D3" w:rsidRDefault="008A57EA" w:rsidP="0007289D">
      <w:pPr>
        <w:pStyle w:val="Heading4"/>
      </w:pPr>
      <w:r w:rsidRPr="007712D3">
        <w:t>Determining appropriateness of a tenancy in public housing</w:t>
      </w:r>
    </w:p>
    <w:p w14:paraId="700E9C01" w14:textId="3579D434" w:rsidR="008A57EA" w:rsidRPr="00C92735" w:rsidRDefault="00691E09" w:rsidP="007712D3">
      <w:pPr>
        <w:pStyle w:val="Body"/>
      </w:pPr>
      <w:r>
        <w:t xml:space="preserve">In certain circumstances, </w:t>
      </w:r>
      <w:r w:rsidR="005A038C">
        <w:t xml:space="preserve">an offer of housing can be made to applicants who are </w:t>
      </w:r>
      <w:r w:rsidR="009E10DF">
        <w:t>15 – 17 years of age. These a</w:t>
      </w:r>
      <w:r w:rsidR="008A57EA" w:rsidRPr="00C92735">
        <w:t xml:space="preserve">pplicants are expected to be supported by an approved support provider at offer and sign up stage. </w:t>
      </w:r>
      <w:r w:rsidR="00742610">
        <w:t xml:space="preserve">A </w:t>
      </w:r>
      <w:r w:rsidR="008A57EA" w:rsidRPr="00C92735">
        <w:t>VPS4 or VPS5</w:t>
      </w:r>
      <w:r w:rsidR="00742610">
        <w:t xml:space="preserve"> manager</w:t>
      </w:r>
      <w:r w:rsidR="002E2757">
        <w:t xml:space="preserve"> </w:t>
      </w:r>
      <w:r w:rsidR="008A57EA" w:rsidRPr="00C92735">
        <w:t>or above are to be involved in developing plans to</w:t>
      </w:r>
      <w:r w:rsidR="009E10DF">
        <w:t xml:space="preserve"> establish and</w:t>
      </w:r>
      <w:r w:rsidR="008A57EA" w:rsidRPr="00C92735">
        <w:t xml:space="preserve"> </w:t>
      </w:r>
      <w:r w:rsidR="008A57EA">
        <w:t>sustain</w:t>
      </w:r>
      <w:r w:rsidR="008A57EA" w:rsidRPr="00C92735">
        <w:t xml:space="preserve"> the tenancy after sign</w:t>
      </w:r>
      <w:r w:rsidR="00BA04A3">
        <w:t xml:space="preserve"> </w:t>
      </w:r>
      <w:r w:rsidR="008A57EA" w:rsidRPr="00C92735">
        <w:t>up</w:t>
      </w:r>
      <w:r w:rsidR="00944BA8">
        <w:t xml:space="preserve">, including determining the suitability of the property offer. </w:t>
      </w:r>
    </w:p>
    <w:p w14:paraId="7B83D7A8" w14:textId="77777777" w:rsidR="008A57EA" w:rsidRDefault="008A57EA" w:rsidP="007712D3">
      <w:pPr>
        <w:pStyle w:val="Body"/>
      </w:pPr>
      <w:r w:rsidRPr="00C92735">
        <w:t xml:space="preserve">The suitability of a property </w:t>
      </w:r>
      <w:r>
        <w:t xml:space="preserve">must </w:t>
      </w:r>
      <w:r w:rsidRPr="00C92735">
        <w:t xml:space="preserve">be considered in consultation with the relevant support worker or care team. </w:t>
      </w:r>
    </w:p>
    <w:p w14:paraId="0BF54DA2" w14:textId="77777777" w:rsidR="008A57EA" w:rsidRPr="007712D3" w:rsidRDefault="008A57EA" w:rsidP="0007289D">
      <w:pPr>
        <w:pStyle w:val="Heading4"/>
      </w:pPr>
      <w:r w:rsidRPr="007712D3">
        <w:t>Offers of Housing to applicants 15 to 17 years</w:t>
      </w:r>
    </w:p>
    <w:p w14:paraId="5CAFEE3B" w14:textId="27013D52" w:rsidR="008A57EA" w:rsidRPr="00C92735" w:rsidRDefault="008A57EA" w:rsidP="007712D3">
      <w:pPr>
        <w:pStyle w:val="Body"/>
      </w:pPr>
      <w:r w:rsidRPr="00C92735">
        <w:t>Offers of housing to applicants aged between 15 to 1</w:t>
      </w:r>
      <w:r>
        <w:t>7</w:t>
      </w:r>
      <w:r w:rsidRPr="00C92735">
        <w:t xml:space="preserve"> years </w:t>
      </w:r>
      <w:r w:rsidR="00016663">
        <w:t>must</w:t>
      </w:r>
      <w:r w:rsidRPr="00C92735">
        <w:t xml:space="preserve"> be approved by </w:t>
      </w:r>
      <w:r w:rsidR="002E2757">
        <w:t xml:space="preserve">a </w:t>
      </w:r>
      <w:r w:rsidRPr="00C92735">
        <w:t>VPS5</w:t>
      </w:r>
      <w:r w:rsidR="001A0F9F">
        <w:t xml:space="preserve"> manager</w:t>
      </w:r>
      <w:r w:rsidRPr="00C92735">
        <w:t xml:space="preserve"> or above.</w:t>
      </w:r>
    </w:p>
    <w:p w14:paraId="645337FB" w14:textId="759A322D" w:rsidR="008A57EA" w:rsidRDefault="008A57EA" w:rsidP="007712D3">
      <w:pPr>
        <w:pStyle w:val="Body"/>
      </w:pPr>
      <w:r w:rsidRPr="00C92735">
        <w:t xml:space="preserve">Applicants and household members aged 15 to 17 </w:t>
      </w:r>
      <w:r>
        <w:t xml:space="preserve">years </w:t>
      </w:r>
      <w:r w:rsidR="00016663">
        <w:t>can only</w:t>
      </w:r>
      <w:r w:rsidR="00016663" w:rsidRPr="00C92735">
        <w:t xml:space="preserve"> </w:t>
      </w:r>
      <w:r w:rsidRPr="00C92735">
        <w:t xml:space="preserve">sign a </w:t>
      </w:r>
      <w:r w:rsidR="002E2757">
        <w:t>rental</w:t>
      </w:r>
      <w:r w:rsidRPr="00C92735">
        <w:t xml:space="preserve"> agreement if they are in receipt of an independent income and there are no </w:t>
      </w:r>
      <w:r w:rsidR="00016663">
        <w:t xml:space="preserve">other </w:t>
      </w:r>
      <w:r w:rsidRPr="00C92735">
        <w:t xml:space="preserve">eligible household members aged 18 and over. Offers of housing to applicants aged 15 to 17 years are to be approved by </w:t>
      </w:r>
      <w:r w:rsidR="002E2757">
        <w:t xml:space="preserve">a </w:t>
      </w:r>
      <w:r w:rsidRPr="00C92735">
        <w:t>VPS5</w:t>
      </w:r>
      <w:r w:rsidR="001A0F9F">
        <w:t xml:space="preserve"> manager</w:t>
      </w:r>
      <w:r w:rsidRPr="00C92735">
        <w:t xml:space="preserve"> or above.</w:t>
      </w:r>
    </w:p>
    <w:p w14:paraId="67977D43" w14:textId="77777777" w:rsidR="008A57EA" w:rsidRPr="007712D3" w:rsidRDefault="008A57EA" w:rsidP="0007289D">
      <w:pPr>
        <w:pStyle w:val="Heading4"/>
      </w:pPr>
      <w:r w:rsidRPr="007712D3">
        <w:t>Transfer of Tenancy to household members 15 to 17 years</w:t>
      </w:r>
    </w:p>
    <w:p w14:paraId="48A78D2F" w14:textId="5689CB0A" w:rsidR="008A57EA" w:rsidRDefault="005E0A6D" w:rsidP="007712D3">
      <w:pPr>
        <w:pStyle w:val="Body"/>
      </w:pPr>
      <w:r>
        <w:t>W</w:t>
      </w:r>
      <w:r w:rsidR="008A57EA">
        <w:t xml:space="preserve">here a renter is deceased or abandons the property and there are dependants still living in the property, subject to meeting the </w:t>
      </w:r>
      <w:r w:rsidR="00D25BFF">
        <w:t xml:space="preserve">eligibility </w:t>
      </w:r>
      <w:r w:rsidR="008A57EA">
        <w:t xml:space="preserve">criteria for transfer of tenancy, </w:t>
      </w:r>
      <w:r w:rsidR="00D25BFF">
        <w:t xml:space="preserve">a </w:t>
      </w:r>
      <w:r w:rsidR="008A57EA">
        <w:t xml:space="preserve">new tenancy can be created with a household member who is 18 years of age or older. </w:t>
      </w:r>
    </w:p>
    <w:p w14:paraId="57D700F2" w14:textId="70D034F6" w:rsidR="008A57EA" w:rsidRDefault="008A57EA" w:rsidP="007712D3">
      <w:pPr>
        <w:pStyle w:val="Body"/>
      </w:pPr>
      <w:r>
        <w:t>If there</w:t>
      </w:r>
      <w:r w:rsidRPr="009D020D">
        <w:t xml:space="preserve"> are no</w:t>
      </w:r>
      <w:r w:rsidR="009A08D0">
        <w:t xml:space="preserve"> remaining</w:t>
      </w:r>
      <w:r w:rsidRPr="009D020D">
        <w:t xml:space="preserve"> eligible household members aged 18 and over</w:t>
      </w:r>
      <w:r>
        <w:t xml:space="preserve">, dependants that are </w:t>
      </w:r>
      <w:bookmarkStart w:id="162" w:name="_Toc518372246"/>
      <w:r w:rsidRPr="009D020D">
        <w:t>15 -17 years of age</w:t>
      </w:r>
      <w:r>
        <w:t xml:space="preserve"> may sign a rental agreement </w:t>
      </w:r>
      <w:r w:rsidR="009A08D0">
        <w:t xml:space="preserve">after approval from a VPS5 manager or above. </w:t>
      </w:r>
    </w:p>
    <w:p w14:paraId="6BD0FBA1" w14:textId="0FECE9E2" w:rsidR="003B6457" w:rsidRPr="003B6457" w:rsidRDefault="003B6457" w:rsidP="003824B8">
      <w:pPr>
        <w:pStyle w:val="Heading1"/>
      </w:pPr>
      <w:bookmarkStart w:id="163" w:name="_Toc166512322"/>
      <w:bookmarkStart w:id="164" w:name="_Toc517704627"/>
      <w:bookmarkStart w:id="165" w:name="_Toc518372247"/>
      <w:bookmarkEnd w:id="162"/>
      <w:r w:rsidRPr="003B6457">
        <w:lastRenderedPageBreak/>
        <w:t xml:space="preserve">2.12 Local decisions </w:t>
      </w:r>
      <w:r>
        <w:t>and</w:t>
      </w:r>
      <w:r w:rsidRPr="003B6457">
        <w:t xml:space="preserve"> allocations</w:t>
      </w:r>
      <w:bookmarkEnd w:id="163"/>
    </w:p>
    <w:p w14:paraId="09BBB471" w14:textId="56B0FD2D" w:rsidR="008A57EA" w:rsidRPr="00216461" w:rsidRDefault="003B6457" w:rsidP="007712D3">
      <w:pPr>
        <w:pStyle w:val="Heading2"/>
      </w:pPr>
      <w:bookmarkStart w:id="166" w:name="_Toc166512323"/>
      <w:r>
        <w:t xml:space="preserve">2.12.1 </w:t>
      </w:r>
      <w:r w:rsidR="008A57EA" w:rsidRPr="00216461">
        <w:t xml:space="preserve">Local </w:t>
      </w:r>
      <w:r w:rsidR="008A57EA" w:rsidRPr="007712D3">
        <w:t>allocation</w:t>
      </w:r>
      <w:r w:rsidR="008A57EA" w:rsidRPr="00216461">
        <w:t xml:space="preserve"> plan</w:t>
      </w:r>
      <w:bookmarkEnd w:id="164"/>
      <w:bookmarkEnd w:id="165"/>
      <w:bookmarkEnd w:id="166"/>
    </w:p>
    <w:p w14:paraId="7ECD7997" w14:textId="025447BC" w:rsidR="00EA6DBB" w:rsidRPr="00823707" w:rsidRDefault="009A08D0" w:rsidP="007712D3">
      <w:pPr>
        <w:pStyle w:val="Body"/>
      </w:pPr>
      <w:r>
        <w:t>F</w:t>
      </w:r>
      <w:r w:rsidR="008A57EA" w:rsidRPr="00405BC9">
        <w:t>rom time to time</w:t>
      </w:r>
      <w:r>
        <w:t xml:space="preserve"> </w:t>
      </w:r>
      <w:r w:rsidR="006A68BA">
        <w:t>local</w:t>
      </w:r>
      <w:r>
        <w:t xml:space="preserve"> offices</w:t>
      </w:r>
      <w:r w:rsidR="008A57EA" w:rsidRPr="00405BC9">
        <w:t xml:space="preserve"> will develop </w:t>
      </w:r>
      <w:r w:rsidR="0007289D">
        <w:t xml:space="preserve">a </w:t>
      </w:r>
      <w:r w:rsidR="008A57EA" w:rsidRPr="00405BC9">
        <w:t>local allocation plan</w:t>
      </w:r>
      <w:r w:rsidR="00FD50AF">
        <w:t xml:space="preserve"> (LAP)</w:t>
      </w:r>
      <w:r w:rsidR="008A57EA" w:rsidRPr="00405BC9">
        <w:t xml:space="preserve"> relevant to particular geographic catchments or estates where a tailored approach is needed in order to ensure the </w:t>
      </w:r>
      <w:r w:rsidR="008A57EA" w:rsidRPr="00823707">
        <w:t>sustainability of those communities.</w:t>
      </w:r>
    </w:p>
    <w:p w14:paraId="6A312FDD" w14:textId="4A3BF833" w:rsidR="00EA6DBB" w:rsidRPr="00823707" w:rsidRDefault="00EA6DBB" w:rsidP="007712D3">
      <w:pPr>
        <w:pStyle w:val="Body"/>
      </w:pPr>
      <w:r w:rsidRPr="00823707">
        <w:t xml:space="preserve">A Local allocation plan is usually required when: </w:t>
      </w:r>
    </w:p>
    <w:p w14:paraId="6AC4E4E7" w14:textId="79686399" w:rsidR="00EA6DBB" w:rsidRPr="00823707" w:rsidRDefault="00550076" w:rsidP="00EA6DBB">
      <w:pPr>
        <w:pStyle w:val="Bullet1"/>
      </w:pPr>
      <w:r w:rsidRPr="00823707">
        <w:t xml:space="preserve">the </w:t>
      </w:r>
      <w:r w:rsidR="006A68BA" w:rsidRPr="00823707">
        <w:t xml:space="preserve">local </w:t>
      </w:r>
      <w:r w:rsidRPr="00823707">
        <w:t xml:space="preserve">office is a pilot site with integration of public housing and affordable housing or other </w:t>
      </w:r>
      <w:r w:rsidR="00D539D3" w:rsidRPr="00823707">
        <w:t>types of tenancy management services</w:t>
      </w:r>
    </w:p>
    <w:p w14:paraId="7796A7E6" w14:textId="77B96EDC" w:rsidR="00D539D3" w:rsidRPr="00823707" w:rsidRDefault="00D539D3" w:rsidP="00EA6DBB">
      <w:pPr>
        <w:pStyle w:val="Bullet1"/>
      </w:pPr>
      <w:r w:rsidRPr="00823707">
        <w:t xml:space="preserve">to meet requirements of Homes Victoria </w:t>
      </w:r>
      <w:r w:rsidR="00F535A5" w:rsidRPr="00823707">
        <w:t>programs</w:t>
      </w:r>
      <w:r w:rsidRPr="00823707">
        <w:t>, such as the Big Housing Build</w:t>
      </w:r>
    </w:p>
    <w:p w14:paraId="19F69CAC" w14:textId="23739F59" w:rsidR="00F535A5" w:rsidRPr="00823707" w:rsidRDefault="00377D25" w:rsidP="003824B8">
      <w:pPr>
        <w:pStyle w:val="Bullet1"/>
      </w:pPr>
      <w:r w:rsidRPr="00823707">
        <w:t>c</w:t>
      </w:r>
      <w:r w:rsidR="00F535A5" w:rsidRPr="00823707">
        <w:t xml:space="preserve">onsideration for optimal tenancy </w:t>
      </w:r>
      <w:r w:rsidR="00A04128" w:rsidRPr="00823707">
        <w:t>management</w:t>
      </w:r>
      <w:r w:rsidR="00F535A5" w:rsidRPr="00823707">
        <w:t xml:space="preserve"> mix to deliver a productive and thriving community</w:t>
      </w:r>
      <w:r w:rsidR="0007289D" w:rsidRPr="00823707">
        <w:t>.</w:t>
      </w:r>
    </w:p>
    <w:p w14:paraId="01060FD2" w14:textId="0DD5071F" w:rsidR="008A57EA" w:rsidRPr="00823707" w:rsidRDefault="008A57EA" w:rsidP="007712D3">
      <w:pPr>
        <w:pStyle w:val="Body"/>
      </w:pPr>
      <w:r w:rsidRPr="00823707">
        <w:t>For example</w:t>
      </w:r>
      <w:r w:rsidR="0063384F" w:rsidRPr="00823707">
        <w:t xml:space="preserve">, </w:t>
      </w:r>
      <w:r w:rsidR="00316E96" w:rsidRPr="00823707">
        <w:t xml:space="preserve">the Markham </w:t>
      </w:r>
      <w:r w:rsidR="006E4685" w:rsidRPr="00823707">
        <w:t>Avenue estate is an existing public housing site redeveloped as part of the Big Housing Build</w:t>
      </w:r>
      <w:r w:rsidR="000979FE" w:rsidRPr="00823707">
        <w:t>, designed around accessibility, safety and inclusion. The Markham Avenue estate comprises of both public and affordable housing renters</w:t>
      </w:r>
      <w:r w:rsidR="00787972" w:rsidRPr="00823707">
        <w:t xml:space="preserve"> operat</w:t>
      </w:r>
      <w:r w:rsidR="005D1ACD" w:rsidRPr="00823707">
        <w:t>ing</w:t>
      </w:r>
      <w:r w:rsidR="00787972" w:rsidRPr="00823707">
        <w:t xml:space="preserve"> as a pilot site for</w:t>
      </w:r>
      <w:r w:rsidR="005D1ACD" w:rsidRPr="00823707">
        <w:t xml:space="preserve"> future </w:t>
      </w:r>
      <w:r w:rsidR="004B2EDA" w:rsidRPr="00823707">
        <w:t xml:space="preserve">developments. </w:t>
      </w:r>
    </w:p>
    <w:p w14:paraId="6099AAAD" w14:textId="5520CD2F" w:rsidR="008A57EA" w:rsidRPr="00823707" w:rsidRDefault="008A57EA" w:rsidP="007712D3">
      <w:pPr>
        <w:pStyle w:val="Body"/>
      </w:pPr>
      <w:r w:rsidRPr="00823707">
        <w:t xml:space="preserve">Typically, </w:t>
      </w:r>
      <w:r w:rsidR="0007289D" w:rsidRPr="00823707">
        <w:t xml:space="preserve">LAPs </w:t>
      </w:r>
      <w:r w:rsidRPr="00823707">
        <w:t xml:space="preserve">will be developed and </w:t>
      </w:r>
      <w:r w:rsidR="0063384F" w:rsidRPr="00823707">
        <w:t>approved</w:t>
      </w:r>
      <w:r w:rsidRPr="00823707">
        <w:t xml:space="preserve"> at an Area Director level, but where there are State- wide implications, the sign off may be further escalated. </w:t>
      </w:r>
    </w:p>
    <w:p w14:paraId="6E0FFB69" w14:textId="5E586250" w:rsidR="00FD50AF" w:rsidRPr="00823707" w:rsidRDefault="00FD50AF" w:rsidP="007712D3">
      <w:pPr>
        <w:pStyle w:val="Body"/>
      </w:pPr>
      <w:r w:rsidRPr="00823707">
        <w:t>The LAP may be developed in consultation with local community organisations or renter groups.</w:t>
      </w:r>
    </w:p>
    <w:p w14:paraId="0235A251" w14:textId="0F735E2E" w:rsidR="008A57EA" w:rsidRPr="00823707" w:rsidRDefault="008A57EA" w:rsidP="007712D3">
      <w:pPr>
        <w:pStyle w:val="Body"/>
      </w:pPr>
      <w:r w:rsidRPr="00823707">
        <w:t xml:space="preserve">The management of allocations under the </w:t>
      </w:r>
      <w:r w:rsidR="0007289D" w:rsidRPr="00823707">
        <w:t xml:space="preserve">LAP </w:t>
      </w:r>
      <w:r w:rsidRPr="00823707">
        <w:t xml:space="preserve">is undertaken by the local office but must still balance the broader needs of those on the </w:t>
      </w:r>
      <w:r w:rsidR="00350CEA" w:rsidRPr="00823707">
        <w:t>VHR</w:t>
      </w:r>
      <w:r w:rsidRPr="00823707">
        <w:t xml:space="preserve">. </w:t>
      </w:r>
    </w:p>
    <w:p w14:paraId="0020AF2D" w14:textId="1019A256" w:rsidR="00836F8C" w:rsidRPr="00823707" w:rsidRDefault="00836F8C" w:rsidP="00836F8C">
      <w:pPr>
        <w:pStyle w:val="Body"/>
      </w:pPr>
      <w:r w:rsidRPr="00823707">
        <w:t>In developing the strategy, the following issues must be taken into consideration:</w:t>
      </w:r>
    </w:p>
    <w:p w14:paraId="00ED0427" w14:textId="77777777" w:rsidR="00836F8C" w:rsidRPr="00823707" w:rsidRDefault="00836F8C" w:rsidP="00836F8C">
      <w:pPr>
        <w:pStyle w:val="Bullet1"/>
      </w:pPr>
      <w:r w:rsidRPr="00823707">
        <w:t>the Director’s Determinations</w:t>
      </w:r>
    </w:p>
    <w:p w14:paraId="1FC5057E" w14:textId="77777777" w:rsidR="00836F8C" w:rsidRPr="00823707" w:rsidRDefault="00836F8C" w:rsidP="00836F8C">
      <w:pPr>
        <w:pStyle w:val="Bullet1"/>
      </w:pPr>
      <w:r w:rsidRPr="00823707">
        <w:t>demand for housing within that area, including the number of transfer applications</w:t>
      </w:r>
    </w:p>
    <w:p w14:paraId="647072E6" w14:textId="77777777" w:rsidR="00836F8C" w:rsidRPr="00823707" w:rsidRDefault="00836F8C" w:rsidP="00836F8C">
      <w:pPr>
        <w:pStyle w:val="Bullet1"/>
      </w:pPr>
      <w:r w:rsidRPr="00823707">
        <w:t>relevant sponsorship criteria</w:t>
      </w:r>
    </w:p>
    <w:p w14:paraId="48F4C296" w14:textId="77777777" w:rsidR="00836F8C" w:rsidRPr="00823707" w:rsidRDefault="00836F8C" w:rsidP="00836F8C">
      <w:pPr>
        <w:pStyle w:val="Bullet1"/>
      </w:pPr>
      <w:r w:rsidRPr="00823707">
        <w:t>existing department properties in the area</w:t>
      </w:r>
    </w:p>
    <w:p w14:paraId="70D9D6F2" w14:textId="77777777" w:rsidR="00836F8C" w:rsidRPr="00823707" w:rsidRDefault="00836F8C" w:rsidP="00836F8C">
      <w:pPr>
        <w:pStyle w:val="Bullet1"/>
      </w:pPr>
      <w:r w:rsidRPr="00823707">
        <w:t>under-utilisation of current stock</w:t>
      </w:r>
    </w:p>
    <w:p w14:paraId="7017F5AD" w14:textId="77777777" w:rsidR="00836F8C" w:rsidRPr="00823707" w:rsidRDefault="00836F8C" w:rsidP="00836F8C">
      <w:pPr>
        <w:pStyle w:val="Bullet1"/>
      </w:pPr>
      <w:r w:rsidRPr="00823707">
        <w:t>possible community development requirements.</w:t>
      </w:r>
    </w:p>
    <w:p w14:paraId="3E1BD5E9" w14:textId="53AFA507" w:rsidR="008A57EA" w:rsidRPr="00C92735" w:rsidRDefault="003B6457" w:rsidP="007712D3">
      <w:pPr>
        <w:pStyle w:val="Heading2"/>
      </w:pPr>
      <w:bookmarkStart w:id="167" w:name="_Toc517704628"/>
      <w:bookmarkStart w:id="168" w:name="_Toc518372248"/>
      <w:bookmarkStart w:id="169" w:name="_Toc166512324"/>
      <w:r>
        <w:t xml:space="preserve">2.12.2 </w:t>
      </w:r>
      <w:r w:rsidR="008A57EA" w:rsidRPr="00C92735">
        <w:t xml:space="preserve">Sensitive </w:t>
      </w:r>
      <w:r w:rsidR="008A57EA" w:rsidRPr="007712D3">
        <w:t>allocations</w:t>
      </w:r>
      <w:bookmarkEnd w:id="167"/>
      <w:bookmarkEnd w:id="168"/>
      <w:bookmarkEnd w:id="169"/>
    </w:p>
    <w:p w14:paraId="4CEA2110" w14:textId="77777777" w:rsidR="008A57EA" w:rsidRPr="00C92735" w:rsidRDefault="008A57EA" w:rsidP="007712D3">
      <w:pPr>
        <w:pStyle w:val="Body"/>
      </w:pPr>
      <w:r w:rsidRPr="00C92735">
        <w:t>Sensitive allocations can be considered in situations where:</w:t>
      </w:r>
    </w:p>
    <w:p w14:paraId="4D033F59" w14:textId="77777777" w:rsidR="008A57EA" w:rsidRPr="00C92735" w:rsidRDefault="008A57EA" w:rsidP="007712D3">
      <w:pPr>
        <w:pStyle w:val="Bullet1"/>
      </w:pPr>
      <w:r w:rsidRPr="00C92735">
        <w:t>a person’s housing is identified as unsuitable</w:t>
      </w:r>
    </w:p>
    <w:p w14:paraId="10A21FB0" w14:textId="105A2195" w:rsidR="008A57EA" w:rsidRPr="00B139AF" w:rsidRDefault="008A57EA" w:rsidP="00C16C67">
      <w:pPr>
        <w:pStyle w:val="Bullet1"/>
      </w:pPr>
      <w:r w:rsidRPr="00B139AF">
        <w:t>other departmental program areas raise concerns that highlight need.</w:t>
      </w:r>
    </w:p>
    <w:p w14:paraId="36A65B0F" w14:textId="0DC5DFFC" w:rsidR="008A57EA" w:rsidRPr="00C92735" w:rsidRDefault="003B6457" w:rsidP="007712D3">
      <w:pPr>
        <w:pStyle w:val="Heading2"/>
      </w:pPr>
      <w:bookmarkStart w:id="170" w:name="_Toc517704629"/>
      <w:bookmarkStart w:id="171" w:name="_Toc518372249"/>
      <w:bookmarkStart w:id="172" w:name="_Toc166512325"/>
      <w:r>
        <w:t xml:space="preserve">2.12.3 </w:t>
      </w:r>
      <w:r w:rsidR="008A57EA" w:rsidRPr="007712D3">
        <w:t>Selective</w:t>
      </w:r>
      <w:r w:rsidR="008A57EA" w:rsidRPr="00C92735">
        <w:t xml:space="preserve"> allocations</w:t>
      </w:r>
      <w:bookmarkEnd w:id="170"/>
      <w:bookmarkEnd w:id="171"/>
      <w:bookmarkEnd w:id="172"/>
    </w:p>
    <w:p w14:paraId="27002A2A" w14:textId="1639A2FA" w:rsidR="008A57EA" w:rsidRPr="00B139AF" w:rsidRDefault="006253F1" w:rsidP="007712D3">
      <w:pPr>
        <w:pStyle w:val="Body"/>
      </w:pPr>
      <w:r w:rsidRPr="00823707">
        <w:t>Sensitive allocations are not necessarily part of a LAP and should only be considered in certain circumstances, such as</w:t>
      </w:r>
      <w:r w:rsidR="008A57EA" w:rsidRPr="00823707">
        <w:t>:</w:t>
      </w:r>
    </w:p>
    <w:p w14:paraId="4C5E4D52" w14:textId="77777777" w:rsidR="008A57EA" w:rsidRPr="00C92735" w:rsidRDefault="008A57EA" w:rsidP="007712D3">
      <w:pPr>
        <w:pStyle w:val="Bullet1"/>
      </w:pPr>
      <w:r w:rsidRPr="00C92735">
        <w:t>neighbourhood fatigue</w:t>
      </w:r>
    </w:p>
    <w:p w14:paraId="58C9283E" w14:textId="77777777" w:rsidR="008A57EA" w:rsidRPr="00C92735" w:rsidRDefault="008A57EA" w:rsidP="007712D3">
      <w:pPr>
        <w:pStyle w:val="Bullet1"/>
      </w:pPr>
      <w:r w:rsidRPr="00C92735">
        <w:t>relocations</w:t>
      </w:r>
    </w:p>
    <w:p w14:paraId="3819AA1E" w14:textId="77777777" w:rsidR="008A57EA" w:rsidRDefault="008A57EA" w:rsidP="00C16C67">
      <w:pPr>
        <w:pStyle w:val="Bullet1"/>
      </w:pPr>
      <w:r w:rsidRPr="00B139AF">
        <w:t>renewal programs.</w:t>
      </w:r>
    </w:p>
    <w:p w14:paraId="7B4725FF" w14:textId="54A98312" w:rsidR="008A57EA" w:rsidRPr="00C92735" w:rsidRDefault="003B6457" w:rsidP="007712D3">
      <w:pPr>
        <w:pStyle w:val="Heading2"/>
      </w:pPr>
      <w:bookmarkStart w:id="173" w:name="_Toc459285137"/>
      <w:bookmarkStart w:id="174" w:name="_Toc496023401"/>
      <w:bookmarkStart w:id="175" w:name="_Toc502323855"/>
      <w:bookmarkStart w:id="176" w:name="_Toc518372251"/>
      <w:bookmarkStart w:id="177" w:name="_Toc166512326"/>
      <w:r>
        <w:lastRenderedPageBreak/>
        <w:t>2.12.</w:t>
      </w:r>
      <w:r w:rsidR="00463BB8">
        <w:t>4</w:t>
      </w:r>
      <w:r>
        <w:t xml:space="preserve"> </w:t>
      </w:r>
      <w:r w:rsidR="008A57EA" w:rsidRPr="00C92735">
        <w:t>Hard to let properties</w:t>
      </w:r>
      <w:bookmarkEnd w:id="173"/>
      <w:bookmarkEnd w:id="174"/>
      <w:bookmarkEnd w:id="175"/>
      <w:bookmarkEnd w:id="176"/>
      <w:bookmarkEnd w:id="177"/>
    </w:p>
    <w:p w14:paraId="7389A3A4" w14:textId="2DBC20B6" w:rsidR="008A57EA" w:rsidRPr="00B139AF" w:rsidRDefault="005442DA" w:rsidP="007712D3">
      <w:pPr>
        <w:pStyle w:val="Body"/>
      </w:pPr>
      <w:r>
        <w:t>Homes Victoria</w:t>
      </w:r>
      <w:r w:rsidR="008A57EA" w:rsidRPr="00B139AF">
        <w:t xml:space="preserve"> defines a property as ‘hard to let’ when:</w:t>
      </w:r>
    </w:p>
    <w:p w14:paraId="0257BC19" w14:textId="7D9AB237" w:rsidR="008A57EA" w:rsidRPr="00C92735" w:rsidRDefault="008A57EA" w:rsidP="007712D3">
      <w:pPr>
        <w:pStyle w:val="Bullet1"/>
      </w:pPr>
      <w:r w:rsidRPr="00C92735">
        <w:t>three reasonable offers have been made</w:t>
      </w:r>
      <w:r w:rsidR="00813748">
        <w:t xml:space="preserve"> and have been refused. </w:t>
      </w:r>
    </w:p>
    <w:p w14:paraId="7AD7C5BF" w14:textId="77777777" w:rsidR="008A57EA" w:rsidRPr="00B139AF" w:rsidRDefault="008A57EA" w:rsidP="00C16C67">
      <w:pPr>
        <w:pStyle w:val="Bullet1"/>
      </w:pPr>
      <w:r w:rsidRPr="00B139AF">
        <w:t>the reason for refusal in all three cases has been that the property is unsuitable or unsatisfactory due to either of the following reasons:</w:t>
      </w:r>
    </w:p>
    <w:p w14:paraId="42CA3935" w14:textId="77777777" w:rsidR="008A57EA" w:rsidRPr="00C92735" w:rsidRDefault="008A57EA" w:rsidP="003824B8">
      <w:pPr>
        <w:pStyle w:val="Bullet2"/>
      </w:pPr>
      <w:r w:rsidRPr="00C92735">
        <w:t>the characteristics of the housing, such as age, construction type, floor level</w:t>
      </w:r>
    </w:p>
    <w:p w14:paraId="63018ABB" w14:textId="77777777" w:rsidR="008A57EA" w:rsidRPr="00B139AF" w:rsidRDefault="008A57EA" w:rsidP="003824B8">
      <w:pPr>
        <w:pStyle w:val="Bullet2"/>
      </w:pPr>
      <w:r w:rsidRPr="00B139AF">
        <w:t>the location and availability of community services and amenities.</w:t>
      </w:r>
    </w:p>
    <w:p w14:paraId="4D341807" w14:textId="3C785B7E" w:rsidR="008A57EA" w:rsidRPr="00B139AF" w:rsidRDefault="008A57EA" w:rsidP="007712D3">
      <w:pPr>
        <w:pStyle w:val="Body"/>
      </w:pPr>
      <w:r w:rsidRPr="00B139AF">
        <w:rPr>
          <w:b/>
          <w:bCs/>
        </w:rPr>
        <w:t>Note</w:t>
      </w:r>
      <w:r w:rsidRPr="00B139AF">
        <w:t xml:space="preserve">: The above reasons are only used to determine whether the property is hard to let and to provide a reason for any delay in </w:t>
      </w:r>
      <w:r w:rsidR="0063384F">
        <w:t>re-letting</w:t>
      </w:r>
      <w:r w:rsidR="0063384F" w:rsidRPr="00B139AF">
        <w:t xml:space="preserve"> </w:t>
      </w:r>
      <w:r w:rsidRPr="00B139AF">
        <w:t xml:space="preserve">the property. Offers made </w:t>
      </w:r>
      <w:r>
        <w:t>for</w:t>
      </w:r>
      <w:r w:rsidRPr="6F53EDE2">
        <w:t xml:space="preserve"> </w:t>
      </w:r>
      <w:r>
        <w:t>hard to let properties</w:t>
      </w:r>
      <w:r w:rsidRPr="00B139AF">
        <w:t xml:space="preserve"> are </w:t>
      </w:r>
      <w:r>
        <w:t xml:space="preserve">to be considered </w:t>
      </w:r>
      <w:r w:rsidRPr="00B139AF">
        <w:t>reasonable</w:t>
      </w:r>
      <w:r>
        <w:t xml:space="preserve"> offers unless they do not meet the applicant</w:t>
      </w:r>
      <w:r w:rsidRPr="6F53EDE2">
        <w:t>’</w:t>
      </w:r>
      <w:r>
        <w:t>s SAR's.</w:t>
      </w:r>
      <w:r w:rsidRPr="6F53EDE2">
        <w:t xml:space="preserve"> </w:t>
      </w:r>
      <w:r w:rsidRPr="00B139AF">
        <w:t>Offers of hard to let properties are made in the same ma</w:t>
      </w:r>
      <w:r>
        <w:t>nner as other vacant properties</w:t>
      </w:r>
      <w:r w:rsidR="007F12EC">
        <w:t xml:space="preserve"> based </w:t>
      </w:r>
      <w:r w:rsidR="00377D25">
        <w:t>on the VHR category</w:t>
      </w:r>
      <w:r w:rsidR="00466E36">
        <w:t xml:space="preserve"> and application effective date</w:t>
      </w:r>
      <w:r>
        <w:t>.</w:t>
      </w:r>
      <w:r w:rsidRPr="6F53EDE2">
        <w:t xml:space="preserve"> </w:t>
      </w:r>
    </w:p>
    <w:p w14:paraId="628A9431" w14:textId="77777777" w:rsidR="008A57EA" w:rsidRDefault="008A57EA" w:rsidP="007712D3">
      <w:pPr>
        <w:pStyle w:val="Body"/>
      </w:pPr>
      <w:r w:rsidRPr="00B139AF">
        <w:t>A property deemed to be ‘hard to let’ will automatically have a vacancy reason of ‘Multiple Refused Offers’ applied against it upon the third refusal.</w:t>
      </w:r>
    </w:p>
    <w:p w14:paraId="7963F8DC" w14:textId="69064C87" w:rsidR="008A57EA" w:rsidRPr="003B6457" w:rsidRDefault="003B6457" w:rsidP="007712D3">
      <w:pPr>
        <w:pStyle w:val="Heading2"/>
        <w:rPr>
          <w:b w:val="0"/>
          <w:bCs/>
          <w:sz w:val="44"/>
          <w:szCs w:val="44"/>
        </w:rPr>
      </w:pPr>
      <w:bookmarkStart w:id="178" w:name="_Toc496023393"/>
      <w:bookmarkStart w:id="179" w:name="_Toc502323856"/>
      <w:bookmarkStart w:id="180" w:name="_Toc518372252"/>
      <w:bookmarkStart w:id="181" w:name="_Toc166512327"/>
      <w:r w:rsidRPr="003B6457">
        <w:rPr>
          <w:b w:val="0"/>
          <w:bCs/>
          <w:sz w:val="44"/>
          <w:szCs w:val="44"/>
        </w:rPr>
        <w:t xml:space="preserve">2.13 </w:t>
      </w:r>
      <w:r w:rsidR="008A57EA" w:rsidRPr="003B6457">
        <w:rPr>
          <w:b w:val="0"/>
          <w:bCs/>
          <w:sz w:val="44"/>
          <w:szCs w:val="44"/>
        </w:rPr>
        <w:t>Temporary Absence</w:t>
      </w:r>
      <w:bookmarkEnd w:id="178"/>
      <w:bookmarkEnd w:id="179"/>
      <w:bookmarkEnd w:id="180"/>
      <w:bookmarkEnd w:id="181"/>
    </w:p>
    <w:p w14:paraId="0B4F00B1" w14:textId="4E1702E0" w:rsidR="008A57EA" w:rsidRPr="00C92735" w:rsidRDefault="008A57EA" w:rsidP="007712D3">
      <w:pPr>
        <w:pStyle w:val="Body"/>
      </w:pPr>
      <w:r w:rsidRPr="00C92735">
        <w:t xml:space="preserve">The previous temporary absence category as a Priority Access </w:t>
      </w:r>
      <w:r w:rsidR="006253F1">
        <w:t>c</w:t>
      </w:r>
      <w:r w:rsidRPr="00C92735">
        <w:t xml:space="preserve">ategory has been removed and is no longer part of the Priority Access </w:t>
      </w:r>
      <w:r w:rsidR="006253F1">
        <w:t>c</w:t>
      </w:r>
      <w:r w:rsidRPr="00C92735">
        <w:t>ategories.</w:t>
      </w:r>
    </w:p>
    <w:p w14:paraId="70DA4803" w14:textId="2BD9D242" w:rsidR="008A57EA" w:rsidRPr="00C92735" w:rsidRDefault="008A57EA" w:rsidP="007712D3">
      <w:pPr>
        <w:pStyle w:val="Body"/>
      </w:pPr>
      <w:r w:rsidRPr="00C92735">
        <w:t xml:space="preserve">Applicants previously approved under the temporary absence category are now approved under the Priority Access </w:t>
      </w:r>
      <w:r w:rsidR="00377D25">
        <w:t>c</w:t>
      </w:r>
      <w:r w:rsidRPr="00C92735">
        <w:t xml:space="preserve">ategory </w:t>
      </w:r>
      <w:r w:rsidR="00677EB6">
        <w:t>H</w:t>
      </w:r>
      <w:r w:rsidR="00677EB6" w:rsidRPr="00C92735">
        <w:t xml:space="preserve">omeless </w:t>
      </w:r>
      <w:r w:rsidRPr="00C92735">
        <w:t>with support.</w:t>
      </w:r>
    </w:p>
    <w:p w14:paraId="01098066" w14:textId="3C7EA644" w:rsidR="008A57EA" w:rsidRPr="00C92735" w:rsidRDefault="008A57EA" w:rsidP="007712D3">
      <w:pPr>
        <w:pStyle w:val="Body"/>
      </w:pPr>
      <w:r w:rsidRPr="00C92735">
        <w:t xml:space="preserve">Applicants who relinquish their tenancy and apply for a Priority Transfer under the temporary absence category will not be disadvantaged as their application will be placed on the Priority Access </w:t>
      </w:r>
      <w:r w:rsidR="00377D25">
        <w:t>c</w:t>
      </w:r>
      <w:r w:rsidRPr="00C92735">
        <w:t xml:space="preserve">ategory of </w:t>
      </w:r>
      <w:r w:rsidR="00677EB6">
        <w:t>H</w:t>
      </w:r>
      <w:r w:rsidR="00677EB6" w:rsidRPr="00C92735">
        <w:t xml:space="preserve">omeless </w:t>
      </w:r>
      <w:r w:rsidRPr="00C92735">
        <w:t>with support.</w:t>
      </w:r>
    </w:p>
    <w:p w14:paraId="648F6C58" w14:textId="75976CDD" w:rsidR="008A57EA" w:rsidRPr="003B6457" w:rsidRDefault="003B6457" w:rsidP="007712D3">
      <w:pPr>
        <w:pStyle w:val="Heading2"/>
        <w:rPr>
          <w:b w:val="0"/>
          <w:bCs/>
          <w:sz w:val="44"/>
          <w:szCs w:val="44"/>
        </w:rPr>
      </w:pPr>
      <w:bookmarkStart w:id="182" w:name="_Toc496023397"/>
      <w:bookmarkStart w:id="183" w:name="_Toc502323853"/>
      <w:bookmarkStart w:id="184" w:name="_Toc518372253"/>
      <w:bookmarkStart w:id="185" w:name="_Toc166512328"/>
      <w:r w:rsidRPr="003B6457">
        <w:rPr>
          <w:b w:val="0"/>
          <w:bCs/>
          <w:sz w:val="44"/>
          <w:szCs w:val="44"/>
        </w:rPr>
        <w:t xml:space="preserve">2.14 </w:t>
      </w:r>
      <w:r w:rsidR="008A57EA" w:rsidRPr="003B6457">
        <w:rPr>
          <w:b w:val="0"/>
          <w:bCs/>
          <w:sz w:val="44"/>
          <w:szCs w:val="44"/>
        </w:rPr>
        <w:t>Sleep-outs</w:t>
      </w:r>
      <w:bookmarkEnd w:id="182"/>
      <w:bookmarkEnd w:id="183"/>
      <w:bookmarkEnd w:id="184"/>
      <w:bookmarkEnd w:id="185"/>
    </w:p>
    <w:p w14:paraId="6D3C5B03" w14:textId="25D71FC7" w:rsidR="008A57EA" w:rsidRPr="00C92735" w:rsidRDefault="008A57EA" w:rsidP="007712D3">
      <w:pPr>
        <w:pStyle w:val="Body"/>
      </w:pPr>
      <w:r w:rsidRPr="00C92735">
        <w:t>A sleep-out is a one room, relocatable building constructed in the backyard of a property. It is designed to add an extra bedroom to a public housing property to overcome household overcrowding.</w:t>
      </w:r>
    </w:p>
    <w:p w14:paraId="3F7C6EBC" w14:textId="77777777" w:rsidR="008A57EA" w:rsidRPr="00C92735" w:rsidRDefault="008A57EA" w:rsidP="007712D3">
      <w:pPr>
        <w:pStyle w:val="Body"/>
      </w:pPr>
      <w:r w:rsidRPr="00C92735">
        <w:t>Sleep-outs are the equivalent of one bedroom. Therefore, the size of a property with a sleep-out is the bedroom size of the primary property plus one bedroom.</w:t>
      </w:r>
    </w:p>
    <w:p w14:paraId="23B10AD3" w14:textId="77777777" w:rsidR="008A57EA" w:rsidRPr="00C92735" w:rsidRDefault="008A57EA" w:rsidP="007712D3">
      <w:pPr>
        <w:pStyle w:val="Body"/>
      </w:pPr>
      <w:r w:rsidRPr="00C92735">
        <w:t>An offer of a property with a sleep-out is considered a reasonable offer when:</w:t>
      </w:r>
    </w:p>
    <w:p w14:paraId="59F9030A" w14:textId="2ED53811" w:rsidR="008A57EA" w:rsidRPr="00C92735" w:rsidRDefault="008A57EA" w:rsidP="007712D3">
      <w:pPr>
        <w:pStyle w:val="Bullet1"/>
      </w:pPr>
      <w:r w:rsidRPr="00C92735">
        <w:t>the size of the property, including the sleep-out, matches (or exceeds) the size of property the applicant has been approved to the register fo</w:t>
      </w:r>
      <w:r w:rsidR="0063384F">
        <w:t>r</w:t>
      </w:r>
    </w:p>
    <w:p w14:paraId="40F66DED" w14:textId="44D49E52" w:rsidR="008A57EA" w:rsidRPr="00C92735" w:rsidRDefault="008A57EA" w:rsidP="007712D3">
      <w:pPr>
        <w:pStyle w:val="Bullet1"/>
      </w:pPr>
      <w:r w:rsidRPr="00C92735">
        <w:t>the application includes a household member aged 15 years or over</w:t>
      </w:r>
    </w:p>
    <w:p w14:paraId="48E3E807" w14:textId="65224649" w:rsidR="008A57EA" w:rsidRPr="00C92735" w:rsidRDefault="008A57EA" w:rsidP="007712D3">
      <w:pPr>
        <w:pStyle w:val="Bullet1"/>
      </w:pPr>
      <w:r w:rsidRPr="00C92735">
        <w:t>the property is in the applicant</w:t>
      </w:r>
      <w:r w:rsidR="00FD3812">
        <w:t>’</w:t>
      </w:r>
      <w:r w:rsidRPr="00C92735">
        <w:t>s preferred area</w:t>
      </w:r>
      <w:r w:rsidR="0063384F">
        <w:t>,</w:t>
      </w:r>
      <w:r w:rsidRPr="00C92735">
        <w:t xml:space="preserve"> and</w:t>
      </w:r>
    </w:p>
    <w:p w14:paraId="6A492098" w14:textId="13C9BA44" w:rsidR="008A57EA" w:rsidRPr="00B139AF" w:rsidRDefault="008A57EA" w:rsidP="00C16C67">
      <w:pPr>
        <w:pStyle w:val="Bullet1"/>
      </w:pPr>
      <w:r w:rsidRPr="00B139AF">
        <w:t xml:space="preserve">the property has any special </w:t>
      </w:r>
      <w:r w:rsidR="0063384F">
        <w:t>requirements</w:t>
      </w:r>
      <w:r w:rsidR="0063384F" w:rsidRPr="00B139AF">
        <w:t xml:space="preserve"> </w:t>
      </w:r>
      <w:r w:rsidRPr="00B139AF">
        <w:t>the applicant has been approved for</w:t>
      </w:r>
      <w:r>
        <w:t>.</w:t>
      </w:r>
    </w:p>
    <w:p w14:paraId="12744F13" w14:textId="77777777" w:rsidR="008A57EA" w:rsidRPr="00C92735" w:rsidRDefault="008A57EA" w:rsidP="007712D3">
      <w:pPr>
        <w:pStyle w:val="Body"/>
      </w:pPr>
      <w:r w:rsidRPr="00C92735">
        <w:t>Accommodation with sleep-outs may be offered to households with children under 15 years old. However, if the applicant does not accept the offer, it is recorded as cancelled, not refused, with the effect that the number of reasonable offers to which the applicant is still entitled remains unchanged.</w:t>
      </w:r>
    </w:p>
    <w:bookmarkEnd w:id="18"/>
    <w:p w14:paraId="627E2946" w14:textId="38854946" w:rsidR="00EB4BC7" w:rsidRDefault="00EB4BC7" w:rsidP="008A57EA">
      <w:pPr>
        <w:pStyle w:val="Body"/>
      </w:pPr>
    </w:p>
    <w:sectPr w:rsidR="00EB4BC7" w:rsidSect="00F80AF6">
      <w:headerReference w:type="even" r:id="rId50"/>
      <w:headerReference w:type="default" r:id="rId51"/>
      <w:footerReference w:type="even" r:id="rId52"/>
      <w:footerReference w:type="default" r:id="rId53"/>
      <w:footerReference w:type="first" r:id="rId54"/>
      <w:pgSz w:w="11906" w:h="16838"/>
      <w:pgMar w:top="1701" w:right="1304" w:bottom="1134" w:left="1304" w:header="454" w:footer="51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D76BE0" w14:textId="77777777" w:rsidR="00C97217" w:rsidRDefault="00C97217">
      <w:r>
        <w:separator/>
      </w:r>
    </w:p>
    <w:p w14:paraId="7D524F02" w14:textId="77777777" w:rsidR="00C97217" w:rsidRDefault="00C97217"/>
  </w:endnote>
  <w:endnote w:type="continuationSeparator" w:id="0">
    <w:p w14:paraId="7FDEE635" w14:textId="77777777" w:rsidR="00C97217" w:rsidRDefault="00C97217">
      <w:r>
        <w:continuationSeparator/>
      </w:r>
    </w:p>
    <w:p w14:paraId="25327365" w14:textId="77777777" w:rsidR="00C97217" w:rsidRDefault="00C97217"/>
  </w:endnote>
  <w:endnote w:type="continuationNotice" w:id="1">
    <w:p w14:paraId="599C2815" w14:textId="77777777" w:rsidR="00C97217" w:rsidRDefault="00C9721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auto"/>
    <w:pitch w:val="variable"/>
    <w:sig w:usb0="E1001AEF" w:usb1="5000A1FF" w:usb2="00000000" w:usb3="00000000" w:csb0="000001B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3AFFED" w14:textId="77777777" w:rsidR="004722AE" w:rsidRDefault="004722AE">
    <w:pPr>
      <w:pStyle w:val="Footer"/>
    </w:pPr>
    <w:r>
      <w:rPr>
        <w:noProof/>
      </w:rPr>
      <mc:AlternateContent>
        <mc:Choice Requires="wps">
          <w:drawing>
            <wp:anchor distT="0" distB="0" distL="114300" distR="114300" simplePos="0" relativeHeight="251658242" behindDoc="0" locked="0" layoutInCell="0" allowOverlap="1" wp14:anchorId="385125DC" wp14:editId="1C263520">
              <wp:simplePos x="0" y="0"/>
              <wp:positionH relativeFrom="page">
                <wp:posOffset>0</wp:posOffset>
              </wp:positionH>
              <wp:positionV relativeFrom="page">
                <wp:posOffset>10189845</wp:posOffset>
              </wp:positionV>
              <wp:extent cx="7560310" cy="311785"/>
              <wp:effectExtent l="0" t="0" r="0" b="12065"/>
              <wp:wrapNone/>
              <wp:docPr id="7" name="MSIPCM9dd54572b391b968e538fedc" descr="{&quot;HashCode&quot;:904758361,&quot;Height&quot;:841.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81F4E29" w14:textId="77777777" w:rsidR="004722AE" w:rsidRPr="00EB4BC7" w:rsidRDefault="004722AE" w:rsidP="00EB4BC7">
                          <w:pPr>
                            <w:jc w:val="center"/>
                            <w:rPr>
                              <w:rFonts w:ascii="Arial Black" w:hAnsi="Arial Black"/>
                              <w:color w:val="000000"/>
                            </w:rPr>
                          </w:pPr>
                          <w:r w:rsidRPr="00EB4BC7">
                            <w:rPr>
                              <w:rFonts w:ascii="Arial Black" w:hAnsi="Arial Black"/>
                              <w:color w:val="00000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85125DC" id="_x0000_t202" coordsize="21600,21600" o:spt="202" path="m,l,21600r21600,l21600,xe">
              <v:stroke joinstyle="miter"/>
              <v:path gradientshapeok="t" o:connecttype="rect"/>
            </v:shapetype>
            <v:shape id="MSIPCM9dd54572b391b968e538fedc" o:spid="_x0000_s1027" type="#_x0000_t202" alt="{&quot;HashCode&quot;:904758361,&quot;Height&quot;:841.0,&quot;Width&quot;:595.0,&quot;Placement&quot;:&quot;Footer&quot;,&quot;Index&quot;:&quot;OddAndEven&quot;,&quot;Section&quot;:1,&quot;Top&quot;:0.0,&quot;Left&quot;:0.0}" style="position:absolute;margin-left:0;margin-top:802.35pt;width:595.3pt;height:24.55pt;z-index:25165824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" o:allowincell="f" filled="f" stroked="f" strokeweight=".5pt">
              <v:textbox inset=",0,,0">
                <w:txbxContent>
                  <w:p w14:paraId="181F4E29" w14:textId="77777777" w:rsidR="004722AE" w:rsidRPr="00EB4BC7" w:rsidRDefault="004722AE" w:rsidP="00EB4BC7">
                    <w:pPr>
                      <w:jc w:val="center"/>
                      <w:rPr>
                        <w:rFonts w:ascii="Arial Black" w:hAnsi="Arial Black"/>
                        <w:color w:val="000000"/>
                      </w:rPr>
                    </w:pPr>
                    <w:r w:rsidRPr="00EB4BC7">
                      <w:rPr>
                        <w:rFonts w:ascii="Arial Black" w:hAnsi="Arial Black"/>
                        <w:color w:val="00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4B52B1" w14:textId="77777777" w:rsidR="004722AE" w:rsidRDefault="004722AE">
    <w:pPr>
      <w:pStyle w:val="Footer"/>
    </w:pPr>
    <w:r>
      <w:rPr>
        <w:noProof/>
        <w:lang w:eastAsia="en-AU"/>
      </w:rPr>
      <mc:AlternateContent>
        <mc:Choice Requires="wps">
          <w:drawing>
            <wp:anchor distT="0" distB="0" distL="114300" distR="114300" simplePos="0" relativeHeight="251658240" behindDoc="0" locked="0" layoutInCell="0" allowOverlap="1" wp14:anchorId="00D0DC0E" wp14:editId="6796A6E0">
              <wp:simplePos x="0" y="0"/>
              <wp:positionH relativeFrom="page">
                <wp:posOffset>0</wp:posOffset>
              </wp:positionH>
              <wp:positionV relativeFrom="page">
                <wp:posOffset>10189687</wp:posOffset>
              </wp:positionV>
              <wp:extent cx="7560310" cy="311785"/>
              <wp:effectExtent l="0" t="0" r="0" b="12065"/>
              <wp:wrapNone/>
              <wp:docPr id="5" name="MSIPCM36724fdbb2a52fcfc05f86a5"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B8FAB4B" w14:textId="77777777" w:rsidR="004722AE" w:rsidRPr="00EB4BC7" w:rsidRDefault="004722AE" w:rsidP="002C5B7C">
                          <w:pPr>
                            <w:jc w:val="center"/>
                            <w:rPr>
                              <w:rFonts w:ascii="Arial Black" w:hAnsi="Arial Black"/>
                              <w:color w:val="000000"/>
                            </w:rPr>
                          </w:pPr>
                          <w:r w:rsidRPr="00EB4BC7">
                            <w:rPr>
                              <w:rFonts w:ascii="Arial Black" w:hAnsi="Arial Black"/>
                              <w:color w:val="00000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0D0DC0E" id="_x0000_t202" coordsize="21600,21600" o:spt="202" path="m,l,21600r21600,l21600,xe">
              <v:stroke joinstyle="miter"/>
              <v:path gradientshapeok="t" o:connecttype="rect"/>
            </v:shapetype>
            <v:shape id="MSIPCM36724fdbb2a52fcfc05f86a5" o:spid="_x0000_s1028" type="#_x0000_t202" alt="{&quot;HashCode&quot;:904758361,&quot;Height&quot;:841.0,&quot;Width&quot;:595.0,&quot;Placement&quot;:&quot;Footer&quot;,&quot;Index&quot;:&quot;Primary&quot;,&quot;Section&quot;:1,&quot;Top&quot;:0.0,&quot;Left&quot;:0.0}" style="position:absolute;margin-left:0;margin-top:802.35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" o:allowincell="f" filled="f" stroked="f" strokeweight=".5pt">
              <v:textbox inset=",0,,0">
                <w:txbxContent>
                  <w:p w14:paraId="7B8FAB4B" w14:textId="77777777" w:rsidR="004722AE" w:rsidRPr="00EB4BC7" w:rsidRDefault="004722AE" w:rsidP="002C5B7C">
                    <w:pPr>
                      <w:jc w:val="center"/>
                      <w:rPr>
                        <w:rFonts w:ascii="Arial Black" w:hAnsi="Arial Black"/>
                        <w:color w:val="000000"/>
                      </w:rPr>
                    </w:pPr>
                    <w:r w:rsidRPr="00EB4BC7">
                      <w:rPr>
                        <w:rFonts w:ascii="Arial Black" w:hAnsi="Arial Black"/>
                        <w:color w:val="00000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D6364E" w14:textId="77777777" w:rsidR="004722AE" w:rsidRDefault="004722AE">
    <w:pPr>
      <w:pStyle w:val="Footer"/>
    </w:pPr>
    <w:r>
      <w:rPr>
        <w:noProof/>
      </w:rPr>
      <mc:AlternateContent>
        <mc:Choice Requires="wps">
          <w:drawing>
            <wp:anchor distT="0" distB="0" distL="114300" distR="114300" simplePos="0" relativeHeight="251658241" behindDoc="0" locked="0" layoutInCell="0" allowOverlap="1" wp14:anchorId="198CDC82" wp14:editId="4BF43334">
              <wp:simplePos x="0" y="0"/>
              <wp:positionH relativeFrom="page">
                <wp:posOffset>0</wp:posOffset>
              </wp:positionH>
              <wp:positionV relativeFrom="page">
                <wp:posOffset>10189845</wp:posOffset>
              </wp:positionV>
              <wp:extent cx="7560310" cy="311785"/>
              <wp:effectExtent l="0" t="0" r="0" b="12065"/>
              <wp:wrapNone/>
              <wp:docPr id="6" name="MSIPCMf6504bf684e4519137a7274a"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56E2074" w14:textId="77777777" w:rsidR="004722AE" w:rsidRPr="00EB4BC7" w:rsidRDefault="004722AE" w:rsidP="00EB4BC7">
                          <w:pPr>
                            <w:jc w:val="center"/>
                            <w:rPr>
                              <w:rFonts w:ascii="Arial Black" w:hAnsi="Arial Black"/>
                              <w:color w:val="000000"/>
                            </w:rPr>
                          </w:pPr>
                          <w:r w:rsidRPr="00EB4BC7">
                            <w:rPr>
                              <w:rFonts w:ascii="Arial Black" w:hAnsi="Arial Black"/>
                              <w:color w:val="00000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98CDC82" id="_x0000_t202" coordsize="21600,21600" o:spt="202" path="m,l,21600r21600,l21600,xe">
              <v:stroke joinstyle="miter"/>
              <v:path gradientshapeok="t" o:connecttype="rect"/>
            </v:shapetype>
            <v:shape id="MSIPCMf6504bf684e4519137a7274a" o:spid="_x0000_s1029" type="#_x0000_t202" alt="{&quot;HashCode&quot;:904758361,&quot;Height&quot;:841.0,&quot;Width&quot;:595.0,&quot;Placement&quot;:&quot;Footer&quot;,&quot;Index&quot;:&quot;FirstPage&quot;,&quot;Section&quot;:1,&quot;Top&quot;:0.0,&quot;Left&quot;:0.0}" style="position:absolute;margin-left:0;margin-top:802.35pt;width:595.3pt;height:24.5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" o:allowincell="f" filled="f" stroked="f" strokeweight=".5pt">
              <v:textbox inset=",0,,0">
                <w:txbxContent>
                  <w:p w14:paraId="356E2074" w14:textId="77777777" w:rsidR="004722AE" w:rsidRPr="00EB4BC7" w:rsidRDefault="004722AE" w:rsidP="00EB4BC7">
                    <w:pPr>
                      <w:jc w:val="center"/>
                      <w:rPr>
                        <w:rFonts w:ascii="Arial Black" w:hAnsi="Arial Black"/>
                        <w:color w:val="000000"/>
                      </w:rPr>
                    </w:pPr>
                    <w:r w:rsidRPr="00EB4BC7">
                      <w:rPr>
                        <w:rFonts w:ascii="Arial Black" w:hAnsi="Arial Black"/>
                        <w:color w:val="00000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F65DE7" w14:textId="46B42A39" w:rsidR="004722AE" w:rsidRDefault="004722AE" w:rsidP="009C08B6">
    <w:pPr>
      <w:pStyle w:val="DHHSfooter"/>
    </w:pPr>
    <w:r>
      <w:rPr>
        <w:noProof/>
      </w:rPr>
      <mc:AlternateContent>
        <mc:Choice Requires="wps">
          <w:drawing>
            <wp:anchor distT="0" distB="0" distL="114300" distR="114300" simplePos="0" relativeHeight="251658244" behindDoc="0" locked="0" layoutInCell="0" allowOverlap="1" wp14:anchorId="5DC895A0" wp14:editId="7320F27D">
              <wp:simplePos x="0" y="0"/>
              <wp:positionH relativeFrom="page">
                <wp:posOffset>0</wp:posOffset>
              </wp:positionH>
              <wp:positionV relativeFrom="page">
                <wp:posOffset>10189210</wp:posOffset>
              </wp:positionV>
              <wp:extent cx="7560310" cy="311785"/>
              <wp:effectExtent l="0" t="0" r="0" b="12065"/>
              <wp:wrapNone/>
              <wp:docPr id="10" name="MSIPCM79f74a1081cdeb7997100ad9" descr="{&quot;HashCode&quot;:904758361,&quot;Height&quot;:841.0,&quot;Width&quot;:595.0,&quot;Placement&quot;:&quot;Footer&quot;,&quot;Index&quot;:&quot;OddAndEven&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161CED0" w14:textId="77777777" w:rsidR="004722AE" w:rsidRPr="00A868E5" w:rsidRDefault="004722AE" w:rsidP="009C08B6">
                          <w:pPr>
                            <w:jc w:val="center"/>
                            <w:rPr>
                              <w:rFonts w:ascii="Arial Black" w:hAnsi="Arial Black"/>
                              <w:color w:val="000000"/>
                            </w:rPr>
                          </w:pPr>
                          <w:r w:rsidRPr="00A868E5">
                            <w:rPr>
                              <w:rFonts w:ascii="Arial Black" w:hAnsi="Arial Black"/>
                              <w:color w:val="00000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DC895A0" id="_x0000_t202" coordsize="21600,21600" o:spt="202" path="m,l,21600r21600,l21600,xe">
              <v:stroke joinstyle="miter"/>
              <v:path gradientshapeok="t" o:connecttype="rect"/>
            </v:shapetype>
            <v:shape id="MSIPCM79f74a1081cdeb7997100ad9" o:spid="_x0000_s1030" type="#_x0000_t202" alt="{&quot;HashCode&quot;:904758361,&quot;Height&quot;:841.0,&quot;Width&quot;:595.0,&quot;Placement&quot;:&quot;Footer&quot;,&quot;Index&quot;:&quot;OddAndEven&quot;,&quot;Section&quot;:2,&quot;Top&quot;:0.0,&quot;Left&quot;:0.0}" style="position:absolute;margin-left:0;margin-top:802.3pt;width:595.3pt;height:24.55pt;z-index:25165824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pg3GAIAACs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4RTjHiVUR1zPwsC8M3zd4Awb&#10;5vwLs0g1jo3y9c94SAXYC04WJTXYX3/zh3xkAKOUdCidgrqfe2YFJeq7Rm7usuvroLV4QcO+95aj&#10;V+/bB0BVZvhADI9myPVqNKWF9g3VvQrdMMQ0x54FLUfzwQ9CxtfBxWoVk1BVhvmN3hoeSgc0A7Kv&#10;/Ruz5gS/R+KeYBQXyz+wMOQOPKz2HmQTKQr4DmieYEdFRpJPrydI/v09Zl3e+PI3AA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BLApg3GAIAACsEAAAOAAAAAAAAAAAAAAAAAC4CAABkcnMvZTJvRG9jLnhtbFBLAQItABQA&#10;BgAIAAAAIQBIDV6a3wAAAAsBAAAPAAAAAAAAAAAAAAAAAHIEAABkcnMvZG93bnJldi54bWxQSwUG&#10;AAAAAAQABADzAAAAfgUAAAAA&#10;" o:allowincell="f" filled="f" stroked="f" strokeweight=".5pt">
              <v:textbox inset=",0,,0">
                <w:txbxContent>
                  <w:p w14:paraId="4161CED0" w14:textId="77777777" w:rsidR="004722AE" w:rsidRPr="00A868E5" w:rsidRDefault="004722AE" w:rsidP="009C08B6">
                    <w:pPr>
                      <w:jc w:val="center"/>
                      <w:rPr>
                        <w:rFonts w:ascii="Arial Black" w:hAnsi="Arial Black"/>
                        <w:color w:val="000000"/>
                      </w:rPr>
                    </w:pPr>
                    <w:r w:rsidRPr="00A868E5">
                      <w:rPr>
                        <w:rFonts w:ascii="Arial Black" w:hAnsi="Arial Black"/>
                        <w:color w:val="000000"/>
                      </w:rPr>
                      <w:t>OFFICIAL</w:t>
                    </w:r>
                  </w:p>
                </w:txbxContent>
              </v:textbox>
              <w10:wrap anchorx="page" anchory="page"/>
            </v:shape>
          </w:pict>
        </mc:Fallback>
      </mc:AlternateContent>
    </w:r>
    <w:r>
      <w:t xml:space="preserve">Page </w:t>
    </w:r>
    <w:r w:rsidRPr="005A39EC">
      <w:fldChar w:fldCharType="begin"/>
    </w:r>
    <w:r w:rsidRPr="005A39EC">
      <w:instrText xml:space="preserve"> PAGE </w:instrText>
    </w:r>
    <w:r w:rsidRPr="005A39EC">
      <w:fldChar w:fldCharType="separate"/>
    </w:r>
    <w:r>
      <w:rPr>
        <w:noProof/>
      </w:rPr>
      <w:t>2</w:t>
    </w:r>
    <w:r w:rsidRPr="005A39EC">
      <w:fldChar w:fldCharType="end"/>
    </w:r>
    <w:r>
      <w:tab/>
      <w:t>Public Housing Allocations Operational guidelines chapter 2: Offers of housing</w:t>
    </w:r>
    <w:r w:rsidR="00166A25">
      <w:t xml:space="preserve"> </w:t>
    </w:r>
  </w:p>
  <w:p w14:paraId="447D469A" w14:textId="77777777" w:rsidR="004722AE" w:rsidRDefault="004722AE">
    <w:pPr>
      <w:pStyle w:val="DocID"/>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2DE2AA" w14:textId="77777777" w:rsidR="004722AE" w:rsidRDefault="004722AE" w:rsidP="009C08B6">
    <w:pPr>
      <w:pStyle w:val="DHHSfooter"/>
    </w:pPr>
    <w:r>
      <w:rPr>
        <w:noProof/>
      </w:rPr>
      <mc:AlternateContent>
        <mc:Choice Requires="wps">
          <w:drawing>
            <wp:anchor distT="0" distB="0" distL="114300" distR="114300" simplePos="0" relativeHeight="251658243" behindDoc="0" locked="0" layoutInCell="0" allowOverlap="1" wp14:anchorId="52039DAB" wp14:editId="6FC4977D">
              <wp:simplePos x="0" y="0"/>
              <wp:positionH relativeFrom="page">
                <wp:posOffset>0</wp:posOffset>
              </wp:positionH>
              <wp:positionV relativeFrom="page">
                <wp:posOffset>10189210</wp:posOffset>
              </wp:positionV>
              <wp:extent cx="7560310" cy="311785"/>
              <wp:effectExtent l="0" t="0" r="0" b="12065"/>
              <wp:wrapNone/>
              <wp:docPr id="13" name="MSIPCMa12a4d618808225480878d00"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047C6F2" w14:textId="77777777" w:rsidR="004722AE" w:rsidRPr="00A868E5" w:rsidRDefault="004722AE" w:rsidP="009C08B6">
                          <w:pPr>
                            <w:jc w:val="center"/>
                            <w:rPr>
                              <w:rFonts w:ascii="Arial Black" w:hAnsi="Arial Black"/>
                              <w:color w:val="000000"/>
                            </w:rPr>
                          </w:pPr>
                          <w:r w:rsidRPr="00A868E5">
                            <w:rPr>
                              <w:rFonts w:ascii="Arial Black" w:hAnsi="Arial Black"/>
                              <w:color w:val="00000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2039DAB" id="_x0000_t202" coordsize="21600,21600" o:spt="202" path="m,l,21600r21600,l21600,xe">
              <v:stroke joinstyle="miter"/>
              <v:path gradientshapeok="t" o:connecttype="rect"/>
            </v:shapetype>
            <v:shape id="MSIPCMa12a4d618808225480878d00" o:spid="_x0000_s1031" type="#_x0000_t202" alt="{&quot;HashCode&quot;:904758361,&quot;Height&quot;:841.0,&quot;Width&quot;:595.0,&quot;Placement&quot;:&quot;Footer&quot;,&quot;Index&quot;:&quot;Primary&quot;,&quot;Section&quot;:2,&quot;Top&quot;:0.0,&quot;Left&quot;:0.0}" style="position:absolute;margin-left:0;margin-top:802.3pt;width:595.3pt;height:24.55pt;z-index:2516582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AZof46GAIAACsEAAAOAAAAAAAAAAAAAAAAAC4CAABkcnMvZTJvRG9jLnhtbFBLAQItABQA&#10;BgAIAAAAIQBIDV6a3wAAAAsBAAAPAAAAAAAAAAAAAAAAAHIEAABkcnMvZG93bnJldi54bWxQSwUG&#10;AAAAAAQABADzAAAAfgUAAAAA&#10;" o:allowincell="f" filled="f" stroked="f" strokeweight=".5pt">
              <v:textbox inset=",0,,0">
                <w:txbxContent>
                  <w:p w14:paraId="6047C6F2" w14:textId="77777777" w:rsidR="004722AE" w:rsidRPr="00A868E5" w:rsidRDefault="004722AE" w:rsidP="009C08B6">
                    <w:pPr>
                      <w:jc w:val="center"/>
                      <w:rPr>
                        <w:rFonts w:ascii="Arial Black" w:hAnsi="Arial Black"/>
                        <w:color w:val="000000"/>
                      </w:rPr>
                    </w:pPr>
                    <w:r w:rsidRPr="00A868E5">
                      <w:rPr>
                        <w:rFonts w:ascii="Arial Black" w:hAnsi="Arial Black"/>
                        <w:color w:val="000000"/>
                      </w:rPr>
                      <w:t>OFFICIAL</w:t>
                    </w:r>
                  </w:p>
                </w:txbxContent>
              </v:textbox>
              <w10:wrap anchorx="page" anchory="page"/>
            </v:shape>
          </w:pict>
        </mc:Fallback>
      </mc:AlternateContent>
    </w:r>
    <w:r>
      <w:t>Public Housing Allocations Operational guidelines chapter 2: Offers of housing</w:t>
    </w:r>
    <w:r w:rsidRPr="0031753A">
      <w:tab/>
      <w:t xml:space="preserve">Page </w:t>
    </w:r>
    <w:r w:rsidRPr="0031753A">
      <w:fldChar w:fldCharType="begin"/>
    </w:r>
    <w:r w:rsidRPr="0031753A">
      <w:instrText xml:space="preserve"> PAGE </w:instrText>
    </w:r>
    <w:r w:rsidRPr="0031753A">
      <w:fldChar w:fldCharType="separate"/>
    </w:r>
    <w:r>
      <w:rPr>
        <w:noProof/>
      </w:rPr>
      <w:t>3</w:t>
    </w:r>
    <w:r w:rsidRPr="0031753A">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186" w:name="_iDocIDFieldc4cb90db-8038-448d-bedc-f3e3"/>
  <w:p w14:paraId="1DE5D9DD" w14:textId="77777777" w:rsidR="004722AE" w:rsidRDefault="004722AE">
    <w:pPr>
      <w:pStyle w:val="DocID"/>
    </w:pPr>
    <w:r>
      <w:fldChar w:fldCharType="begin"/>
    </w:r>
    <w:r>
      <w:instrText xml:space="preserve">  DOCPROPERTY "CUS_DocIDChunk0" </w:instrText>
    </w:r>
    <w:r>
      <w:fldChar w:fldCharType="separate"/>
    </w:r>
    <w:r>
      <w:t>Doc ID 588929323/v1</w:t>
    </w:r>
    <w:r>
      <w:fldChar w:fldCharType="end"/>
    </w:r>
    <w:bookmarkEnd w:id="186"/>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6C7E56" w14:textId="77777777" w:rsidR="00C97217" w:rsidRDefault="00C97217" w:rsidP="00207717">
      <w:pPr>
        <w:spacing w:before="120"/>
      </w:pPr>
      <w:r>
        <w:separator/>
      </w:r>
    </w:p>
  </w:footnote>
  <w:footnote w:type="continuationSeparator" w:id="0">
    <w:p w14:paraId="52C12FED" w14:textId="77777777" w:rsidR="00C97217" w:rsidRDefault="00C97217">
      <w:r>
        <w:continuationSeparator/>
      </w:r>
    </w:p>
    <w:p w14:paraId="58586DF0" w14:textId="77777777" w:rsidR="00C97217" w:rsidRDefault="00C97217"/>
  </w:footnote>
  <w:footnote w:type="continuationNotice" w:id="1">
    <w:p w14:paraId="36B5DDB0" w14:textId="77777777" w:rsidR="00C97217" w:rsidRDefault="00C9721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95"/>
      <w:gridCol w:w="3095"/>
      <w:gridCol w:w="3095"/>
    </w:tblGrid>
    <w:tr w:rsidR="53076192" w14:paraId="7B8D3C56" w14:textId="77777777" w:rsidTr="00D5161C">
      <w:trPr>
        <w:trHeight w:val="300"/>
      </w:trPr>
      <w:tc>
        <w:tcPr>
          <w:tcW w:w="3095" w:type="dxa"/>
        </w:tcPr>
        <w:p w14:paraId="65221878" w14:textId="04C2978A" w:rsidR="53076192" w:rsidRDefault="53076192" w:rsidP="00D5161C">
          <w:pPr>
            <w:pStyle w:val="Header"/>
            <w:ind w:left="-115"/>
          </w:pPr>
        </w:p>
      </w:tc>
      <w:tc>
        <w:tcPr>
          <w:tcW w:w="3095" w:type="dxa"/>
        </w:tcPr>
        <w:p w14:paraId="2D6B365E" w14:textId="0BF7543D" w:rsidR="53076192" w:rsidRDefault="53076192" w:rsidP="00D5161C">
          <w:pPr>
            <w:pStyle w:val="Header"/>
            <w:jc w:val="center"/>
          </w:pPr>
        </w:p>
      </w:tc>
      <w:tc>
        <w:tcPr>
          <w:tcW w:w="3095" w:type="dxa"/>
        </w:tcPr>
        <w:p w14:paraId="2801BC5C" w14:textId="75CF78C0" w:rsidR="53076192" w:rsidRDefault="53076192" w:rsidP="00D5161C">
          <w:pPr>
            <w:pStyle w:val="Header"/>
            <w:ind w:right="-115"/>
            <w:jc w:val="right"/>
          </w:pPr>
        </w:p>
      </w:tc>
    </w:tr>
  </w:tbl>
  <w:p w14:paraId="64F5328A" w14:textId="77913510" w:rsidR="53076192" w:rsidRDefault="53076192" w:rsidP="00D516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95"/>
      <w:gridCol w:w="3095"/>
      <w:gridCol w:w="3095"/>
    </w:tblGrid>
    <w:tr w:rsidR="53076192" w14:paraId="2CC63656" w14:textId="77777777" w:rsidTr="00D5161C">
      <w:trPr>
        <w:trHeight w:val="300"/>
      </w:trPr>
      <w:tc>
        <w:tcPr>
          <w:tcW w:w="3095" w:type="dxa"/>
        </w:tcPr>
        <w:p w14:paraId="72EC8CF0" w14:textId="7B43E1AE" w:rsidR="53076192" w:rsidRDefault="53076192" w:rsidP="00D5161C">
          <w:pPr>
            <w:pStyle w:val="Header"/>
            <w:ind w:left="-115"/>
          </w:pPr>
        </w:p>
      </w:tc>
      <w:tc>
        <w:tcPr>
          <w:tcW w:w="3095" w:type="dxa"/>
        </w:tcPr>
        <w:p w14:paraId="30384DB8" w14:textId="262F1565" w:rsidR="53076192" w:rsidRDefault="53076192" w:rsidP="00D5161C">
          <w:pPr>
            <w:pStyle w:val="Header"/>
            <w:jc w:val="center"/>
          </w:pPr>
        </w:p>
      </w:tc>
      <w:tc>
        <w:tcPr>
          <w:tcW w:w="3095" w:type="dxa"/>
        </w:tcPr>
        <w:p w14:paraId="56E42382" w14:textId="26536E83" w:rsidR="53076192" w:rsidRDefault="53076192" w:rsidP="00D5161C">
          <w:pPr>
            <w:pStyle w:val="Header"/>
            <w:ind w:right="-115"/>
            <w:jc w:val="right"/>
          </w:pPr>
        </w:p>
      </w:tc>
    </w:tr>
  </w:tbl>
  <w:p w14:paraId="2710F105" w14:textId="16914530" w:rsidR="53076192" w:rsidRDefault="53076192" w:rsidP="00D516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3FEB3D" w14:textId="77777777" w:rsidR="00D0017D" w:rsidRDefault="00D0017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A81365" w14:textId="77777777" w:rsidR="004722AE" w:rsidRPr="0069374A" w:rsidRDefault="004722AE" w:rsidP="009C08B6">
    <w:pPr>
      <w:pStyle w:val="DHHS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807543" w14:textId="77777777" w:rsidR="004722AE" w:rsidRDefault="004722AE" w:rsidP="009C08B6">
    <w:pPr>
      <w:pStyle w:val="DHHS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56B64"/>
    <w:multiLevelType w:val="multilevel"/>
    <w:tmpl w:val="577C881E"/>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 w15:restartNumberingAfterBreak="0">
    <w:nsid w:val="073A751C"/>
    <w:multiLevelType w:val="multilevel"/>
    <w:tmpl w:val="2910A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BAD2E30"/>
    <w:multiLevelType w:val="multilevel"/>
    <w:tmpl w:val="0AAE1EB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 w15:restartNumberingAfterBreak="0">
    <w:nsid w:val="108C74D5"/>
    <w:multiLevelType w:val="multilevel"/>
    <w:tmpl w:val="B2C001C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4DC7A86"/>
    <w:multiLevelType w:val="hybridMultilevel"/>
    <w:tmpl w:val="1EB2073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272E538B"/>
    <w:multiLevelType w:val="hybridMultilevel"/>
    <w:tmpl w:val="612432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9EF7467"/>
    <w:multiLevelType w:val="multilevel"/>
    <w:tmpl w:val="DB1A1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C305ABB"/>
    <w:multiLevelType w:val="hybridMultilevel"/>
    <w:tmpl w:val="A55A158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2EFF1BA3"/>
    <w:multiLevelType w:val="multilevel"/>
    <w:tmpl w:val="DECCC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1356A2F"/>
    <w:multiLevelType w:val="hybridMultilevel"/>
    <w:tmpl w:val="A4F6021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34A31ED4"/>
    <w:multiLevelType w:val="multilevel"/>
    <w:tmpl w:val="E6421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C4303A5"/>
    <w:multiLevelType w:val="multilevel"/>
    <w:tmpl w:val="4B4E7622"/>
    <w:styleLink w:val="ZZNumbers"/>
    <w:lvl w:ilvl="0">
      <w:start w:val="1"/>
      <w:numFmt w:val="decimal"/>
      <w:pStyle w:val="DHHSnumberdigit"/>
      <w:lvlText w:val="%1."/>
      <w:lvlJc w:val="left"/>
      <w:pPr>
        <w:tabs>
          <w:tab w:val="num" w:pos="397"/>
        </w:tabs>
        <w:ind w:left="397" w:hanging="397"/>
      </w:pPr>
      <w:rPr>
        <w:rFonts w:hint="default"/>
      </w:rPr>
    </w:lvl>
    <w:lvl w:ilvl="1">
      <w:start w:val="1"/>
      <w:numFmt w:val="decimal"/>
      <w:lvlRestart w:val="0"/>
      <w:pStyle w:val="DHHSnumberdigitindent"/>
      <w:lvlText w:val="%2."/>
      <w:lvlJc w:val="left"/>
      <w:pPr>
        <w:tabs>
          <w:tab w:val="num" w:pos="794"/>
        </w:tabs>
        <w:ind w:left="794" w:hanging="397"/>
      </w:pPr>
      <w:rPr>
        <w:rFonts w:hint="default"/>
      </w:rPr>
    </w:lvl>
    <w:lvl w:ilvl="2">
      <w:start w:val="1"/>
      <w:numFmt w:val="lowerLetter"/>
      <w:lvlRestart w:val="0"/>
      <w:pStyle w:val="DHHSnumberloweralpha"/>
      <w:lvlText w:val="(%3)"/>
      <w:lvlJc w:val="left"/>
      <w:pPr>
        <w:tabs>
          <w:tab w:val="num" w:pos="397"/>
        </w:tabs>
        <w:ind w:left="397" w:hanging="397"/>
      </w:pPr>
      <w:rPr>
        <w:rFonts w:hint="default"/>
      </w:rPr>
    </w:lvl>
    <w:lvl w:ilvl="3">
      <w:start w:val="1"/>
      <w:numFmt w:val="lowerLetter"/>
      <w:lvlRestart w:val="0"/>
      <w:pStyle w:val="DHHSnumberloweralphaindent"/>
      <w:lvlText w:val="(%4)"/>
      <w:lvlJc w:val="left"/>
      <w:pPr>
        <w:tabs>
          <w:tab w:val="num" w:pos="794"/>
        </w:tabs>
        <w:ind w:left="794" w:hanging="397"/>
      </w:pPr>
      <w:rPr>
        <w:rFonts w:hint="default"/>
      </w:rPr>
    </w:lvl>
    <w:lvl w:ilvl="4">
      <w:start w:val="1"/>
      <w:numFmt w:val="lowerRoman"/>
      <w:lvlRestart w:val="0"/>
      <w:pStyle w:val="DHHSnumberlowerroman"/>
      <w:lvlText w:val="(%5)"/>
      <w:lvlJc w:val="left"/>
      <w:pPr>
        <w:tabs>
          <w:tab w:val="num" w:pos="397"/>
        </w:tabs>
        <w:ind w:left="397" w:hanging="397"/>
      </w:pPr>
      <w:rPr>
        <w:rFonts w:hint="default"/>
      </w:rPr>
    </w:lvl>
    <w:lvl w:ilvl="5">
      <w:start w:val="1"/>
      <w:numFmt w:val="lowerRoman"/>
      <w:lvlRestart w:val="0"/>
      <w:pStyle w:val="DHHSnumberlowerromanindent"/>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2" w15:restartNumberingAfterBreak="0">
    <w:nsid w:val="3D453614"/>
    <w:multiLevelType w:val="hybridMultilevel"/>
    <w:tmpl w:val="BE36CA7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3" w15:restartNumberingAfterBreak="0">
    <w:nsid w:val="3E6C68D4"/>
    <w:multiLevelType w:val="multilevel"/>
    <w:tmpl w:val="B33A2DBC"/>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4" w15:restartNumberingAfterBreak="0">
    <w:nsid w:val="3EC54A41"/>
    <w:multiLevelType w:val="multilevel"/>
    <w:tmpl w:val="986E24B0"/>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470F5280"/>
    <w:multiLevelType w:val="multilevel"/>
    <w:tmpl w:val="9F40F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BD335BE"/>
    <w:multiLevelType w:val="hybridMultilevel"/>
    <w:tmpl w:val="DA0ED80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7" w15:restartNumberingAfterBreak="0">
    <w:nsid w:val="52A37505"/>
    <w:multiLevelType w:val="multilevel"/>
    <w:tmpl w:val="28F21F9C"/>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8" w15:restartNumberingAfterBreak="0">
    <w:nsid w:val="541611C2"/>
    <w:multiLevelType w:val="multilevel"/>
    <w:tmpl w:val="350ED9F2"/>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9" w15:restartNumberingAfterBreak="0">
    <w:nsid w:val="54BA1E5A"/>
    <w:multiLevelType w:val="multilevel"/>
    <w:tmpl w:val="F05C78C0"/>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0" w15:restartNumberingAfterBreak="0">
    <w:nsid w:val="6309259F"/>
    <w:multiLevelType w:val="multilevel"/>
    <w:tmpl w:val="8B3CE87A"/>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1" w15:restartNumberingAfterBreak="0">
    <w:nsid w:val="63B97982"/>
    <w:multiLevelType w:val="multilevel"/>
    <w:tmpl w:val="A7227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D2329F8"/>
    <w:multiLevelType w:val="hybridMultilevel"/>
    <w:tmpl w:val="6A244142"/>
    <w:lvl w:ilvl="0" w:tplc="48821AB8">
      <w:start w:val="33"/>
      <w:numFmt w:val="bullet"/>
      <w:lvlText w:val="-"/>
      <w:lvlJc w:val="left"/>
      <w:pPr>
        <w:ind w:left="720" w:hanging="360"/>
      </w:pPr>
      <w:rPr>
        <w:rFonts w:ascii="Arial" w:eastAsia="Times"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7A0275E3"/>
    <w:multiLevelType w:val="hybridMultilevel"/>
    <w:tmpl w:val="5B04FBDE"/>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1167675253">
    <w:abstractNumId w:val="13"/>
  </w:num>
  <w:num w:numId="2" w16cid:durableId="31854569">
    <w:abstractNumId w:val="19"/>
  </w:num>
  <w:num w:numId="3" w16cid:durableId="1182664414">
    <w:abstractNumId w:val="18"/>
  </w:num>
  <w:num w:numId="4" w16cid:durableId="1241409680">
    <w:abstractNumId w:val="20"/>
  </w:num>
  <w:num w:numId="5" w16cid:durableId="1966541283">
    <w:abstractNumId w:val="14"/>
  </w:num>
  <w:num w:numId="6" w16cid:durableId="1990549157">
    <w:abstractNumId w:val="2"/>
  </w:num>
  <w:num w:numId="7" w16cid:durableId="1238126671">
    <w:abstractNumId w:val="11"/>
  </w:num>
  <w:num w:numId="8" w16cid:durableId="777257749">
    <w:abstractNumId w:val="19"/>
    <w:lvlOverride w:ilvl="0"/>
    <w:lvlOverride w:ilvl="1"/>
    <w:lvlOverride w:ilvl="2"/>
    <w:lvlOverride w:ilvl="3"/>
    <w:lvlOverride w:ilvl="4"/>
    <w:lvlOverride w:ilvl="5"/>
    <w:lvlOverride w:ilvl="6"/>
    <w:lvlOverride w:ilvl="7">
      <w:startOverride w:val="1"/>
    </w:lvlOverride>
    <w:lvlOverride w:ilvl="8">
      <w:startOverride w:val="1"/>
    </w:lvlOverride>
  </w:num>
  <w:num w:numId="9" w16cid:durableId="799230270">
    <w:abstractNumId w:val="23"/>
  </w:num>
  <w:num w:numId="10" w16cid:durableId="319433863">
    <w:abstractNumId w:val="0"/>
  </w:num>
  <w:num w:numId="11" w16cid:durableId="1968074799">
    <w:abstractNumId w:val="19"/>
    <w:lvlOverride w:ilvl="0">
      <w:lvl w:ilvl="0">
        <w:start w:val="1"/>
        <w:numFmt w:val="bullet"/>
        <w:pStyle w:val="Bullet1"/>
        <w:lvlText w:val="•"/>
        <w:lvlJc w:val="left"/>
        <w:pPr>
          <w:ind w:left="284" w:hanging="284"/>
        </w:pPr>
        <w:rPr>
          <w:rFonts w:ascii="Calibri" w:hAnsi="Calibri" w:hint="default"/>
        </w:rPr>
      </w:lvl>
    </w:lvlOverride>
  </w:num>
  <w:num w:numId="12" w16cid:durableId="540437543">
    <w:abstractNumId w:val="16"/>
  </w:num>
  <w:num w:numId="13" w16cid:durableId="773402785">
    <w:abstractNumId w:val="12"/>
  </w:num>
  <w:num w:numId="14" w16cid:durableId="141034987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66393158">
    <w:abstractNumId w:val="17"/>
  </w:num>
  <w:num w:numId="16" w16cid:durableId="1743140625">
    <w:abstractNumId w:val="7"/>
  </w:num>
  <w:num w:numId="17" w16cid:durableId="2065831700">
    <w:abstractNumId w:val="4"/>
  </w:num>
  <w:num w:numId="18" w16cid:durableId="2095274523">
    <w:abstractNumId w:val="9"/>
  </w:num>
  <w:num w:numId="19" w16cid:durableId="1743332576">
    <w:abstractNumId w:val="3"/>
  </w:num>
  <w:num w:numId="20" w16cid:durableId="1360744023">
    <w:abstractNumId w:val="3"/>
  </w:num>
  <w:num w:numId="21" w16cid:durableId="863980949">
    <w:abstractNumId w:val="5"/>
  </w:num>
  <w:num w:numId="22" w16cid:durableId="2009163921">
    <w:abstractNumId w:val="19"/>
  </w:num>
  <w:num w:numId="23" w16cid:durableId="816923949">
    <w:abstractNumId w:val="10"/>
  </w:num>
  <w:num w:numId="24" w16cid:durableId="1206942184">
    <w:abstractNumId w:val="6"/>
  </w:num>
  <w:num w:numId="25" w16cid:durableId="1040938147">
    <w:abstractNumId w:val="8"/>
  </w:num>
  <w:num w:numId="26" w16cid:durableId="1589535544">
    <w:abstractNumId w:val="19"/>
  </w:num>
  <w:num w:numId="27" w16cid:durableId="705566398">
    <w:abstractNumId w:val="15"/>
  </w:num>
  <w:num w:numId="28" w16cid:durableId="668487851">
    <w:abstractNumId w:val="21"/>
  </w:num>
  <w:num w:numId="29" w16cid:durableId="2101096016">
    <w:abstractNumId w:val="1"/>
  </w:num>
  <w:num w:numId="30" w16cid:durableId="69233847">
    <w:abstractNumId w:val="19"/>
  </w:num>
  <w:num w:numId="31" w16cid:durableId="717166607">
    <w:abstractNumId w:val="2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evenAndOddHeaders/>
  <w:drawingGridHorizontalSpacing w:val="181"/>
  <w:drawingGridVerticalSpacing w:val="181"/>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57EA"/>
    <w:rsid w:val="00000719"/>
    <w:rsid w:val="00002D68"/>
    <w:rsid w:val="000033F7"/>
    <w:rsid w:val="00003403"/>
    <w:rsid w:val="00005119"/>
    <w:rsid w:val="00005347"/>
    <w:rsid w:val="000072B6"/>
    <w:rsid w:val="0001021B"/>
    <w:rsid w:val="00011D89"/>
    <w:rsid w:val="00013382"/>
    <w:rsid w:val="000154FD"/>
    <w:rsid w:val="00016663"/>
    <w:rsid w:val="00022271"/>
    <w:rsid w:val="00022419"/>
    <w:rsid w:val="000235E8"/>
    <w:rsid w:val="00024D89"/>
    <w:rsid w:val="000250B6"/>
    <w:rsid w:val="000312E9"/>
    <w:rsid w:val="00033D81"/>
    <w:rsid w:val="00033DC9"/>
    <w:rsid w:val="00035CEB"/>
    <w:rsid w:val="00037227"/>
    <w:rsid w:val="00037366"/>
    <w:rsid w:val="00041BF0"/>
    <w:rsid w:val="000423FB"/>
    <w:rsid w:val="00042C20"/>
    <w:rsid w:val="00042C8A"/>
    <w:rsid w:val="0004474D"/>
    <w:rsid w:val="0004536B"/>
    <w:rsid w:val="00045D63"/>
    <w:rsid w:val="00046697"/>
    <w:rsid w:val="00046B68"/>
    <w:rsid w:val="00051D98"/>
    <w:rsid w:val="000527DD"/>
    <w:rsid w:val="00054395"/>
    <w:rsid w:val="000565CB"/>
    <w:rsid w:val="00056EC4"/>
    <w:rsid w:val="000570E7"/>
    <w:rsid w:val="000578B2"/>
    <w:rsid w:val="00060959"/>
    <w:rsid w:val="00060C8F"/>
    <w:rsid w:val="0006298A"/>
    <w:rsid w:val="000663CD"/>
    <w:rsid w:val="00070A36"/>
    <w:rsid w:val="0007289D"/>
    <w:rsid w:val="000733FE"/>
    <w:rsid w:val="00073878"/>
    <w:rsid w:val="00074219"/>
    <w:rsid w:val="00074ED5"/>
    <w:rsid w:val="00075F1F"/>
    <w:rsid w:val="00076515"/>
    <w:rsid w:val="000818C0"/>
    <w:rsid w:val="0008204A"/>
    <w:rsid w:val="0008433C"/>
    <w:rsid w:val="00084B57"/>
    <w:rsid w:val="0008508E"/>
    <w:rsid w:val="00086091"/>
    <w:rsid w:val="00087951"/>
    <w:rsid w:val="00090640"/>
    <w:rsid w:val="0009113B"/>
    <w:rsid w:val="00093402"/>
    <w:rsid w:val="000941B4"/>
    <w:rsid w:val="00094DA3"/>
    <w:rsid w:val="00095ECF"/>
    <w:rsid w:val="00096CD1"/>
    <w:rsid w:val="000979FE"/>
    <w:rsid w:val="000A012C"/>
    <w:rsid w:val="000A0EB9"/>
    <w:rsid w:val="000A186C"/>
    <w:rsid w:val="000A1EA4"/>
    <w:rsid w:val="000A2476"/>
    <w:rsid w:val="000A32B4"/>
    <w:rsid w:val="000A4A67"/>
    <w:rsid w:val="000A4D01"/>
    <w:rsid w:val="000A641A"/>
    <w:rsid w:val="000A65FA"/>
    <w:rsid w:val="000B2001"/>
    <w:rsid w:val="000B3EDB"/>
    <w:rsid w:val="000B543D"/>
    <w:rsid w:val="000B55F9"/>
    <w:rsid w:val="000B5BF7"/>
    <w:rsid w:val="000B6BC8"/>
    <w:rsid w:val="000C0280"/>
    <w:rsid w:val="000C0303"/>
    <w:rsid w:val="000C42EA"/>
    <w:rsid w:val="000C4546"/>
    <w:rsid w:val="000C5702"/>
    <w:rsid w:val="000D1242"/>
    <w:rsid w:val="000D1E0D"/>
    <w:rsid w:val="000D2ABA"/>
    <w:rsid w:val="000D3C4F"/>
    <w:rsid w:val="000D453D"/>
    <w:rsid w:val="000E0970"/>
    <w:rsid w:val="000E1CF1"/>
    <w:rsid w:val="000E206E"/>
    <w:rsid w:val="000E3CC7"/>
    <w:rsid w:val="000E591D"/>
    <w:rsid w:val="000E5A52"/>
    <w:rsid w:val="000E6A08"/>
    <w:rsid w:val="000E6BD4"/>
    <w:rsid w:val="000E6D6D"/>
    <w:rsid w:val="000F1F1E"/>
    <w:rsid w:val="000F2259"/>
    <w:rsid w:val="000F2DDA"/>
    <w:rsid w:val="000F2EA0"/>
    <w:rsid w:val="000F36AC"/>
    <w:rsid w:val="000F4AAA"/>
    <w:rsid w:val="000F5213"/>
    <w:rsid w:val="000F79E4"/>
    <w:rsid w:val="00101001"/>
    <w:rsid w:val="00103276"/>
    <w:rsid w:val="0010392D"/>
    <w:rsid w:val="0010447F"/>
    <w:rsid w:val="00104FE3"/>
    <w:rsid w:val="001052B8"/>
    <w:rsid w:val="0010647A"/>
    <w:rsid w:val="00106987"/>
    <w:rsid w:val="0010714F"/>
    <w:rsid w:val="001120C5"/>
    <w:rsid w:val="00112698"/>
    <w:rsid w:val="00114513"/>
    <w:rsid w:val="00114C09"/>
    <w:rsid w:val="00120BD3"/>
    <w:rsid w:val="00122FEA"/>
    <w:rsid w:val="001232BD"/>
    <w:rsid w:val="00123F62"/>
    <w:rsid w:val="00123FF3"/>
    <w:rsid w:val="00124ED5"/>
    <w:rsid w:val="001254DA"/>
    <w:rsid w:val="001276FA"/>
    <w:rsid w:val="0013131C"/>
    <w:rsid w:val="001336F2"/>
    <w:rsid w:val="00134FF9"/>
    <w:rsid w:val="00137A08"/>
    <w:rsid w:val="001447B3"/>
    <w:rsid w:val="00150C15"/>
    <w:rsid w:val="00152073"/>
    <w:rsid w:val="00152329"/>
    <w:rsid w:val="001547A5"/>
    <w:rsid w:val="00156598"/>
    <w:rsid w:val="00161939"/>
    <w:rsid w:val="00161AA0"/>
    <w:rsid w:val="00161D2E"/>
    <w:rsid w:val="00161F3E"/>
    <w:rsid w:val="00162093"/>
    <w:rsid w:val="00162C4F"/>
    <w:rsid w:val="00162CA9"/>
    <w:rsid w:val="00163D79"/>
    <w:rsid w:val="00165459"/>
    <w:rsid w:val="00165A57"/>
    <w:rsid w:val="00166056"/>
    <w:rsid w:val="00166A25"/>
    <w:rsid w:val="001712C2"/>
    <w:rsid w:val="0017187D"/>
    <w:rsid w:val="00172BAF"/>
    <w:rsid w:val="0017674D"/>
    <w:rsid w:val="001771DD"/>
    <w:rsid w:val="00177995"/>
    <w:rsid w:val="00177A8C"/>
    <w:rsid w:val="0018057F"/>
    <w:rsid w:val="0018244E"/>
    <w:rsid w:val="001868B9"/>
    <w:rsid w:val="00186B33"/>
    <w:rsid w:val="00186CA1"/>
    <w:rsid w:val="00187EA5"/>
    <w:rsid w:val="00192F9D"/>
    <w:rsid w:val="00195C25"/>
    <w:rsid w:val="00196EB8"/>
    <w:rsid w:val="00196EFB"/>
    <w:rsid w:val="001979FF"/>
    <w:rsid w:val="00197B17"/>
    <w:rsid w:val="001A0F9F"/>
    <w:rsid w:val="001A1950"/>
    <w:rsid w:val="001A1C54"/>
    <w:rsid w:val="001A2C2B"/>
    <w:rsid w:val="001A3ACE"/>
    <w:rsid w:val="001A6272"/>
    <w:rsid w:val="001A796F"/>
    <w:rsid w:val="001B058F"/>
    <w:rsid w:val="001B6B96"/>
    <w:rsid w:val="001B738B"/>
    <w:rsid w:val="001B7B7F"/>
    <w:rsid w:val="001C00F7"/>
    <w:rsid w:val="001C09DB"/>
    <w:rsid w:val="001C21B0"/>
    <w:rsid w:val="001C277E"/>
    <w:rsid w:val="001C2A72"/>
    <w:rsid w:val="001C31B7"/>
    <w:rsid w:val="001C381C"/>
    <w:rsid w:val="001C4513"/>
    <w:rsid w:val="001D0B75"/>
    <w:rsid w:val="001D39A5"/>
    <w:rsid w:val="001D3C09"/>
    <w:rsid w:val="001D44E8"/>
    <w:rsid w:val="001D49CB"/>
    <w:rsid w:val="001D60EC"/>
    <w:rsid w:val="001D6678"/>
    <w:rsid w:val="001D6F59"/>
    <w:rsid w:val="001D74C2"/>
    <w:rsid w:val="001D7DDC"/>
    <w:rsid w:val="001E44DF"/>
    <w:rsid w:val="001E4E7F"/>
    <w:rsid w:val="001E678F"/>
    <w:rsid w:val="001E68A5"/>
    <w:rsid w:val="001E6BB0"/>
    <w:rsid w:val="001E6FA4"/>
    <w:rsid w:val="001E7282"/>
    <w:rsid w:val="001F15F2"/>
    <w:rsid w:val="001F2019"/>
    <w:rsid w:val="001F2652"/>
    <w:rsid w:val="001F3826"/>
    <w:rsid w:val="001F6E46"/>
    <w:rsid w:val="001F7C91"/>
    <w:rsid w:val="00201A8B"/>
    <w:rsid w:val="002033B7"/>
    <w:rsid w:val="00205BD0"/>
    <w:rsid w:val="00206463"/>
    <w:rsid w:val="00206F2F"/>
    <w:rsid w:val="00207717"/>
    <w:rsid w:val="00207FF3"/>
    <w:rsid w:val="0021053D"/>
    <w:rsid w:val="00210A92"/>
    <w:rsid w:val="00212AE7"/>
    <w:rsid w:val="00212B95"/>
    <w:rsid w:val="00215CC8"/>
    <w:rsid w:val="00216C03"/>
    <w:rsid w:val="00216DD0"/>
    <w:rsid w:val="00216F23"/>
    <w:rsid w:val="00220538"/>
    <w:rsid w:val="00220A1A"/>
    <w:rsid w:val="00220C04"/>
    <w:rsid w:val="00222007"/>
    <w:rsid w:val="0022278D"/>
    <w:rsid w:val="002249F8"/>
    <w:rsid w:val="0022701F"/>
    <w:rsid w:val="002270C1"/>
    <w:rsid w:val="00227C68"/>
    <w:rsid w:val="00231524"/>
    <w:rsid w:val="002333F5"/>
    <w:rsid w:val="00233724"/>
    <w:rsid w:val="002365B4"/>
    <w:rsid w:val="002432E1"/>
    <w:rsid w:val="00246207"/>
    <w:rsid w:val="00246C5E"/>
    <w:rsid w:val="0024745A"/>
    <w:rsid w:val="00250960"/>
    <w:rsid w:val="00251343"/>
    <w:rsid w:val="002536A4"/>
    <w:rsid w:val="00254F58"/>
    <w:rsid w:val="00257447"/>
    <w:rsid w:val="002578B7"/>
    <w:rsid w:val="002620BC"/>
    <w:rsid w:val="00262621"/>
    <w:rsid w:val="00262802"/>
    <w:rsid w:val="00263A90"/>
    <w:rsid w:val="0026408B"/>
    <w:rsid w:val="002640F9"/>
    <w:rsid w:val="0026555F"/>
    <w:rsid w:val="00265681"/>
    <w:rsid w:val="00267C3E"/>
    <w:rsid w:val="002709BB"/>
    <w:rsid w:val="0027131C"/>
    <w:rsid w:val="00273BAC"/>
    <w:rsid w:val="002747E6"/>
    <w:rsid w:val="00275C2B"/>
    <w:rsid w:val="002763B3"/>
    <w:rsid w:val="002802E3"/>
    <w:rsid w:val="0028213D"/>
    <w:rsid w:val="00285E89"/>
    <w:rsid w:val="002860E8"/>
    <w:rsid w:val="002862F1"/>
    <w:rsid w:val="00286765"/>
    <w:rsid w:val="00291373"/>
    <w:rsid w:val="00291A71"/>
    <w:rsid w:val="002929A4"/>
    <w:rsid w:val="0029597D"/>
    <w:rsid w:val="002962C3"/>
    <w:rsid w:val="0029752B"/>
    <w:rsid w:val="00297D26"/>
    <w:rsid w:val="002A0A9C"/>
    <w:rsid w:val="002A1E2B"/>
    <w:rsid w:val="002A222A"/>
    <w:rsid w:val="002A3181"/>
    <w:rsid w:val="002A4572"/>
    <w:rsid w:val="002A483C"/>
    <w:rsid w:val="002A5BA6"/>
    <w:rsid w:val="002B0C7C"/>
    <w:rsid w:val="002B1729"/>
    <w:rsid w:val="002B2ABD"/>
    <w:rsid w:val="002B36C7"/>
    <w:rsid w:val="002B49DC"/>
    <w:rsid w:val="002B4DD4"/>
    <w:rsid w:val="002B5277"/>
    <w:rsid w:val="002B5279"/>
    <w:rsid w:val="002B5375"/>
    <w:rsid w:val="002B589C"/>
    <w:rsid w:val="002B62D7"/>
    <w:rsid w:val="002B6A68"/>
    <w:rsid w:val="002B77C1"/>
    <w:rsid w:val="002C0BDB"/>
    <w:rsid w:val="002C0ED7"/>
    <w:rsid w:val="002C13E1"/>
    <w:rsid w:val="002C2728"/>
    <w:rsid w:val="002C5B7C"/>
    <w:rsid w:val="002C6F3D"/>
    <w:rsid w:val="002C7871"/>
    <w:rsid w:val="002C7DB9"/>
    <w:rsid w:val="002D1E0D"/>
    <w:rsid w:val="002D271C"/>
    <w:rsid w:val="002D4AC1"/>
    <w:rsid w:val="002D5006"/>
    <w:rsid w:val="002D7C61"/>
    <w:rsid w:val="002E01D0"/>
    <w:rsid w:val="002E1199"/>
    <w:rsid w:val="002E161D"/>
    <w:rsid w:val="002E2757"/>
    <w:rsid w:val="002E28A2"/>
    <w:rsid w:val="002E3100"/>
    <w:rsid w:val="002E48B0"/>
    <w:rsid w:val="002E64BB"/>
    <w:rsid w:val="002E6C95"/>
    <w:rsid w:val="002E6D8F"/>
    <w:rsid w:val="002E7C36"/>
    <w:rsid w:val="002F3D32"/>
    <w:rsid w:val="002F4001"/>
    <w:rsid w:val="002F4CA2"/>
    <w:rsid w:val="002F54CE"/>
    <w:rsid w:val="002F59D7"/>
    <w:rsid w:val="002F5F31"/>
    <w:rsid w:val="002F5F46"/>
    <w:rsid w:val="002F7365"/>
    <w:rsid w:val="00302216"/>
    <w:rsid w:val="00303E53"/>
    <w:rsid w:val="00304EA8"/>
    <w:rsid w:val="00305AA5"/>
    <w:rsid w:val="00305CC1"/>
    <w:rsid w:val="00306E5F"/>
    <w:rsid w:val="00307E14"/>
    <w:rsid w:val="00314054"/>
    <w:rsid w:val="00315A99"/>
    <w:rsid w:val="00316742"/>
    <w:rsid w:val="00316E96"/>
    <w:rsid w:val="00316F27"/>
    <w:rsid w:val="003214F1"/>
    <w:rsid w:val="003216B7"/>
    <w:rsid w:val="00322E4B"/>
    <w:rsid w:val="0032389A"/>
    <w:rsid w:val="00327870"/>
    <w:rsid w:val="00330050"/>
    <w:rsid w:val="0033259D"/>
    <w:rsid w:val="003333D2"/>
    <w:rsid w:val="00334686"/>
    <w:rsid w:val="00337339"/>
    <w:rsid w:val="00340345"/>
    <w:rsid w:val="003406C6"/>
    <w:rsid w:val="003410D4"/>
    <w:rsid w:val="003418CC"/>
    <w:rsid w:val="00342894"/>
    <w:rsid w:val="003434EE"/>
    <w:rsid w:val="003459BD"/>
    <w:rsid w:val="003460E0"/>
    <w:rsid w:val="00350CEA"/>
    <w:rsid w:val="00350D38"/>
    <w:rsid w:val="00351B36"/>
    <w:rsid w:val="00357B4E"/>
    <w:rsid w:val="00364962"/>
    <w:rsid w:val="00370707"/>
    <w:rsid w:val="003716FD"/>
    <w:rsid w:val="0037204B"/>
    <w:rsid w:val="00373F1E"/>
    <w:rsid w:val="003744CF"/>
    <w:rsid w:val="00374717"/>
    <w:rsid w:val="00376134"/>
    <w:rsid w:val="0037676C"/>
    <w:rsid w:val="00377D25"/>
    <w:rsid w:val="00381043"/>
    <w:rsid w:val="00381E63"/>
    <w:rsid w:val="00381E97"/>
    <w:rsid w:val="00382267"/>
    <w:rsid w:val="003824B8"/>
    <w:rsid w:val="003829E5"/>
    <w:rsid w:val="00382AFD"/>
    <w:rsid w:val="00386109"/>
    <w:rsid w:val="00386944"/>
    <w:rsid w:val="003902A0"/>
    <w:rsid w:val="003950EB"/>
    <w:rsid w:val="003956CC"/>
    <w:rsid w:val="00395C9A"/>
    <w:rsid w:val="003975F6"/>
    <w:rsid w:val="003A04F5"/>
    <w:rsid w:val="003A0853"/>
    <w:rsid w:val="003A6B67"/>
    <w:rsid w:val="003B13B6"/>
    <w:rsid w:val="003B14C3"/>
    <w:rsid w:val="003B15E6"/>
    <w:rsid w:val="003B22EF"/>
    <w:rsid w:val="003B34DC"/>
    <w:rsid w:val="003B408A"/>
    <w:rsid w:val="003B46C7"/>
    <w:rsid w:val="003B6411"/>
    <w:rsid w:val="003B6457"/>
    <w:rsid w:val="003C08A2"/>
    <w:rsid w:val="003C2045"/>
    <w:rsid w:val="003C26CB"/>
    <w:rsid w:val="003C3C8C"/>
    <w:rsid w:val="003C43A1"/>
    <w:rsid w:val="003C4C3F"/>
    <w:rsid w:val="003C4F52"/>
    <w:rsid w:val="003C4FC0"/>
    <w:rsid w:val="003C55F4"/>
    <w:rsid w:val="003C7897"/>
    <w:rsid w:val="003C7A3F"/>
    <w:rsid w:val="003D05B7"/>
    <w:rsid w:val="003D1C9A"/>
    <w:rsid w:val="003D2766"/>
    <w:rsid w:val="003D2A74"/>
    <w:rsid w:val="003D39E8"/>
    <w:rsid w:val="003D3D88"/>
    <w:rsid w:val="003D3E8F"/>
    <w:rsid w:val="003D6475"/>
    <w:rsid w:val="003D6EE6"/>
    <w:rsid w:val="003E375C"/>
    <w:rsid w:val="003E4086"/>
    <w:rsid w:val="003E4A81"/>
    <w:rsid w:val="003E4B96"/>
    <w:rsid w:val="003E639E"/>
    <w:rsid w:val="003E71E5"/>
    <w:rsid w:val="003F0445"/>
    <w:rsid w:val="003F0CF0"/>
    <w:rsid w:val="003F14B1"/>
    <w:rsid w:val="003F2B20"/>
    <w:rsid w:val="003F3289"/>
    <w:rsid w:val="003F3C62"/>
    <w:rsid w:val="003F5CB9"/>
    <w:rsid w:val="00400FA1"/>
    <w:rsid w:val="004013C7"/>
    <w:rsid w:val="00401FCF"/>
    <w:rsid w:val="00406285"/>
    <w:rsid w:val="00410338"/>
    <w:rsid w:val="00411DA0"/>
    <w:rsid w:val="004127A8"/>
    <w:rsid w:val="004148F9"/>
    <w:rsid w:val="004152A4"/>
    <w:rsid w:val="00417298"/>
    <w:rsid w:val="0042084E"/>
    <w:rsid w:val="00421787"/>
    <w:rsid w:val="00421EEF"/>
    <w:rsid w:val="00424D65"/>
    <w:rsid w:val="00424DC5"/>
    <w:rsid w:val="00430393"/>
    <w:rsid w:val="00431806"/>
    <w:rsid w:val="00431A70"/>
    <w:rsid w:val="00431F42"/>
    <w:rsid w:val="00440DAF"/>
    <w:rsid w:val="004425BC"/>
    <w:rsid w:val="004428EE"/>
    <w:rsid w:val="00442C6C"/>
    <w:rsid w:val="00442E3A"/>
    <w:rsid w:val="00443CBE"/>
    <w:rsid w:val="00443E8A"/>
    <w:rsid w:val="004441BC"/>
    <w:rsid w:val="00445482"/>
    <w:rsid w:val="004468B4"/>
    <w:rsid w:val="00446D86"/>
    <w:rsid w:val="00447CA7"/>
    <w:rsid w:val="0045230A"/>
    <w:rsid w:val="00454AD0"/>
    <w:rsid w:val="00456B70"/>
    <w:rsid w:val="00457337"/>
    <w:rsid w:val="00460A35"/>
    <w:rsid w:val="00462E3D"/>
    <w:rsid w:val="00463BB8"/>
    <w:rsid w:val="00466E36"/>
    <w:rsid w:val="00466E79"/>
    <w:rsid w:val="00470D7D"/>
    <w:rsid w:val="004722AE"/>
    <w:rsid w:val="0047372D"/>
    <w:rsid w:val="0047391E"/>
    <w:rsid w:val="00473BA3"/>
    <w:rsid w:val="004743DD"/>
    <w:rsid w:val="00474CEA"/>
    <w:rsid w:val="00482AE7"/>
    <w:rsid w:val="00483968"/>
    <w:rsid w:val="004841BE"/>
    <w:rsid w:val="00484F86"/>
    <w:rsid w:val="00490746"/>
    <w:rsid w:val="00490852"/>
    <w:rsid w:val="00490EDD"/>
    <w:rsid w:val="00491C9C"/>
    <w:rsid w:val="00492F30"/>
    <w:rsid w:val="004946F4"/>
    <w:rsid w:val="0049487E"/>
    <w:rsid w:val="00495F6B"/>
    <w:rsid w:val="0049618F"/>
    <w:rsid w:val="0049746C"/>
    <w:rsid w:val="00497E33"/>
    <w:rsid w:val="004A0015"/>
    <w:rsid w:val="004A160D"/>
    <w:rsid w:val="004A3E81"/>
    <w:rsid w:val="004A4195"/>
    <w:rsid w:val="004A42AF"/>
    <w:rsid w:val="004A57E9"/>
    <w:rsid w:val="004A5C62"/>
    <w:rsid w:val="004A5CE5"/>
    <w:rsid w:val="004A707D"/>
    <w:rsid w:val="004A748C"/>
    <w:rsid w:val="004B02A9"/>
    <w:rsid w:val="004B0974"/>
    <w:rsid w:val="004B0A07"/>
    <w:rsid w:val="004B2EDA"/>
    <w:rsid w:val="004B4185"/>
    <w:rsid w:val="004C0C6D"/>
    <w:rsid w:val="004C0E06"/>
    <w:rsid w:val="004C5541"/>
    <w:rsid w:val="004C6EEE"/>
    <w:rsid w:val="004C702B"/>
    <w:rsid w:val="004D0033"/>
    <w:rsid w:val="004D016B"/>
    <w:rsid w:val="004D1459"/>
    <w:rsid w:val="004D1B22"/>
    <w:rsid w:val="004D1EC0"/>
    <w:rsid w:val="004D23CC"/>
    <w:rsid w:val="004D2989"/>
    <w:rsid w:val="004D36F2"/>
    <w:rsid w:val="004D5F63"/>
    <w:rsid w:val="004D77B0"/>
    <w:rsid w:val="004E0AA6"/>
    <w:rsid w:val="004E1106"/>
    <w:rsid w:val="004E138F"/>
    <w:rsid w:val="004E2D45"/>
    <w:rsid w:val="004E3805"/>
    <w:rsid w:val="004E3D53"/>
    <w:rsid w:val="004E4649"/>
    <w:rsid w:val="004E5C2B"/>
    <w:rsid w:val="004E7433"/>
    <w:rsid w:val="004E7CE5"/>
    <w:rsid w:val="004E7D60"/>
    <w:rsid w:val="004E7F0B"/>
    <w:rsid w:val="004F00DD"/>
    <w:rsid w:val="004F1494"/>
    <w:rsid w:val="004F2133"/>
    <w:rsid w:val="004F44D5"/>
    <w:rsid w:val="004F483D"/>
    <w:rsid w:val="004F5398"/>
    <w:rsid w:val="004F55F1"/>
    <w:rsid w:val="004F6936"/>
    <w:rsid w:val="004F7936"/>
    <w:rsid w:val="00503DC6"/>
    <w:rsid w:val="00506F5D"/>
    <w:rsid w:val="00510C37"/>
    <w:rsid w:val="005126D0"/>
    <w:rsid w:val="00514667"/>
    <w:rsid w:val="005149A7"/>
    <w:rsid w:val="00514FC6"/>
    <w:rsid w:val="0051568D"/>
    <w:rsid w:val="005165F9"/>
    <w:rsid w:val="0052106F"/>
    <w:rsid w:val="00524054"/>
    <w:rsid w:val="0052601D"/>
    <w:rsid w:val="00526AC7"/>
    <w:rsid w:val="00526C15"/>
    <w:rsid w:val="0052706F"/>
    <w:rsid w:val="005276B3"/>
    <w:rsid w:val="005300C5"/>
    <w:rsid w:val="00536499"/>
    <w:rsid w:val="005408CA"/>
    <w:rsid w:val="00541E88"/>
    <w:rsid w:val="00542A03"/>
    <w:rsid w:val="00543054"/>
    <w:rsid w:val="00543903"/>
    <w:rsid w:val="00543BCC"/>
    <w:rsid w:val="00543F11"/>
    <w:rsid w:val="005442DA"/>
    <w:rsid w:val="00544451"/>
    <w:rsid w:val="0054511F"/>
    <w:rsid w:val="00546305"/>
    <w:rsid w:val="00547A95"/>
    <w:rsid w:val="00550076"/>
    <w:rsid w:val="00550331"/>
    <w:rsid w:val="00550355"/>
    <w:rsid w:val="0055119B"/>
    <w:rsid w:val="005552ED"/>
    <w:rsid w:val="00557C40"/>
    <w:rsid w:val="00561202"/>
    <w:rsid w:val="00562507"/>
    <w:rsid w:val="00562811"/>
    <w:rsid w:val="005629A3"/>
    <w:rsid w:val="005645F2"/>
    <w:rsid w:val="00566DBF"/>
    <w:rsid w:val="00567D31"/>
    <w:rsid w:val="00572031"/>
    <w:rsid w:val="00572282"/>
    <w:rsid w:val="00573CE3"/>
    <w:rsid w:val="00576E84"/>
    <w:rsid w:val="00577201"/>
    <w:rsid w:val="00580394"/>
    <w:rsid w:val="005804CE"/>
    <w:rsid w:val="005809CD"/>
    <w:rsid w:val="005817CD"/>
    <w:rsid w:val="00581B5D"/>
    <w:rsid w:val="00582B8C"/>
    <w:rsid w:val="0058720A"/>
    <w:rsid w:val="0058757E"/>
    <w:rsid w:val="00591860"/>
    <w:rsid w:val="00596A4B"/>
    <w:rsid w:val="00597507"/>
    <w:rsid w:val="005A038C"/>
    <w:rsid w:val="005A479D"/>
    <w:rsid w:val="005A7ECA"/>
    <w:rsid w:val="005B0B2D"/>
    <w:rsid w:val="005B1C6D"/>
    <w:rsid w:val="005B1FF8"/>
    <w:rsid w:val="005B21B6"/>
    <w:rsid w:val="005B26DE"/>
    <w:rsid w:val="005B3A08"/>
    <w:rsid w:val="005B54CB"/>
    <w:rsid w:val="005B7A63"/>
    <w:rsid w:val="005C0955"/>
    <w:rsid w:val="005C49DA"/>
    <w:rsid w:val="005C50F3"/>
    <w:rsid w:val="005C54B5"/>
    <w:rsid w:val="005C59FF"/>
    <w:rsid w:val="005C5D80"/>
    <w:rsid w:val="005C5D91"/>
    <w:rsid w:val="005D07B8"/>
    <w:rsid w:val="005D1ACD"/>
    <w:rsid w:val="005D234E"/>
    <w:rsid w:val="005D3DD8"/>
    <w:rsid w:val="005D42DD"/>
    <w:rsid w:val="005D5380"/>
    <w:rsid w:val="005D6597"/>
    <w:rsid w:val="005E0A6D"/>
    <w:rsid w:val="005E14E7"/>
    <w:rsid w:val="005E2278"/>
    <w:rsid w:val="005E26A3"/>
    <w:rsid w:val="005E2ECB"/>
    <w:rsid w:val="005E447E"/>
    <w:rsid w:val="005E4F44"/>
    <w:rsid w:val="005E4FD1"/>
    <w:rsid w:val="005F0775"/>
    <w:rsid w:val="005F0CF5"/>
    <w:rsid w:val="005F21EB"/>
    <w:rsid w:val="005F2D83"/>
    <w:rsid w:val="005F3956"/>
    <w:rsid w:val="005F4F48"/>
    <w:rsid w:val="005F64CF"/>
    <w:rsid w:val="00600EC2"/>
    <w:rsid w:val="006041AD"/>
    <w:rsid w:val="00605908"/>
    <w:rsid w:val="00607850"/>
    <w:rsid w:val="00607EF7"/>
    <w:rsid w:val="00610D7C"/>
    <w:rsid w:val="00613414"/>
    <w:rsid w:val="006140A4"/>
    <w:rsid w:val="00614C10"/>
    <w:rsid w:val="00615D31"/>
    <w:rsid w:val="00617A9C"/>
    <w:rsid w:val="00620154"/>
    <w:rsid w:val="0062119A"/>
    <w:rsid w:val="0062408D"/>
    <w:rsid w:val="006240CC"/>
    <w:rsid w:val="00624940"/>
    <w:rsid w:val="006252BC"/>
    <w:rsid w:val="006253F1"/>
    <w:rsid w:val="006254F8"/>
    <w:rsid w:val="00627DA7"/>
    <w:rsid w:val="00630DA4"/>
    <w:rsid w:val="00631CD4"/>
    <w:rsid w:val="00632597"/>
    <w:rsid w:val="00632B9A"/>
    <w:rsid w:val="0063384F"/>
    <w:rsid w:val="00634D13"/>
    <w:rsid w:val="006358B4"/>
    <w:rsid w:val="00637118"/>
    <w:rsid w:val="00641724"/>
    <w:rsid w:val="006419AA"/>
    <w:rsid w:val="00644B1F"/>
    <w:rsid w:val="00644B7E"/>
    <w:rsid w:val="0064507E"/>
    <w:rsid w:val="006454E6"/>
    <w:rsid w:val="00646235"/>
    <w:rsid w:val="00646A68"/>
    <w:rsid w:val="006501B0"/>
    <w:rsid w:val="006505BD"/>
    <w:rsid w:val="006508EA"/>
    <w:rsid w:val="0065092E"/>
    <w:rsid w:val="006556AF"/>
    <w:rsid w:val="006557A7"/>
    <w:rsid w:val="00656290"/>
    <w:rsid w:val="006574A3"/>
    <w:rsid w:val="00657E7B"/>
    <w:rsid w:val="006601C9"/>
    <w:rsid w:val="006608D8"/>
    <w:rsid w:val="006621D7"/>
    <w:rsid w:val="0066302A"/>
    <w:rsid w:val="00664B0A"/>
    <w:rsid w:val="006676CD"/>
    <w:rsid w:val="00667770"/>
    <w:rsid w:val="00670597"/>
    <w:rsid w:val="006706D0"/>
    <w:rsid w:val="00671E5E"/>
    <w:rsid w:val="00677574"/>
    <w:rsid w:val="00677EB6"/>
    <w:rsid w:val="006812ED"/>
    <w:rsid w:val="00683071"/>
    <w:rsid w:val="00683878"/>
    <w:rsid w:val="00684380"/>
    <w:rsid w:val="0068454C"/>
    <w:rsid w:val="00685DED"/>
    <w:rsid w:val="00691B62"/>
    <w:rsid w:val="00691E09"/>
    <w:rsid w:val="006933B5"/>
    <w:rsid w:val="00693D14"/>
    <w:rsid w:val="00693EE7"/>
    <w:rsid w:val="00696F27"/>
    <w:rsid w:val="006A18C2"/>
    <w:rsid w:val="006A2C43"/>
    <w:rsid w:val="006A3383"/>
    <w:rsid w:val="006A4982"/>
    <w:rsid w:val="006A68BA"/>
    <w:rsid w:val="006A7E1D"/>
    <w:rsid w:val="006B077C"/>
    <w:rsid w:val="006B15C5"/>
    <w:rsid w:val="006B6803"/>
    <w:rsid w:val="006C0AA7"/>
    <w:rsid w:val="006C3294"/>
    <w:rsid w:val="006C4E28"/>
    <w:rsid w:val="006C7077"/>
    <w:rsid w:val="006D0F16"/>
    <w:rsid w:val="006D2A3F"/>
    <w:rsid w:val="006D2FBC"/>
    <w:rsid w:val="006D6E34"/>
    <w:rsid w:val="006E138B"/>
    <w:rsid w:val="006E1867"/>
    <w:rsid w:val="006E247D"/>
    <w:rsid w:val="006E3988"/>
    <w:rsid w:val="006E4685"/>
    <w:rsid w:val="006E5525"/>
    <w:rsid w:val="006F0330"/>
    <w:rsid w:val="006F1FDC"/>
    <w:rsid w:val="006F2324"/>
    <w:rsid w:val="006F4385"/>
    <w:rsid w:val="006F6B8C"/>
    <w:rsid w:val="006F7939"/>
    <w:rsid w:val="007013EF"/>
    <w:rsid w:val="007055BD"/>
    <w:rsid w:val="00706DA0"/>
    <w:rsid w:val="00711909"/>
    <w:rsid w:val="007128EF"/>
    <w:rsid w:val="00714082"/>
    <w:rsid w:val="007173C6"/>
    <w:rsid w:val="007173CA"/>
    <w:rsid w:val="00717B2C"/>
    <w:rsid w:val="007203B4"/>
    <w:rsid w:val="007216AA"/>
    <w:rsid w:val="00721AB5"/>
    <w:rsid w:val="00721CFB"/>
    <w:rsid w:val="00721DEF"/>
    <w:rsid w:val="007225C4"/>
    <w:rsid w:val="00723857"/>
    <w:rsid w:val="00724A43"/>
    <w:rsid w:val="0072630F"/>
    <w:rsid w:val="007273AC"/>
    <w:rsid w:val="007275ED"/>
    <w:rsid w:val="00731AD4"/>
    <w:rsid w:val="007346E4"/>
    <w:rsid w:val="00735564"/>
    <w:rsid w:val="0073577D"/>
    <w:rsid w:val="00740F22"/>
    <w:rsid w:val="00741CF0"/>
    <w:rsid w:val="00741F1A"/>
    <w:rsid w:val="00742610"/>
    <w:rsid w:val="007447DA"/>
    <w:rsid w:val="007450F8"/>
    <w:rsid w:val="007463D5"/>
    <w:rsid w:val="0074696E"/>
    <w:rsid w:val="007470A0"/>
    <w:rsid w:val="00750135"/>
    <w:rsid w:val="00750EC2"/>
    <w:rsid w:val="00752B28"/>
    <w:rsid w:val="007536BC"/>
    <w:rsid w:val="007541A9"/>
    <w:rsid w:val="00754E36"/>
    <w:rsid w:val="00757B9C"/>
    <w:rsid w:val="00763139"/>
    <w:rsid w:val="00767470"/>
    <w:rsid w:val="007706F1"/>
    <w:rsid w:val="00770F37"/>
    <w:rsid w:val="007711A0"/>
    <w:rsid w:val="007712D3"/>
    <w:rsid w:val="00772D5E"/>
    <w:rsid w:val="0077463E"/>
    <w:rsid w:val="00776928"/>
    <w:rsid w:val="00776D56"/>
    <w:rsid w:val="00776E0F"/>
    <w:rsid w:val="007774B1"/>
    <w:rsid w:val="0077759C"/>
    <w:rsid w:val="00777BE1"/>
    <w:rsid w:val="00782222"/>
    <w:rsid w:val="00782261"/>
    <w:rsid w:val="007833D8"/>
    <w:rsid w:val="00783A2F"/>
    <w:rsid w:val="00785533"/>
    <w:rsid w:val="00785677"/>
    <w:rsid w:val="00786F16"/>
    <w:rsid w:val="00787972"/>
    <w:rsid w:val="00790780"/>
    <w:rsid w:val="00790A8D"/>
    <w:rsid w:val="00791BD7"/>
    <w:rsid w:val="0079256D"/>
    <w:rsid w:val="007933F7"/>
    <w:rsid w:val="007938FC"/>
    <w:rsid w:val="0079604A"/>
    <w:rsid w:val="007968C8"/>
    <w:rsid w:val="00796E20"/>
    <w:rsid w:val="00797C32"/>
    <w:rsid w:val="007A05C4"/>
    <w:rsid w:val="007A11E8"/>
    <w:rsid w:val="007A22E2"/>
    <w:rsid w:val="007A5D66"/>
    <w:rsid w:val="007B0914"/>
    <w:rsid w:val="007B0C18"/>
    <w:rsid w:val="007B1374"/>
    <w:rsid w:val="007B318E"/>
    <w:rsid w:val="007B32E5"/>
    <w:rsid w:val="007B3DB9"/>
    <w:rsid w:val="007B5237"/>
    <w:rsid w:val="007B589F"/>
    <w:rsid w:val="007B6186"/>
    <w:rsid w:val="007B6BED"/>
    <w:rsid w:val="007B73BC"/>
    <w:rsid w:val="007C1838"/>
    <w:rsid w:val="007C20B9"/>
    <w:rsid w:val="007C7301"/>
    <w:rsid w:val="007C7859"/>
    <w:rsid w:val="007C7F28"/>
    <w:rsid w:val="007D1466"/>
    <w:rsid w:val="007D14EE"/>
    <w:rsid w:val="007D2BDE"/>
    <w:rsid w:val="007D2FB6"/>
    <w:rsid w:val="007D49EB"/>
    <w:rsid w:val="007D5E1C"/>
    <w:rsid w:val="007D5E4D"/>
    <w:rsid w:val="007D6B7E"/>
    <w:rsid w:val="007E0DE2"/>
    <w:rsid w:val="007E24C4"/>
    <w:rsid w:val="007E3667"/>
    <w:rsid w:val="007E3B98"/>
    <w:rsid w:val="007E417A"/>
    <w:rsid w:val="007E5149"/>
    <w:rsid w:val="007E5677"/>
    <w:rsid w:val="007F12EC"/>
    <w:rsid w:val="007F31B6"/>
    <w:rsid w:val="007F3EA6"/>
    <w:rsid w:val="007F4019"/>
    <w:rsid w:val="007F546C"/>
    <w:rsid w:val="007F625F"/>
    <w:rsid w:val="007F665E"/>
    <w:rsid w:val="007F7CA8"/>
    <w:rsid w:val="008000E2"/>
    <w:rsid w:val="00800412"/>
    <w:rsid w:val="00803306"/>
    <w:rsid w:val="00805037"/>
    <w:rsid w:val="0080587B"/>
    <w:rsid w:val="00806468"/>
    <w:rsid w:val="008119CA"/>
    <w:rsid w:val="008130C4"/>
    <w:rsid w:val="00813748"/>
    <w:rsid w:val="00814314"/>
    <w:rsid w:val="00814FF0"/>
    <w:rsid w:val="008155F0"/>
    <w:rsid w:val="008162C4"/>
    <w:rsid w:val="00816735"/>
    <w:rsid w:val="008173DE"/>
    <w:rsid w:val="00817BD8"/>
    <w:rsid w:val="00820141"/>
    <w:rsid w:val="00820E0C"/>
    <w:rsid w:val="00820E42"/>
    <w:rsid w:val="00823275"/>
    <w:rsid w:val="0082366F"/>
    <w:rsid w:val="00823707"/>
    <w:rsid w:val="00827006"/>
    <w:rsid w:val="00827237"/>
    <w:rsid w:val="00831C79"/>
    <w:rsid w:val="00831FF4"/>
    <w:rsid w:val="008338A2"/>
    <w:rsid w:val="00834064"/>
    <w:rsid w:val="00836F8C"/>
    <w:rsid w:val="00841AA9"/>
    <w:rsid w:val="00845A5E"/>
    <w:rsid w:val="00846C79"/>
    <w:rsid w:val="008474FE"/>
    <w:rsid w:val="008536C6"/>
    <w:rsid w:val="00853EE4"/>
    <w:rsid w:val="00855535"/>
    <w:rsid w:val="00856827"/>
    <w:rsid w:val="00857C5A"/>
    <w:rsid w:val="00860154"/>
    <w:rsid w:val="0086255E"/>
    <w:rsid w:val="008633F0"/>
    <w:rsid w:val="00866E3D"/>
    <w:rsid w:val="00867D9D"/>
    <w:rsid w:val="00871649"/>
    <w:rsid w:val="00871778"/>
    <w:rsid w:val="00872E0A"/>
    <w:rsid w:val="00873594"/>
    <w:rsid w:val="00874375"/>
    <w:rsid w:val="00875285"/>
    <w:rsid w:val="00875E66"/>
    <w:rsid w:val="008844F5"/>
    <w:rsid w:val="00884B62"/>
    <w:rsid w:val="0088529C"/>
    <w:rsid w:val="00886CC2"/>
    <w:rsid w:val="00887903"/>
    <w:rsid w:val="0089176C"/>
    <w:rsid w:val="00891B8C"/>
    <w:rsid w:val="0089270A"/>
    <w:rsid w:val="00893895"/>
    <w:rsid w:val="00893AF6"/>
    <w:rsid w:val="00894BC4"/>
    <w:rsid w:val="008956D4"/>
    <w:rsid w:val="00896890"/>
    <w:rsid w:val="008A1D91"/>
    <w:rsid w:val="008A263F"/>
    <w:rsid w:val="008A27D3"/>
    <w:rsid w:val="008A28A8"/>
    <w:rsid w:val="008A57EA"/>
    <w:rsid w:val="008A5B32"/>
    <w:rsid w:val="008A6B87"/>
    <w:rsid w:val="008A7E7B"/>
    <w:rsid w:val="008B2029"/>
    <w:rsid w:val="008B2EE4"/>
    <w:rsid w:val="008B3821"/>
    <w:rsid w:val="008B42D8"/>
    <w:rsid w:val="008B4D3D"/>
    <w:rsid w:val="008B57C7"/>
    <w:rsid w:val="008C2F92"/>
    <w:rsid w:val="008C3546"/>
    <w:rsid w:val="008C4BC6"/>
    <w:rsid w:val="008C589D"/>
    <w:rsid w:val="008C6D51"/>
    <w:rsid w:val="008D2846"/>
    <w:rsid w:val="008D4236"/>
    <w:rsid w:val="008D462F"/>
    <w:rsid w:val="008D4E92"/>
    <w:rsid w:val="008D6DCF"/>
    <w:rsid w:val="008E044C"/>
    <w:rsid w:val="008E0E00"/>
    <w:rsid w:val="008E1946"/>
    <w:rsid w:val="008E26F7"/>
    <w:rsid w:val="008E4376"/>
    <w:rsid w:val="008E6204"/>
    <w:rsid w:val="008E7A0A"/>
    <w:rsid w:val="008E7B49"/>
    <w:rsid w:val="008F4043"/>
    <w:rsid w:val="008F59F6"/>
    <w:rsid w:val="008F7347"/>
    <w:rsid w:val="00900719"/>
    <w:rsid w:val="009017AC"/>
    <w:rsid w:val="00902A9A"/>
    <w:rsid w:val="00903792"/>
    <w:rsid w:val="00904A1C"/>
    <w:rsid w:val="00904F7D"/>
    <w:rsid w:val="00905030"/>
    <w:rsid w:val="00906490"/>
    <w:rsid w:val="009111B2"/>
    <w:rsid w:val="00913313"/>
    <w:rsid w:val="009151F5"/>
    <w:rsid w:val="00917281"/>
    <w:rsid w:val="00917A2C"/>
    <w:rsid w:val="00920E76"/>
    <w:rsid w:val="00921A8D"/>
    <w:rsid w:val="00923A54"/>
    <w:rsid w:val="00924AE1"/>
    <w:rsid w:val="009269B1"/>
    <w:rsid w:val="0092724D"/>
    <w:rsid w:val="009272B3"/>
    <w:rsid w:val="009315BE"/>
    <w:rsid w:val="009326DD"/>
    <w:rsid w:val="0093338F"/>
    <w:rsid w:val="00933FF0"/>
    <w:rsid w:val="009340F1"/>
    <w:rsid w:val="00935FA7"/>
    <w:rsid w:val="00937BD9"/>
    <w:rsid w:val="00943A3A"/>
    <w:rsid w:val="009445A0"/>
    <w:rsid w:val="009447BF"/>
    <w:rsid w:val="00944BA8"/>
    <w:rsid w:val="0094699A"/>
    <w:rsid w:val="00950E2C"/>
    <w:rsid w:val="00951D50"/>
    <w:rsid w:val="009525EB"/>
    <w:rsid w:val="00954484"/>
    <w:rsid w:val="0095470B"/>
    <w:rsid w:val="00954874"/>
    <w:rsid w:val="0095615A"/>
    <w:rsid w:val="00957A18"/>
    <w:rsid w:val="00961400"/>
    <w:rsid w:val="009621D8"/>
    <w:rsid w:val="00963646"/>
    <w:rsid w:val="009655B4"/>
    <w:rsid w:val="0096632D"/>
    <w:rsid w:val="00966C6D"/>
    <w:rsid w:val="00967124"/>
    <w:rsid w:val="0097166C"/>
    <w:rsid w:val="009718C7"/>
    <w:rsid w:val="00972F88"/>
    <w:rsid w:val="0097559F"/>
    <w:rsid w:val="009761EA"/>
    <w:rsid w:val="0097761E"/>
    <w:rsid w:val="00982454"/>
    <w:rsid w:val="00982CF0"/>
    <w:rsid w:val="00983351"/>
    <w:rsid w:val="009853E1"/>
    <w:rsid w:val="00986E6B"/>
    <w:rsid w:val="009874B2"/>
    <w:rsid w:val="00990032"/>
    <w:rsid w:val="00990B19"/>
    <w:rsid w:val="0099153B"/>
    <w:rsid w:val="00991769"/>
    <w:rsid w:val="0099232C"/>
    <w:rsid w:val="00992A3F"/>
    <w:rsid w:val="00994386"/>
    <w:rsid w:val="00996D43"/>
    <w:rsid w:val="009A08D0"/>
    <w:rsid w:val="009A13D8"/>
    <w:rsid w:val="009A279E"/>
    <w:rsid w:val="009A3015"/>
    <w:rsid w:val="009A3490"/>
    <w:rsid w:val="009B0A6F"/>
    <w:rsid w:val="009B0A94"/>
    <w:rsid w:val="009B0C62"/>
    <w:rsid w:val="009B1A0A"/>
    <w:rsid w:val="009B2AE8"/>
    <w:rsid w:val="009B5622"/>
    <w:rsid w:val="009B59E9"/>
    <w:rsid w:val="009B70AA"/>
    <w:rsid w:val="009B763E"/>
    <w:rsid w:val="009C08B6"/>
    <w:rsid w:val="009C245E"/>
    <w:rsid w:val="009C5E77"/>
    <w:rsid w:val="009C7A7E"/>
    <w:rsid w:val="009D02E8"/>
    <w:rsid w:val="009D0E91"/>
    <w:rsid w:val="009D31D0"/>
    <w:rsid w:val="009D3EAC"/>
    <w:rsid w:val="009D51D0"/>
    <w:rsid w:val="009D57D4"/>
    <w:rsid w:val="009D70A4"/>
    <w:rsid w:val="009D7B14"/>
    <w:rsid w:val="009E04BB"/>
    <w:rsid w:val="009E08D1"/>
    <w:rsid w:val="009E0D96"/>
    <w:rsid w:val="009E10DF"/>
    <w:rsid w:val="009E1B95"/>
    <w:rsid w:val="009E1ED0"/>
    <w:rsid w:val="009E40E4"/>
    <w:rsid w:val="009E496F"/>
    <w:rsid w:val="009E4B0D"/>
    <w:rsid w:val="009E5250"/>
    <w:rsid w:val="009E5EDC"/>
    <w:rsid w:val="009E69EF"/>
    <w:rsid w:val="009E7A69"/>
    <w:rsid w:val="009E7F92"/>
    <w:rsid w:val="009F02A3"/>
    <w:rsid w:val="009F2182"/>
    <w:rsid w:val="009F2F27"/>
    <w:rsid w:val="009F34AA"/>
    <w:rsid w:val="009F6194"/>
    <w:rsid w:val="009F6BB3"/>
    <w:rsid w:val="009F6BCB"/>
    <w:rsid w:val="009F74C4"/>
    <w:rsid w:val="009F7B78"/>
    <w:rsid w:val="00A0057A"/>
    <w:rsid w:val="00A016FE"/>
    <w:rsid w:val="00A017B8"/>
    <w:rsid w:val="00A02247"/>
    <w:rsid w:val="00A02E01"/>
    <w:rsid w:val="00A02FA1"/>
    <w:rsid w:val="00A0404F"/>
    <w:rsid w:val="00A04128"/>
    <w:rsid w:val="00A048DC"/>
    <w:rsid w:val="00A04CCE"/>
    <w:rsid w:val="00A067E3"/>
    <w:rsid w:val="00A07421"/>
    <w:rsid w:val="00A0776B"/>
    <w:rsid w:val="00A10FB9"/>
    <w:rsid w:val="00A11421"/>
    <w:rsid w:val="00A1389F"/>
    <w:rsid w:val="00A1475F"/>
    <w:rsid w:val="00A157B1"/>
    <w:rsid w:val="00A171C1"/>
    <w:rsid w:val="00A22229"/>
    <w:rsid w:val="00A23D5B"/>
    <w:rsid w:val="00A24442"/>
    <w:rsid w:val="00A24ADA"/>
    <w:rsid w:val="00A312B7"/>
    <w:rsid w:val="00A32577"/>
    <w:rsid w:val="00A32C9B"/>
    <w:rsid w:val="00A330BB"/>
    <w:rsid w:val="00A34792"/>
    <w:rsid w:val="00A37C2A"/>
    <w:rsid w:val="00A416AC"/>
    <w:rsid w:val="00A446F5"/>
    <w:rsid w:val="00A44882"/>
    <w:rsid w:val="00A45125"/>
    <w:rsid w:val="00A5136E"/>
    <w:rsid w:val="00A52BBE"/>
    <w:rsid w:val="00A53413"/>
    <w:rsid w:val="00A54715"/>
    <w:rsid w:val="00A56ADF"/>
    <w:rsid w:val="00A573D8"/>
    <w:rsid w:val="00A6061C"/>
    <w:rsid w:val="00A610CC"/>
    <w:rsid w:val="00A61135"/>
    <w:rsid w:val="00A62D44"/>
    <w:rsid w:val="00A67263"/>
    <w:rsid w:val="00A7161C"/>
    <w:rsid w:val="00A71CE4"/>
    <w:rsid w:val="00A77AA3"/>
    <w:rsid w:val="00A8236D"/>
    <w:rsid w:val="00A83181"/>
    <w:rsid w:val="00A839C0"/>
    <w:rsid w:val="00A8503E"/>
    <w:rsid w:val="00A854EB"/>
    <w:rsid w:val="00A872E5"/>
    <w:rsid w:val="00A91406"/>
    <w:rsid w:val="00A924D5"/>
    <w:rsid w:val="00A930A1"/>
    <w:rsid w:val="00A93C03"/>
    <w:rsid w:val="00A94776"/>
    <w:rsid w:val="00A96E65"/>
    <w:rsid w:val="00A96ECE"/>
    <w:rsid w:val="00A97C72"/>
    <w:rsid w:val="00AA07D8"/>
    <w:rsid w:val="00AA310B"/>
    <w:rsid w:val="00AA63D4"/>
    <w:rsid w:val="00AB06E8"/>
    <w:rsid w:val="00AB1CD3"/>
    <w:rsid w:val="00AB3119"/>
    <w:rsid w:val="00AB352F"/>
    <w:rsid w:val="00AB59B4"/>
    <w:rsid w:val="00AC274B"/>
    <w:rsid w:val="00AC3033"/>
    <w:rsid w:val="00AC3298"/>
    <w:rsid w:val="00AC4764"/>
    <w:rsid w:val="00AC4C22"/>
    <w:rsid w:val="00AC6D36"/>
    <w:rsid w:val="00AD0CBA"/>
    <w:rsid w:val="00AD26E2"/>
    <w:rsid w:val="00AD275E"/>
    <w:rsid w:val="00AD5AF1"/>
    <w:rsid w:val="00AD784C"/>
    <w:rsid w:val="00AD78D7"/>
    <w:rsid w:val="00AE0976"/>
    <w:rsid w:val="00AE126A"/>
    <w:rsid w:val="00AE1BAE"/>
    <w:rsid w:val="00AE1D40"/>
    <w:rsid w:val="00AE21F3"/>
    <w:rsid w:val="00AE2FEA"/>
    <w:rsid w:val="00AE3005"/>
    <w:rsid w:val="00AE34C2"/>
    <w:rsid w:val="00AE3A51"/>
    <w:rsid w:val="00AE3BD5"/>
    <w:rsid w:val="00AE59A0"/>
    <w:rsid w:val="00AF0C57"/>
    <w:rsid w:val="00AF0FF2"/>
    <w:rsid w:val="00AF26F3"/>
    <w:rsid w:val="00AF5F04"/>
    <w:rsid w:val="00AF7234"/>
    <w:rsid w:val="00AF78F3"/>
    <w:rsid w:val="00B00672"/>
    <w:rsid w:val="00B01B4D"/>
    <w:rsid w:val="00B02538"/>
    <w:rsid w:val="00B04489"/>
    <w:rsid w:val="00B05A01"/>
    <w:rsid w:val="00B06571"/>
    <w:rsid w:val="00B068BA"/>
    <w:rsid w:val="00B07217"/>
    <w:rsid w:val="00B13851"/>
    <w:rsid w:val="00B13B1C"/>
    <w:rsid w:val="00B14B5F"/>
    <w:rsid w:val="00B17BAA"/>
    <w:rsid w:val="00B203ED"/>
    <w:rsid w:val="00B21F90"/>
    <w:rsid w:val="00B22291"/>
    <w:rsid w:val="00B234AF"/>
    <w:rsid w:val="00B23559"/>
    <w:rsid w:val="00B23F9A"/>
    <w:rsid w:val="00B2417B"/>
    <w:rsid w:val="00B24E6F"/>
    <w:rsid w:val="00B26CB5"/>
    <w:rsid w:val="00B2752E"/>
    <w:rsid w:val="00B307CC"/>
    <w:rsid w:val="00B326B7"/>
    <w:rsid w:val="00B33262"/>
    <w:rsid w:val="00B34C6B"/>
    <w:rsid w:val="00B3588E"/>
    <w:rsid w:val="00B4198F"/>
    <w:rsid w:val="00B41F3D"/>
    <w:rsid w:val="00B431E8"/>
    <w:rsid w:val="00B45141"/>
    <w:rsid w:val="00B470B1"/>
    <w:rsid w:val="00B519CD"/>
    <w:rsid w:val="00B5273A"/>
    <w:rsid w:val="00B53C0D"/>
    <w:rsid w:val="00B56833"/>
    <w:rsid w:val="00B57329"/>
    <w:rsid w:val="00B60E61"/>
    <w:rsid w:val="00B62B50"/>
    <w:rsid w:val="00B635B7"/>
    <w:rsid w:val="00B639B0"/>
    <w:rsid w:val="00B63AE8"/>
    <w:rsid w:val="00B65950"/>
    <w:rsid w:val="00B65AEA"/>
    <w:rsid w:val="00B66D83"/>
    <w:rsid w:val="00B672C0"/>
    <w:rsid w:val="00B676FD"/>
    <w:rsid w:val="00B678B6"/>
    <w:rsid w:val="00B71B8F"/>
    <w:rsid w:val="00B72C15"/>
    <w:rsid w:val="00B744DD"/>
    <w:rsid w:val="00B75646"/>
    <w:rsid w:val="00B7629E"/>
    <w:rsid w:val="00B774A9"/>
    <w:rsid w:val="00B77557"/>
    <w:rsid w:val="00B77C5C"/>
    <w:rsid w:val="00B8117D"/>
    <w:rsid w:val="00B832F2"/>
    <w:rsid w:val="00B856FA"/>
    <w:rsid w:val="00B90729"/>
    <w:rsid w:val="00B907DA"/>
    <w:rsid w:val="00B94C5E"/>
    <w:rsid w:val="00B950BC"/>
    <w:rsid w:val="00B9714C"/>
    <w:rsid w:val="00BA04A3"/>
    <w:rsid w:val="00BA29AD"/>
    <w:rsid w:val="00BA2FCC"/>
    <w:rsid w:val="00BA33CF"/>
    <w:rsid w:val="00BA3958"/>
    <w:rsid w:val="00BA3F8D"/>
    <w:rsid w:val="00BA6B4F"/>
    <w:rsid w:val="00BB7A10"/>
    <w:rsid w:val="00BC0808"/>
    <w:rsid w:val="00BC5A24"/>
    <w:rsid w:val="00BC60BE"/>
    <w:rsid w:val="00BC6A7C"/>
    <w:rsid w:val="00BC7468"/>
    <w:rsid w:val="00BC7D4F"/>
    <w:rsid w:val="00BC7ED7"/>
    <w:rsid w:val="00BD0732"/>
    <w:rsid w:val="00BD2850"/>
    <w:rsid w:val="00BD29CF"/>
    <w:rsid w:val="00BD48A3"/>
    <w:rsid w:val="00BE107B"/>
    <w:rsid w:val="00BE165C"/>
    <w:rsid w:val="00BE1DEC"/>
    <w:rsid w:val="00BE28D2"/>
    <w:rsid w:val="00BE29B3"/>
    <w:rsid w:val="00BE33CC"/>
    <w:rsid w:val="00BE3AA5"/>
    <w:rsid w:val="00BE4A64"/>
    <w:rsid w:val="00BE5853"/>
    <w:rsid w:val="00BE5E43"/>
    <w:rsid w:val="00BE7F9B"/>
    <w:rsid w:val="00BF2366"/>
    <w:rsid w:val="00BF557D"/>
    <w:rsid w:val="00BF63B9"/>
    <w:rsid w:val="00BF658D"/>
    <w:rsid w:val="00BF7F58"/>
    <w:rsid w:val="00C00159"/>
    <w:rsid w:val="00C00CC6"/>
    <w:rsid w:val="00C01381"/>
    <w:rsid w:val="00C01AB1"/>
    <w:rsid w:val="00C026A0"/>
    <w:rsid w:val="00C03A68"/>
    <w:rsid w:val="00C04CCB"/>
    <w:rsid w:val="00C06137"/>
    <w:rsid w:val="00C06929"/>
    <w:rsid w:val="00C079B8"/>
    <w:rsid w:val="00C10037"/>
    <w:rsid w:val="00C115E1"/>
    <w:rsid w:val="00C123EA"/>
    <w:rsid w:val="00C12A49"/>
    <w:rsid w:val="00C12E02"/>
    <w:rsid w:val="00C12F05"/>
    <w:rsid w:val="00C133EE"/>
    <w:rsid w:val="00C149D0"/>
    <w:rsid w:val="00C16930"/>
    <w:rsid w:val="00C16C67"/>
    <w:rsid w:val="00C20B17"/>
    <w:rsid w:val="00C21822"/>
    <w:rsid w:val="00C23FE3"/>
    <w:rsid w:val="00C26588"/>
    <w:rsid w:val="00C27DE9"/>
    <w:rsid w:val="00C32989"/>
    <w:rsid w:val="00C33388"/>
    <w:rsid w:val="00C35484"/>
    <w:rsid w:val="00C4173A"/>
    <w:rsid w:val="00C50DED"/>
    <w:rsid w:val="00C52217"/>
    <w:rsid w:val="00C5326A"/>
    <w:rsid w:val="00C54ADE"/>
    <w:rsid w:val="00C55A0D"/>
    <w:rsid w:val="00C563CC"/>
    <w:rsid w:val="00C57C90"/>
    <w:rsid w:val="00C602FF"/>
    <w:rsid w:val="00C60411"/>
    <w:rsid w:val="00C61174"/>
    <w:rsid w:val="00C6148F"/>
    <w:rsid w:val="00C61933"/>
    <w:rsid w:val="00C621B1"/>
    <w:rsid w:val="00C62F7A"/>
    <w:rsid w:val="00C63B9C"/>
    <w:rsid w:val="00C6682F"/>
    <w:rsid w:val="00C67BF4"/>
    <w:rsid w:val="00C7275E"/>
    <w:rsid w:val="00C731AF"/>
    <w:rsid w:val="00C74C5D"/>
    <w:rsid w:val="00C754EE"/>
    <w:rsid w:val="00C7568F"/>
    <w:rsid w:val="00C77641"/>
    <w:rsid w:val="00C81A3D"/>
    <w:rsid w:val="00C83175"/>
    <w:rsid w:val="00C83FEF"/>
    <w:rsid w:val="00C863C4"/>
    <w:rsid w:val="00C87E8C"/>
    <w:rsid w:val="00C90DAB"/>
    <w:rsid w:val="00C920EA"/>
    <w:rsid w:val="00C92217"/>
    <w:rsid w:val="00C92EAE"/>
    <w:rsid w:val="00C93C3E"/>
    <w:rsid w:val="00C97217"/>
    <w:rsid w:val="00CA12E3"/>
    <w:rsid w:val="00CA1476"/>
    <w:rsid w:val="00CA45E6"/>
    <w:rsid w:val="00CA578E"/>
    <w:rsid w:val="00CA6611"/>
    <w:rsid w:val="00CA6AE6"/>
    <w:rsid w:val="00CA6C08"/>
    <w:rsid w:val="00CA782F"/>
    <w:rsid w:val="00CB012B"/>
    <w:rsid w:val="00CB187B"/>
    <w:rsid w:val="00CB2835"/>
    <w:rsid w:val="00CB3285"/>
    <w:rsid w:val="00CB4500"/>
    <w:rsid w:val="00CC0C72"/>
    <w:rsid w:val="00CC0F47"/>
    <w:rsid w:val="00CC2BFD"/>
    <w:rsid w:val="00CC37F3"/>
    <w:rsid w:val="00CC5836"/>
    <w:rsid w:val="00CC6D21"/>
    <w:rsid w:val="00CC6F40"/>
    <w:rsid w:val="00CD3476"/>
    <w:rsid w:val="00CD64DF"/>
    <w:rsid w:val="00CD74B7"/>
    <w:rsid w:val="00CD78D4"/>
    <w:rsid w:val="00CE0BD9"/>
    <w:rsid w:val="00CE15A3"/>
    <w:rsid w:val="00CE225F"/>
    <w:rsid w:val="00CE394E"/>
    <w:rsid w:val="00CE3E13"/>
    <w:rsid w:val="00CE66C5"/>
    <w:rsid w:val="00CE7876"/>
    <w:rsid w:val="00CF10FB"/>
    <w:rsid w:val="00CF1DE6"/>
    <w:rsid w:val="00CF2F50"/>
    <w:rsid w:val="00CF4E5C"/>
    <w:rsid w:val="00CF6198"/>
    <w:rsid w:val="00D0017D"/>
    <w:rsid w:val="00D009FE"/>
    <w:rsid w:val="00D013B1"/>
    <w:rsid w:val="00D02919"/>
    <w:rsid w:val="00D04AC5"/>
    <w:rsid w:val="00D04C61"/>
    <w:rsid w:val="00D05B8D"/>
    <w:rsid w:val="00D05B9B"/>
    <w:rsid w:val="00D05C6E"/>
    <w:rsid w:val="00D060F0"/>
    <w:rsid w:val="00D065A2"/>
    <w:rsid w:val="00D07919"/>
    <w:rsid w:val="00D079AA"/>
    <w:rsid w:val="00D07F00"/>
    <w:rsid w:val="00D1130F"/>
    <w:rsid w:val="00D148F3"/>
    <w:rsid w:val="00D15926"/>
    <w:rsid w:val="00D17B72"/>
    <w:rsid w:val="00D17CF5"/>
    <w:rsid w:val="00D21E56"/>
    <w:rsid w:val="00D25084"/>
    <w:rsid w:val="00D25BFF"/>
    <w:rsid w:val="00D3083C"/>
    <w:rsid w:val="00D3185C"/>
    <w:rsid w:val="00D3205F"/>
    <w:rsid w:val="00D3318E"/>
    <w:rsid w:val="00D33E72"/>
    <w:rsid w:val="00D3463F"/>
    <w:rsid w:val="00D34C6F"/>
    <w:rsid w:val="00D34DA9"/>
    <w:rsid w:val="00D35BD6"/>
    <w:rsid w:val="00D361B5"/>
    <w:rsid w:val="00D411A2"/>
    <w:rsid w:val="00D41CCA"/>
    <w:rsid w:val="00D41F5B"/>
    <w:rsid w:val="00D45E82"/>
    <w:rsid w:val="00D4606D"/>
    <w:rsid w:val="00D50B9C"/>
    <w:rsid w:val="00D513AF"/>
    <w:rsid w:val="00D5161C"/>
    <w:rsid w:val="00D51DBF"/>
    <w:rsid w:val="00D52D73"/>
    <w:rsid w:val="00D52E58"/>
    <w:rsid w:val="00D539D3"/>
    <w:rsid w:val="00D56B20"/>
    <w:rsid w:val="00D577CF"/>
    <w:rsid w:val="00D578B3"/>
    <w:rsid w:val="00D618F4"/>
    <w:rsid w:val="00D63636"/>
    <w:rsid w:val="00D647FA"/>
    <w:rsid w:val="00D65E52"/>
    <w:rsid w:val="00D66BC1"/>
    <w:rsid w:val="00D714CC"/>
    <w:rsid w:val="00D75926"/>
    <w:rsid w:val="00D75EA7"/>
    <w:rsid w:val="00D76F24"/>
    <w:rsid w:val="00D77DB7"/>
    <w:rsid w:val="00D802EA"/>
    <w:rsid w:val="00D80970"/>
    <w:rsid w:val="00D81ADF"/>
    <w:rsid w:val="00D81F21"/>
    <w:rsid w:val="00D823F7"/>
    <w:rsid w:val="00D864F2"/>
    <w:rsid w:val="00D943F8"/>
    <w:rsid w:val="00D95470"/>
    <w:rsid w:val="00D96B55"/>
    <w:rsid w:val="00D97341"/>
    <w:rsid w:val="00DA08D7"/>
    <w:rsid w:val="00DA2619"/>
    <w:rsid w:val="00DA4239"/>
    <w:rsid w:val="00DA46CE"/>
    <w:rsid w:val="00DA47D0"/>
    <w:rsid w:val="00DA53DB"/>
    <w:rsid w:val="00DA588C"/>
    <w:rsid w:val="00DA600C"/>
    <w:rsid w:val="00DA65DE"/>
    <w:rsid w:val="00DB0B61"/>
    <w:rsid w:val="00DB1474"/>
    <w:rsid w:val="00DB1D45"/>
    <w:rsid w:val="00DB2962"/>
    <w:rsid w:val="00DB2CAE"/>
    <w:rsid w:val="00DB52FB"/>
    <w:rsid w:val="00DB6501"/>
    <w:rsid w:val="00DC013B"/>
    <w:rsid w:val="00DC090B"/>
    <w:rsid w:val="00DC1679"/>
    <w:rsid w:val="00DC219B"/>
    <w:rsid w:val="00DC28AC"/>
    <w:rsid w:val="00DC2CF1"/>
    <w:rsid w:val="00DC2DC7"/>
    <w:rsid w:val="00DC3701"/>
    <w:rsid w:val="00DC3A7C"/>
    <w:rsid w:val="00DC4FCF"/>
    <w:rsid w:val="00DC50E0"/>
    <w:rsid w:val="00DC6386"/>
    <w:rsid w:val="00DD1130"/>
    <w:rsid w:val="00DD11E1"/>
    <w:rsid w:val="00DD1210"/>
    <w:rsid w:val="00DD1951"/>
    <w:rsid w:val="00DD487D"/>
    <w:rsid w:val="00DD4E83"/>
    <w:rsid w:val="00DD6628"/>
    <w:rsid w:val="00DD6945"/>
    <w:rsid w:val="00DD773C"/>
    <w:rsid w:val="00DD7A25"/>
    <w:rsid w:val="00DE2D04"/>
    <w:rsid w:val="00DE3250"/>
    <w:rsid w:val="00DE44D5"/>
    <w:rsid w:val="00DE6028"/>
    <w:rsid w:val="00DE6C85"/>
    <w:rsid w:val="00DE78A3"/>
    <w:rsid w:val="00DF0E8A"/>
    <w:rsid w:val="00DF1A71"/>
    <w:rsid w:val="00DF50FC"/>
    <w:rsid w:val="00DF5B76"/>
    <w:rsid w:val="00DF64DD"/>
    <w:rsid w:val="00DF68C7"/>
    <w:rsid w:val="00DF731A"/>
    <w:rsid w:val="00DF745B"/>
    <w:rsid w:val="00DF79CB"/>
    <w:rsid w:val="00E04843"/>
    <w:rsid w:val="00E06B75"/>
    <w:rsid w:val="00E105A8"/>
    <w:rsid w:val="00E11332"/>
    <w:rsid w:val="00E11352"/>
    <w:rsid w:val="00E1683A"/>
    <w:rsid w:val="00E170DC"/>
    <w:rsid w:val="00E17546"/>
    <w:rsid w:val="00E17FF5"/>
    <w:rsid w:val="00E210B5"/>
    <w:rsid w:val="00E261B3"/>
    <w:rsid w:val="00E26818"/>
    <w:rsid w:val="00E27FFC"/>
    <w:rsid w:val="00E30B15"/>
    <w:rsid w:val="00E31E3E"/>
    <w:rsid w:val="00E32C5E"/>
    <w:rsid w:val="00E33237"/>
    <w:rsid w:val="00E40181"/>
    <w:rsid w:val="00E41E93"/>
    <w:rsid w:val="00E434D3"/>
    <w:rsid w:val="00E465F5"/>
    <w:rsid w:val="00E47291"/>
    <w:rsid w:val="00E52D13"/>
    <w:rsid w:val="00E53864"/>
    <w:rsid w:val="00E54950"/>
    <w:rsid w:val="00E55FB3"/>
    <w:rsid w:val="00E56A01"/>
    <w:rsid w:val="00E57674"/>
    <w:rsid w:val="00E629A1"/>
    <w:rsid w:val="00E642D2"/>
    <w:rsid w:val="00E64844"/>
    <w:rsid w:val="00E6794C"/>
    <w:rsid w:val="00E7028F"/>
    <w:rsid w:val="00E70E3E"/>
    <w:rsid w:val="00E71591"/>
    <w:rsid w:val="00E71CEB"/>
    <w:rsid w:val="00E7216C"/>
    <w:rsid w:val="00E7474F"/>
    <w:rsid w:val="00E75DDE"/>
    <w:rsid w:val="00E80DE3"/>
    <w:rsid w:val="00E82158"/>
    <w:rsid w:val="00E82C55"/>
    <w:rsid w:val="00E82CAC"/>
    <w:rsid w:val="00E82DC8"/>
    <w:rsid w:val="00E86FF9"/>
    <w:rsid w:val="00E8787E"/>
    <w:rsid w:val="00E92AC3"/>
    <w:rsid w:val="00E93346"/>
    <w:rsid w:val="00E975F2"/>
    <w:rsid w:val="00EA2CFC"/>
    <w:rsid w:val="00EA2F6A"/>
    <w:rsid w:val="00EA6B32"/>
    <w:rsid w:val="00EA6DBB"/>
    <w:rsid w:val="00EB00E0"/>
    <w:rsid w:val="00EB05D5"/>
    <w:rsid w:val="00EB0771"/>
    <w:rsid w:val="00EB4BC7"/>
    <w:rsid w:val="00EB5689"/>
    <w:rsid w:val="00EB6C1E"/>
    <w:rsid w:val="00EB7023"/>
    <w:rsid w:val="00EC059F"/>
    <w:rsid w:val="00EC1F24"/>
    <w:rsid w:val="00EC22F6"/>
    <w:rsid w:val="00EC3DB9"/>
    <w:rsid w:val="00EC65CA"/>
    <w:rsid w:val="00EC696C"/>
    <w:rsid w:val="00EC7D33"/>
    <w:rsid w:val="00ED1673"/>
    <w:rsid w:val="00ED5B9B"/>
    <w:rsid w:val="00ED6BAD"/>
    <w:rsid w:val="00ED6F6B"/>
    <w:rsid w:val="00ED7447"/>
    <w:rsid w:val="00ED7762"/>
    <w:rsid w:val="00EE00D6"/>
    <w:rsid w:val="00EE11E7"/>
    <w:rsid w:val="00EE1488"/>
    <w:rsid w:val="00EE29AD"/>
    <w:rsid w:val="00EE3E24"/>
    <w:rsid w:val="00EE4D5D"/>
    <w:rsid w:val="00EE5131"/>
    <w:rsid w:val="00EE5A7A"/>
    <w:rsid w:val="00EF029D"/>
    <w:rsid w:val="00EF109B"/>
    <w:rsid w:val="00EF110C"/>
    <w:rsid w:val="00EF201C"/>
    <w:rsid w:val="00EF2C72"/>
    <w:rsid w:val="00EF36AF"/>
    <w:rsid w:val="00EF59A3"/>
    <w:rsid w:val="00EF6675"/>
    <w:rsid w:val="00F0063D"/>
    <w:rsid w:val="00F00F9C"/>
    <w:rsid w:val="00F01E5F"/>
    <w:rsid w:val="00F024F3"/>
    <w:rsid w:val="00F02ABA"/>
    <w:rsid w:val="00F0437A"/>
    <w:rsid w:val="00F04810"/>
    <w:rsid w:val="00F05A01"/>
    <w:rsid w:val="00F101B8"/>
    <w:rsid w:val="00F11037"/>
    <w:rsid w:val="00F11AFA"/>
    <w:rsid w:val="00F15546"/>
    <w:rsid w:val="00F16F1B"/>
    <w:rsid w:val="00F20394"/>
    <w:rsid w:val="00F2080C"/>
    <w:rsid w:val="00F238E0"/>
    <w:rsid w:val="00F250A9"/>
    <w:rsid w:val="00F267AF"/>
    <w:rsid w:val="00F27739"/>
    <w:rsid w:val="00F30FF4"/>
    <w:rsid w:val="00F3122E"/>
    <w:rsid w:val="00F32368"/>
    <w:rsid w:val="00F331AD"/>
    <w:rsid w:val="00F336F8"/>
    <w:rsid w:val="00F3398E"/>
    <w:rsid w:val="00F35287"/>
    <w:rsid w:val="00F35320"/>
    <w:rsid w:val="00F40A70"/>
    <w:rsid w:val="00F41190"/>
    <w:rsid w:val="00F41E39"/>
    <w:rsid w:val="00F43A37"/>
    <w:rsid w:val="00F44AE3"/>
    <w:rsid w:val="00F4641B"/>
    <w:rsid w:val="00F4652E"/>
    <w:rsid w:val="00F46EB8"/>
    <w:rsid w:val="00F502B3"/>
    <w:rsid w:val="00F50934"/>
    <w:rsid w:val="00F50CD1"/>
    <w:rsid w:val="00F50F61"/>
    <w:rsid w:val="00F511E4"/>
    <w:rsid w:val="00F52D09"/>
    <w:rsid w:val="00F52E08"/>
    <w:rsid w:val="00F535A5"/>
    <w:rsid w:val="00F53A66"/>
    <w:rsid w:val="00F5462D"/>
    <w:rsid w:val="00F559AE"/>
    <w:rsid w:val="00F55B21"/>
    <w:rsid w:val="00F56EF6"/>
    <w:rsid w:val="00F56F88"/>
    <w:rsid w:val="00F57F55"/>
    <w:rsid w:val="00F60082"/>
    <w:rsid w:val="00F616BD"/>
    <w:rsid w:val="00F61A9F"/>
    <w:rsid w:val="00F61B5F"/>
    <w:rsid w:val="00F64696"/>
    <w:rsid w:val="00F65AA9"/>
    <w:rsid w:val="00F6768F"/>
    <w:rsid w:val="00F70863"/>
    <w:rsid w:val="00F71035"/>
    <w:rsid w:val="00F72C2C"/>
    <w:rsid w:val="00F741F2"/>
    <w:rsid w:val="00F76CAB"/>
    <w:rsid w:val="00F772C6"/>
    <w:rsid w:val="00F80AF6"/>
    <w:rsid w:val="00F81374"/>
    <w:rsid w:val="00F815B5"/>
    <w:rsid w:val="00F82F46"/>
    <w:rsid w:val="00F85195"/>
    <w:rsid w:val="00F85A81"/>
    <w:rsid w:val="00F868E3"/>
    <w:rsid w:val="00F91E38"/>
    <w:rsid w:val="00F938BA"/>
    <w:rsid w:val="00F97919"/>
    <w:rsid w:val="00FA028E"/>
    <w:rsid w:val="00FA2C46"/>
    <w:rsid w:val="00FA3525"/>
    <w:rsid w:val="00FA5A53"/>
    <w:rsid w:val="00FA5FF7"/>
    <w:rsid w:val="00FA67E0"/>
    <w:rsid w:val="00FB066D"/>
    <w:rsid w:val="00FB1F6E"/>
    <w:rsid w:val="00FB2B8B"/>
    <w:rsid w:val="00FB2E4F"/>
    <w:rsid w:val="00FB3B0D"/>
    <w:rsid w:val="00FB42F0"/>
    <w:rsid w:val="00FB4769"/>
    <w:rsid w:val="00FB4CDA"/>
    <w:rsid w:val="00FB6481"/>
    <w:rsid w:val="00FB6D36"/>
    <w:rsid w:val="00FB78D2"/>
    <w:rsid w:val="00FC0965"/>
    <w:rsid w:val="00FC0A53"/>
    <w:rsid w:val="00FC0F81"/>
    <w:rsid w:val="00FC1433"/>
    <w:rsid w:val="00FC252F"/>
    <w:rsid w:val="00FC254C"/>
    <w:rsid w:val="00FC395C"/>
    <w:rsid w:val="00FC5E8E"/>
    <w:rsid w:val="00FD25D3"/>
    <w:rsid w:val="00FD3766"/>
    <w:rsid w:val="00FD3812"/>
    <w:rsid w:val="00FD3866"/>
    <w:rsid w:val="00FD3D05"/>
    <w:rsid w:val="00FD47C4"/>
    <w:rsid w:val="00FD50AF"/>
    <w:rsid w:val="00FD656C"/>
    <w:rsid w:val="00FE2DCF"/>
    <w:rsid w:val="00FE391B"/>
    <w:rsid w:val="00FE3FA7"/>
    <w:rsid w:val="00FE4081"/>
    <w:rsid w:val="00FE7CE5"/>
    <w:rsid w:val="00FF2A4E"/>
    <w:rsid w:val="00FF2FCE"/>
    <w:rsid w:val="00FF3695"/>
    <w:rsid w:val="00FF4F7D"/>
    <w:rsid w:val="00FF6D9D"/>
    <w:rsid w:val="00FF7620"/>
    <w:rsid w:val="00FF7739"/>
    <w:rsid w:val="00FF7DD5"/>
    <w:rsid w:val="0DBD70FD"/>
    <w:rsid w:val="1201FD0F"/>
    <w:rsid w:val="13892A29"/>
    <w:rsid w:val="259E97E1"/>
    <w:rsid w:val="2EE432C0"/>
    <w:rsid w:val="328392D1"/>
    <w:rsid w:val="37285121"/>
    <w:rsid w:val="3C6AF607"/>
    <w:rsid w:val="3CEA4504"/>
    <w:rsid w:val="43CB0526"/>
    <w:rsid w:val="4408E032"/>
    <w:rsid w:val="53076192"/>
    <w:rsid w:val="5A75E012"/>
    <w:rsid w:val="7325D056"/>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3481B1EA"/>
  <w15:docId w15:val="{661AB27C-370A-4BE5-B225-1E72B73EC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8" w:unhideWhenUsed="1"/>
    <w:lsdException w:name="annotation text" w:semiHidden="1" w:unhideWhenUsed="1"/>
    <w:lsdException w:name="header" w:semiHidden="1" w:uiPriority="98" w:unhideWhenUsed="1"/>
    <w:lsdException w:name="footer" w:semiHidden="1" w:uiPriority="98"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34"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A57EA"/>
    <w:rPr>
      <w:rFonts w:ascii="Cambria" w:hAnsi="Cambria"/>
      <w:lang w:eastAsia="en-US"/>
    </w:rPr>
  </w:style>
  <w:style w:type="paragraph" w:styleId="Heading1">
    <w:name w:val="heading 1"/>
    <w:aliases w:val="DHS L5_2.1 Section title"/>
    <w:next w:val="Body"/>
    <w:link w:val="Heading1Char"/>
    <w:qFormat/>
    <w:rsid w:val="00DC2DC7"/>
    <w:pPr>
      <w:keepNext/>
      <w:keepLines/>
      <w:spacing w:before="520" w:after="240" w:line="480" w:lineRule="atLeast"/>
      <w:outlineLvl w:val="0"/>
    </w:pPr>
    <w:rPr>
      <w:rFonts w:ascii="Arial" w:eastAsia="MS Gothic" w:hAnsi="Arial" w:cs="Arial"/>
      <w:bCs/>
      <w:color w:val="201547"/>
      <w:kern w:val="32"/>
      <w:sz w:val="44"/>
      <w:szCs w:val="44"/>
      <w:lang w:eastAsia="en-US"/>
    </w:rPr>
  </w:style>
  <w:style w:type="paragraph" w:styleId="Heading2">
    <w:name w:val="heading 2"/>
    <w:next w:val="Body"/>
    <w:link w:val="Heading2Char"/>
    <w:uiPriority w:val="1"/>
    <w:qFormat/>
    <w:rsid w:val="00DC2DC7"/>
    <w:pPr>
      <w:keepNext/>
      <w:keepLines/>
      <w:spacing w:before="360" w:after="120" w:line="340" w:lineRule="atLeast"/>
      <w:outlineLvl w:val="1"/>
    </w:pPr>
    <w:rPr>
      <w:rFonts w:ascii="Arial" w:hAnsi="Arial"/>
      <w:b/>
      <w:color w:val="201547"/>
      <w:sz w:val="32"/>
      <w:szCs w:val="28"/>
      <w:lang w:eastAsia="en-US"/>
    </w:rPr>
  </w:style>
  <w:style w:type="paragraph" w:styleId="Heading3">
    <w:name w:val="heading 3"/>
    <w:next w:val="Body"/>
    <w:link w:val="Heading3Char"/>
    <w:uiPriority w:val="1"/>
    <w:qFormat/>
    <w:rsid w:val="00776D56"/>
    <w:pPr>
      <w:keepNext/>
      <w:keepLines/>
      <w:spacing w:before="360" w:after="120" w:line="320" w:lineRule="atLeast"/>
      <w:outlineLvl w:val="2"/>
    </w:pPr>
    <w:rPr>
      <w:rFonts w:ascii="Arial" w:eastAsia="MS Gothic" w:hAnsi="Arial"/>
      <w:bCs/>
      <w:color w:val="201547"/>
      <w:sz w:val="30"/>
      <w:szCs w:val="26"/>
      <w:lang w:eastAsia="en-US"/>
    </w:rPr>
  </w:style>
  <w:style w:type="paragraph" w:styleId="Heading4">
    <w:name w:val="heading 4"/>
    <w:next w:val="Body"/>
    <w:link w:val="Heading4Char"/>
    <w:uiPriority w:val="1"/>
    <w:qFormat/>
    <w:rsid w:val="00ED7762"/>
    <w:pPr>
      <w:keepNext/>
      <w:keepLines/>
      <w:spacing w:before="240" w:after="80" w:line="280" w:lineRule="atLeast"/>
      <w:outlineLvl w:val="3"/>
    </w:pPr>
    <w:rPr>
      <w:rFonts w:ascii="Arial" w:eastAsia="MS Mincho" w:hAnsi="Arial"/>
      <w:b/>
      <w:bCs/>
      <w:color w:val="201547"/>
      <w:sz w:val="24"/>
      <w:szCs w:val="22"/>
      <w:lang w:eastAsia="en-US"/>
    </w:rPr>
  </w:style>
  <w:style w:type="paragraph" w:styleId="Heading5">
    <w:name w:val="heading 5"/>
    <w:basedOn w:val="Normal"/>
    <w:next w:val="Body"/>
    <w:link w:val="Heading5Char"/>
    <w:uiPriority w:val="9"/>
    <w:qFormat/>
    <w:rsid w:val="00ED7762"/>
    <w:pPr>
      <w:keepNext/>
      <w:keepLines/>
      <w:spacing w:before="240"/>
      <w:outlineLvl w:val="4"/>
    </w:pPr>
    <w:rPr>
      <w:rFonts w:eastAsia="MS Mincho"/>
      <w:b/>
      <w:bCs/>
      <w:iCs/>
      <w:color w:val="201547"/>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aliases w:val="DHS L5_2.1 Section title Char"/>
    <w:link w:val="Heading1"/>
    <w:rsid w:val="00DC2DC7"/>
    <w:rPr>
      <w:rFonts w:ascii="Arial" w:eastAsia="MS Gothic" w:hAnsi="Arial" w:cs="Arial"/>
      <w:bCs/>
      <w:color w:val="201547"/>
      <w:kern w:val="32"/>
      <w:sz w:val="44"/>
      <w:szCs w:val="44"/>
      <w:lang w:eastAsia="en-US"/>
    </w:rPr>
  </w:style>
  <w:style w:type="character" w:customStyle="1" w:styleId="Heading2Char">
    <w:name w:val="Heading 2 Char"/>
    <w:link w:val="Heading2"/>
    <w:uiPriority w:val="1"/>
    <w:rsid w:val="00DC2DC7"/>
    <w:rPr>
      <w:rFonts w:ascii="Arial" w:hAnsi="Arial"/>
      <w:b/>
      <w:color w:val="201547"/>
      <w:sz w:val="32"/>
      <w:szCs w:val="28"/>
      <w:lang w:eastAsia="en-US"/>
    </w:rPr>
  </w:style>
  <w:style w:type="character" w:customStyle="1" w:styleId="Heading3Char">
    <w:name w:val="Heading 3 Char"/>
    <w:link w:val="Heading3"/>
    <w:uiPriority w:val="1"/>
    <w:rsid w:val="00776D56"/>
    <w:rPr>
      <w:rFonts w:ascii="Arial" w:eastAsia="MS Gothic" w:hAnsi="Arial"/>
      <w:bCs/>
      <w:color w:val="201547"/>
      <w:sz w:val="30"/>
      <w:szCs w:val="26"/>
      <w:lang w:eastAsia="en-US"/>
    </w:rPr>
  </w:style>
  <w:style w:type="character" w:customStyle="1" w:styleId="Heading4Char">
    <w:name w:val="Heading 4 Char"/>
    <w:link w:val="Heading4"/>
    <w:uiPriority w:val="1"/>
    <w:rsid w:val="00ED7762"/>
    <w:rPr>
      <w:rFonts w:ascii="Arial" w:eastAsia="MS Mincho" w:hAnsi="Arial"/>
      <w:b/>
      <w:bCs/>
      <w:color w:val="201547"/>
      <w:sz w:val="24"/>
      <w:szCs w:val="22"/>
      <w:lang w:eastAsia="en-US"/>
    </w:rPr>
  </w:style>
  <w:style w:type="paragraph" w:styleId="Header">
    <w:name w:val="header"/>
    <w:uiPriority w:val="98"/>
    <w:rsid w:val="009C245E"/>
    <w:pPr>
      <w:spacing w:after="300"/>
    </w:pPr>
    <w:rPr>
      <w:rFonts w:ascii="Arial" w:hAnsi="Arial" w:cs="Arial"/>
      <w:color w:val="201547"/>
      <w:sz w:val="18"/>
      <w:szCs w:val="18"/>
      <w:lang w:eastAsia="en-US"/>
    </w:rPr>
  </w:style>
  <w:style w:type="paragraph" w:styleId="Footer">
    <w:name w:val="footer"/>
    <w:uiPriority w:val="98"/>
    <w:rsid w:val="00EF2C72"/>
    <w:pPr>
      <w:spacing w:before="300"/>
    </w:pPr>
    <w:rPr>
      <w:rFonts w:ascii="Arial" w:hAnsi="Arial" w:cs="Arial"/>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uiPriority w:val="59"/>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C60411"/>
    <w:pPr>
      <w:numPr>
        <w:numId w:val="2"/>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semiHidden/>
    <w:unhideWhenUsed/>
    <w:rsid w:val="003744CF"/>
    <w:rPr>
      <w:sz w:val="18"/>
    </w:rPr>
  </w:style>
  <w:style w:type="paragraph" w:styleId="TOC1">
    <w:name w:val="toc 1"/>
    <w:basedOn w:val="Normal"/>
    <w:next w:val="Normal"/>
    <w:uiPriority w:val="39"/>
    <w:rsid w:val="000033F7"/>
    <w:pPr>
      <w:keepNext/>
      <w:keepLines/>
      <w:tabs>
        <w:tab w:val="right" w:leader="dot" w:pos="9299"/>
      </w:tabs>
      <w:spacing w:before="160" w:after="60"/>
    </w:pPr>
    <w:rPr>
      <w:b/>
      <w:noProof/>
    </w:rPr>
  </w:style>
  <w:style w:type="character" w:customStyle="1" w:styleId="Heading5Char">
    <w:name w:val="Heading 5 Char"/>
    <w:link w:val="Heading5"/>
    <w:uiPriority w:val="9"/>
    <w:rsid w:val="00ED7762"/>
    <w:rPr>
      <w:rFonts w:ascii="Arial" w:eastAsia="MS Mincho" w:hAnsi="Arial"/>
      <w:b/>
      <w:bCs/>
      <w:iCs/>
      <w:color w:val="201547"/>
      <w:sz w:val="21"/>
      <w:szCs w:val="26"/>
      <w:lang w:eastAsia="en-US"/>
    </w:rPr>
  </w:style>
  <w:style w:type="character" w:styleId="Strong">
    <w:name w:val="Strong"/>
    <w:uiPriority w:val="22"/>
    <w:qFormat/>
    <w:rsid w:val="00FA3525"/>
    <w:rPr>
      <w:b/>
      <w:bCs/>
    </w:rPr>
  </w:style>
  <w:style w:type="paragraph" w:customStyle="1" w:styleId="TOCheadingreport">
    <w:name w:val="TOC heading report"/>
    <w:basedOn w:val="Heading1"/>
    <w:next w:val="Body"/>
    <w:link w:val="TOCheadingreportChar"/>
    <w:uiPriority w:val="4"/>
    <w:rsid w:val="00A71CE4"/>
    <w:pPr>
      <w:pageBreakBefore/>
      <w:spacing w:before="0"/>
      <w:outlineLvl w:val="9"/>
    </w:pPr>
  </w:style>
  <w:style w:type="character" w:customStyle="1" w:styleId="TOCheadingreportChar">
    <w:name w:val="TOC heading report Char"/>
    <w:link w:val="TOCheadingreport"/>
    <w:uiPriority w:val="4"/>
    <w:rsid w:val="00A71CE4"/>
    <w:rPr>
      <w:rFonts w:ascii="Arial" w:eastAsia="MS Gothic" w:hAnsi="Arial" w:cs="Arial"/>
      <w:bCs/>
      <w:color w:val="201547"/>
      <w:kern w:val="32"/>
      <w:sz w:val="44"/>
      <w:szCs w:val="44"/>
      <w:lang w:eastAsia="en-US"/>
    </w:rPr>
  </w:style>
  <w:style w:type="paragraph" w:styleId="TOC2">
    <w:name w:val="toc 2"/>
    <w:basedOn w:val="Normal"/>
    <w:next w:val="Normal"/>
    <w:uiPriority w:val="39"/>
    <w:rsid w:val="000033F7"/>
    <w:pPr>
      <w:keepLines/>
      <w:tabs>
        <w:tab w:val="right" w:leader="dot" w:pos="9299"/>
      </w:tabs>
      <w:spacing w:after="60"/>
    </w:pPr>
    <w:rPr>
      <w:noProof/>
    </w:rPr>
  </w:style>
  <w:style w:type="paragraph" w:styleId="TOC3">
    <w:name w:val="toc 3"/>
    <w:basedOn w:val="Normal"/>
    <w:next w:val="Normal"/>
    <w:uiPriority w:val="39"/>
    <w:rsid w:val="000033F7"/>
    <w:pPr>
      <w:keepLines/>
      <w:tabs>
        <w:tab w:val="right" w:leader="dot" w:pos="9299"/>
      </w:tabs>
      <w:spacing w:after="60"/>
      <w:ind w:left="284"/>
    </w:pPr>
    <w:rPr>
      <w:rFonts w:cs="Arial"/>
    </w:rPr>
  </w:style>
  <w:style w:type="paragraph" w:styleId="TOC4">
    <w:name w:val="toc 4"/>
    <w:basedOn w:val="TOC3"/>
    <w:uiPriority w:val="39"/>
    <w:rsid w:val="000033F7"/>
    <w:pPr>
      <w:ind w:left="567"/>
    </w:pPr>
  </w:style>
  <w:style w:type="paragraph" w:styleId="TOC5">
    <w:name w:val="toc 5"/>
    <w:basedOn w:val="TOC4"/>
    <w:rsid w:val="000033F7"/>
    <w:pPr>
      <w:ind w:left="851"/>
    </w:pPr>
  </w:style>
  <w:style w:type="paragraph" w:styleId="TOC6">
    <w:name w:val="toc 6"/>
    <w:basedOn w:val="Normal"/>
    <w:next w:val="Normal"/>
    <w:autoRedefine/>
    <w:semiHidden/>
    <w:rsid w:val="0021053D"/>
    <w:pPr>
      <w:ind w:left="1000"/>
    </w:pPr>
  </w:style>
  <w:style w:type="paragraph" w:styleId="TOC7">
    <w:name w:val="toc 7"/>
    <w:basedOn w:val="Normal"/>
    <w:next w:val="Normal"/>
    <w:autoRedefine/>
    <w:semiHidden/>
    <w:rsid w:val="0021053D"/>
    <w:pPr>
      <w:ind w:left="1200"/>
    </w:pPr>
  </w:style>
  <w:style w:type="paragraph" w:styleId="TOC8">
    <w:name w:val="toc 8"/>
    <w:basedOn w:val="Normal"/>
    <w:next w:val="Normal"/>
    <w:autoRedefine/>
    <w:semiHidden/>
    <w:rsid w:val="0021053D"/>
    <w:pPr>
      <w:ind w:left="1400"/>
    </w:pPr>
  </w:style>
  <w:style w:type="paragraph" w:styleId="TOC9">
    <w:name w:val="toc 9"/>
    <w:basedOn w:val="Normal"/>
    <w:next w:val="Normal"/>
    <w:autoRedefine/>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431F42"/>
    <w:pPr>
      <w:spacing w:after="240" w:line="560" w:lineRule="atLeast"/>
    </w:pPr>
    <w:rPr>
      <w:rFonts w:ascii="Arial" w:hAnsi="Arial"/>
      <w:b/>
      <w:color w:val="201547"/>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C60411"/>
    <w:pPr>
      <w:numPr>
        <w:ilvl w:val="1"/>
        <w:numId w:val="2"/>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C60411"/>
    <w:pPr>
      <w:numPr>
        <w:ilvl w:val="1"/>
        <w:numId w:val="3"/>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C60411"/>
    <w:pPr>
      <w:numPr>
        <w:numId w:val="3"/>
      </w:numPr>
    </w:pPr>
  </w:style>
  <w:style w:type="numbering" w:customStyle="1" w:styleId="ZZTablebullets">
    <w:name w:val="ZZ Table bullets"/>
    <w:basedOn w:val="NoList"/>
    <w:rsid w:val="00C60411"/>
    <w:pPr>
      <w:numPr>
        <w:numId w:val="3"/>
      </w:numPr>
    </w:pPr>
  </w:style>
  <w:style w:type="paragraph" w:customStyle="1" w:styleId="Tablecolhead">
    <w:name w:val="Table col head"/>
    <w:uiPriority w:val="3"/>
    <w:qFormat/>
    <w:rsid w:val="00EB05D5"/>
    <w:pPr>
      <w:spacing w:before="80" w:after="60"/>
    </w:pPr>
    <w:rPr>
      <w:rFonts w:ascii="Arial" w:hAnsi="Arial"/>
      <w:b/>
      <w:color w:val="201547"/>
      <w:sz w:val="21"/>
      <w:lang w:eastAsia="en-US"/>
    </w:rPr>
  </w:style>
  <w:style w:type="paragraph" w:customStyle="1" w:styleId="Bulletafternumbers1">
    <w:name w:val="Bullet after numbers 1"/>
    <w:basedOn w:val="Body"/>
    <w:uiPriority w:val="4"/>
    <w:rsid w:val="00C60411"/>
    <w:pPr>
      <w:numPr>
        <w:ilvl w:val="2"/>
        <w:numId w:val="1"/>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9A3490"/>
    <w:pPr>
      <w:spacing w:after="120"/>
    </w:pPr>
    <w:rPr>
      <w:rFonts w:ascii="Arial" w:hAnsi="Arial"/>
      <w:color w:val="201547"/>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C60411"/>
    <w:pPr>
      <w:numPr>
        <w:numId w:val="2"/>
      </w:numPr>
    </w:pPr>
  </w:style>
  <w:style w:type="numbering" w:customStyle="1" w:styleId="ZZNumbersdigit">
    <w:name w:val="ZZ Numbers digit"/>
    <w:rsid w:val="00C60411"/>
    <w:pPr>
      <w:numPr>
        <w:numId w:val="1"/>
      </w:numPr>
    </w:pPr>
  </w:style>
  <w:style w:type="numbering" w:customStyle="1" w:styleId="ZZQuotebullets">
    <w:name w:val="ZZ Quote bullets"/>
    <w:basedOn w:val="ZZNumbersdigit"/>
    <w:rsid w:val="00C60411"/>
    <w:pPr>
      <w:numPr>
        <w:numId w:val="4"/>
      </w:numPr>
    </w:pPr>
  </w:style>
  <w:style w:type="paragraph" w:customStyle="1" w:styleId="Numberdigit">
    <w:name w:val="Number digit"/>
    <w:basedOn w:val="Body"/>
    <w:uiPriority w:val="2"/>
    <w:rsid w:val="00C60411"/>
    <w:pPr>
      <w:numPr>
        <w:numId w:val="1"/>
      </w:numPr>
    </w:pPr>
  </w:style>
  <w:style w:type="paragraph" w:customStyle="1" w:styleId="Numberloweralphaindent">
    <w:name w:val="Number lower alpha indent"/>
    <w:basedOn w:val="Body"/>
    <w:uiPriority w:val="3"/>
    <w:rsid w:val="00C60411"/>
    <w:pPr>
      <w:numPr>
        <w:ilvl w:val="1"/>
        <w:numId w:val="6"/>
      </w:numPr>
    </w:pPr>
  </w:style>
  <w:style w:type="paragraph" w:customStyle="1" w:styleId="Numberdigitindent">
    <w:name w:val="Number digit indent"/>
    <w:basedOn w:val="Numberloweralphaindent"/>
    <w:uiPriority w:val="3"/>
    <w:rsid w:val="00C60411"/>
    <w:pPr>
      <w:numPr>
        <w:numId w:val="1"/>
      </w:numPr>
    </w:pPr>
  </w:style>
  <w:style w:type="paragraph" w:customStyle="1" w:styleId="Numberloweralpha">
    <w:name w:val="Number lower alpha"/>
    <w:basedOn w:val="Body"/>
    <w:uiPriority w:val="3"/>
    <w:rsid w:val="00C60411"/>
    <w:pPr>
      <w:numPr>
        <w:numId w:val="6"/>
      </w:numPr>
    </w:pPr>
  </w:style>
  <w:style w:type="paragraph" w:customStyle="1" w:styleId="Numberlowerroman">
    <w:name w:val="Number lower roman"/>
    <w:basedOn w:val="Body"/>
    <w:uiPriority w:val="3"/>
    <w:rsid w:val="00C60411"/>
    <w:pPr>
      <w:numPr>
        <w:numId w:val="5"/>
      </w:numPr>
    </w:pPr>
  </w:style>
  <w:style w:type="paragraph" w:customStyle="1" w:styleId="Numberlowerromanindent">
    <w:name w:val="Number lower roman indent"/>
    <w:basedOn w:val="Body"/>
    <w:uiPriority w:val="3"/>
    <w:rsid w:val="00C60411"/>
    <w:pPr>
      <w:numPr>
        <w:ilvl w:val="1"/>
        <w:numId w:val="5"/>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C60411"/>
    <w:pPr>
      <w:numPr>
        <w:ilvl w:val="3"/>
        <w:numId w:val="1"/>
      </w:numPr>
    </w:pPr>
  </w:style>
  <w:style w:type="numbering" w:customStyle="1" w:styleId="ZZNumberslowerroman">
    <w:name w:val="ZZ Numbers lower roman"/>
    <w:basedOn w:val="ZZQuotebullets"/>
    <w:rsid w:val="00C60411"/>
    <w:pPr>
      <w:numPr>
        <w:numId w:val="5"/>
      </w:numPr>
    </w:pPr>
  </w:style>
  <w:style w:type="numbering" w:customStyle="1" w:styleId="ZZNumbersloweralpha">
    <w:name w:val="ZZ Numbers lower alpha"/>
    <w:basedOn w:val="NoList"/>
    <w:rsid w:val="00C60411"/>
    <w:pPr>
      <w:numPr>
        <w:numId w:val="6"/>
      </w:numPr>
    </w:pPr>
  </w:style>
  <w:style w:type="paragraph" w:customStyle="1" w:styleId="Quotebullet1">
    <w:name w:val="Quote bullet 1"/>
    <w:basedOn w:val="Quotetext"/>
    <w:rsid w:val="00C60411"/>
    <w:pPr>
      <w:numPr>
        <w:numId w:val="4"/>
      </w:numPr>
    </w:pPr>
  </w:style>
  <w:style w:type="paragraph" w:customStyle="1" w:styleId="Quotebullet2">
    <w:name w:val="Quote bullet 2"/>
    <w:basedOn w:val="Quotetext"/>
    <w:rsid w:val="00C60411"/>
    <w:pPr>
      <w:numPr>
        <w:ilvl w:val="1"/>
        <w:numId w:val="4"/>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430393"/>
    <w:pPr>
      <w:spacing w:after="0"/>
    </w:pPr>
    <w:rPr>
      <w:b/>
      <w:bCs/>
      <w:color w:val="000000" w:themeColor="text1"/>
    </w:rPr>
  </w:style>
  <w:style w:type="character" w:styleId="UnresolvedMention">
    <w:name w:val="Unresolved Mention"/>
    <w:basedOn w:val="DefaultParagraphFont"/>
    <w:uiPriority w:val="99"/>
    <w:unhideWhenUsed/>
    <w:rsid w:val="00165A57"/>
    <w:rPr>
      <w:color w:val="605E5C"/>
      <w:shd w:val="clear" w:color="auto" w:fill="E1DFDD"/>
    </w:rPr>
  </w:style>
  <w:style w:type="paragraph" w:customStyle="1" w:styleId="Imprint">
    <w:name w:val="Imprint"/>
    <w:basedOn w:val="Body"/>
    <w:uiPriority w:val="11"/>
    <w:rsid w:val="004B4185"/>
    <w:pPr>
      <w:spacing w:after="60" w:line="270" w:lineRule="atLeast"/>
    </w:pPr>
    <w:rPr>
      <w:color w:val="000000" w:themeColor="text1"/>
      <w:sz w:val="20"/>
    </w:rPr>
  </w:style>
  <w:style w:type="paragraph" w:customStyle="1" w:styleId="DHHStabletext6pt">
    <w:name w:val="DHHS table text + 6pt"/>
    <w:basedOn w:val="DHHStabletext"/>
    <w:rsid w:val="008A57EA"/>
    <w:pPr>
      <w:spacing w:after="120"/>
    </w:pPr>
  </w:style>
  <w:style w:type="paragraph" w:customStyle="1" w:styleId="DHHSreportsubtitle">
    <w:name w:val="DHHS report subtitle"/>
    <w:basedOn w:val="Normal"/>
    <w:uiPriority w:val="4"/>
    <w:rsid w:val="008A57EA"/>
    <w:pPr>
      <w:spacing w:after="120" w:line="380" w:lineRule="atLeast"/>
    </w:pPr>
    <w:rPr>
      <w:rFonts w:ascii="Arial" w:hAnsi="Arial"/>
      <w:sz w:val="30"/>
      <w:szCs w:val="30"/>
    </w:rPr>
  </w:style>
  <w:style w:type="paragraph" w:customStyle="1" w:styleId="DHHSreportmaintitle">
    <w:name w:val="DHHS report main title"/>
    <w:uiPriority w:val="4"/>
    <w:rsid w:val="008A57EA"/>
    <w:pPr>
      <w:keepLines/>
      <w:spacing w:after="240" w:line="580" w:lineRule="atLeast"/>
    </w:pPr>
    <w:rPr>
      <w:rFonts w:ascii="Arial" w:hAnsi="Arial"/>
      <w:sz w:val="50"/>
      <w:szCs w:val="24"/>
      <w:lang w:eastAsia="en-US"/>
    </w:rPr>
  </w:style>
  <w:style w:type="paragraph" w:customStyle="1" w:styleId="DHHSreportmaintitlewhite">
    <w:name w:val="DHHS report main title white"/>
    <w:uiPriority w:val="4"/>
    <w:rsid w:val="008A57EA"/>
    <w:pPr>
      <w:keepLines/>
      <w:spacing w:after="240" w:line="580" w:lineRule="atLeast"/>
    </w:pPr>
    <w:rPr>
      <w:rFonts w:ascii="Arial" w:hAnsi="Arial"/>
      <w:bCs/>
      <w:sz w:val="50"/>
      <w:szCs w:val="50"/>
      <w:lang w:eastAsia="en-US"/>
    </w:rPr>
  </w:style>
  <w:style w:type="paragraph" w:customStyle="1" w:styleId="DHHSreportsubtitlewhite">
    <w:name w:val="DHHS report subtitle white"/>
    <w:uiPriority w:val="4"/>
    <w:rsid w:val="008A57EA"/>
    <w:pPr>
      <w:spacing w:after="120" w:line="380" w:lineRule="atLeast"/>
    </w:pPr>
    <w:rPr>
      <w:rFonts w:ascii="Arial" w:hAnsi="Arial"/>
      <w:bCs/>
      <w:sz w:val="30"/>
      <w:szCs w:val="30"/>
      <w:lang w:eastAsia="en-US"/>
    </w:rPr>
  </w:style>
  <w:style w:type="paragraph" w:customStyle="1" w:styleId="Coverinstructions">
    <w:name w:val="Cover instructions"/>
    <w:rsid w:val="008A57EA"/>
    <w:pPr>
      <w:spacing w:after="200" w:line="320" w:lineRule="atLeast"/>
    </w:pPr>
    <w:rPr>
      <w:rFonts w:ascii="Arial" w:hAnsi="Arial"/>
      <w:sz w:val="24"/>
      <w:lang w:eastAsia="en-US"/>
    </w:rPr>
  </w:style>
  <w:style w:type="paragraph" w:customStyle="1" w:styleId="DHHSbody">
    <w:name w:val="DHHS body"/>
    <w:link w:val="DHHSbodyChar"/>
    <w:qFormat/>
    <w:rsid w:val="008A57EA"/>
    <w:pPr>
      <w:spacing w:after="120" w:line="270" w:lineRule="atLeast"/>
    </w:pPr>
    <w:rPr>
      <w:rFonts w:ascii="Arial" w:eastAsia="Times" w:hAnsi="Arial"/>
      <w:lang w:eastAsia="en-US"/>
    </w:rPr>
  </w:style>
  <w:style w:type="paragraph" w:customStyle="1" w:styleId="DHHSbullet1">
    <w:name w:val="DHHS bullet 1"/>
    <w:basedOn w:val="DHHSbody"/>
    <w:qFormat/>
    <w:rsid w:val="008A57EA"/>
    <w:pPr>
      <w:tabs>
        <w:tab w:val="num" w:pos="397"/>
      </w:tabs>
      <w:spacing w:after="40"/>
      <w:ind w:left="397" w:hanging="397"/>
    </w:pPr>
  </w:style>
  <w:style w:type="paragraph" w:customStyle="1" w:styleId="DHHSnumberloweralpha">
    <w:name w:val="DHHS number lower alpha"/>
    <w:basedOn w:val="DHHSbody"/>
    <w:uiPriority w:val="3"/>
    <w:rsid w:val="008A57EA"/>
    <w:pPr>
      <w:numPr>
        <w:ilvl w:val="2"/>
        <w:numId w:val="7"/>
      </w:numPr>
      <w:tabs>
        <w:tab w:val="clear" w:pos="397"/>
      </w:tabs>
      <w:ind w:left="794"/>
    </w:pPr>
  </w:style>
  <w:style w:type="paragraph" w:customStyle="1" w:styleId="DHHSnumberloweralphaindent">
    <w:name w:val="DHHS number lower alpha indent"/>
    <w:basedOn w:val="DHHSbody"/>
    <w:uiPriority w:val="3"/>
    <w:rsid w:val="008A57EA"/>
    <w:pPr>
      <w:numPr>
        <w:ilvl w:val="3"/>
        <w:numId w:val="7"/>
      </w:numPr>
      <w:tabs>
        <w:tab w:val="clear" w:pos="794"/>
      </w:tabs>
      <w:ind w:left="1191"/>
    </w:pPr>
  </w:style>
  <w:style w:type="paragraph" w:customStyle="1" w:styleId="DHHStablefigurenote">
    <w:name w:val="DHHS table/figure note"/>
    <w:uiPriority w:val="4"/>
    <w:rsid w:val="008A57EA"/>
    <w:pPr>
      <w:spacing w:before="60" w:after="60" w:line="240" w:lineRule="exact"/>
    </w:pPr>
    <w:rPr>
      <w:rFonts w:ascii="Arial" w:hAnsi="Arial"/>
      <w:i/>
      <w:sz w:val="18"/>
      <w:lang w:eastAsia="en-US"/>
    </w:rPr>
  </w:style>
  <w:style w:type="paragraph" w:customStyle="1" w:styleId="DHHStabletext">
    <w:name w:val="DHHS table text"/>
    <w:uiPriority w:val="3"/>
    <w:qFormat/>
    <w:rsid w:val="008A57EA"/>
    <w:pPr>
      <w:spacing w:before="80" w:after="60"/>
    </w:pPr>
    <w:rPr>
      <w:rFonts w:ascii="Arial" w:hAnsi="Arial"/>
      <w:lang w:eastAsia="en-US"/>
    </w:rPr>
  </w:style>
  <w:style w:type="paragraph" w:customStyle="1" w:styleId="DHHStablecaption">
    <w:name w:val="DHHS table caption"/>
    <w:next w:val="DHHSbody"/>
    <w:uiPriority w:val="3"/>
    <w:qFormat/>
    <w:rsid w:val="008A57EA"/>
    <w:pPr>
      <w:keepNext/>
      <w:keepLines/>
      <w:spacing w:before="240" w:after="120" w:line="240" w:lineRule="atLeast"/>
    </w:pPr>
    <w:rPr>
      <w:rFonts w:ascii="Arial" w:hAnsi="Arial"/>
      <w:b/>
      <w:lang w:eastAsia="en-US"/>
    </w:rPr>
  </w:style>
  <w:style w:type="paragraph" w:customStyle="1" w:styleId="DHHSfigurecaption">
    <w:name w:val="DHHS figure caption"/>
    <w:next w:val="DHHSbody"/>
    <w:rsid w:val="008A57EA"/>
    <w:pPr>
      <w:keepNext/>
      <w:keepLines/>
      <w:spacing w:before="240" w:after="120"/>
    </w:pPr>
    <w:rPr>
      <w:rFonts w:ascii="Arial" w:hAnsi="Arial"/>
      <w:b/>
      <w:lang w:eastAsia="en-US"/>
    </w:rPr>
  </w:style>
  <w:style w:type="paragraph" w:customStyle="1" w:styleId="DHHSfooter">
    <w:name w:val="DHHS footer"/>
    <w:uiPriority w:val="11"/>
    <w:rsid w:val="008A57EA"/>
    <w:pPr>
      <w:tabs>
        <w:tab w:val="right" w:pos="9299"/>
      </w:tabs>
    </w:pPr>
    <w:rPr>
      <w:rFonts w:ascii="Arial" w:hAnsi="Arial" w:cs="Arial"/>
      <w:sz w:val="18"/>
      <w:szCs w:val="18"/>
      <w:lang w:eastAsia="en-US"/>
    </w:rPr>
  </w:style>
  <w:style w:type="paragraph" w:customStyle="1" w:styleId="DHHSbullet2">
    <w:name w:val="DHHS bullet 2"/>
    <w:basedOn w:val="DHHSbody"/>
    <w:qFormat/>
    <w:rsid w:val="008A57EA"/>
    <w:pPr>
      <w:spacing w:after="40"/>
      <w:ind w:left="794" w:hanging="397"/>
    </w:pPr>
  </w:style>
  <w:style w:type="paragraph" w:customStyle="1" w:styleId="DHHSheader">
    <w:name w:val="DHHS header"/>
    <w:basedOn w:val="DHHSfooter"/>
    <w:uiPriority w:val="11"/>
    <w:rsid w:val="008A57EA"/>
  </w:style>
  <w:style w:type="paragraph" w:customStyle="1" w:styleId="DHHSnumberdigit">
    <w:name w:val="DHHS number digit"/>
    <w:basedOn w:val="DHHSbody"/>
    <w:uiPriority w:val="2"/>
    <w:rsid w:val="008A57EA"/>
    <w:pPr>
      <w:numPr>
        <w:numId w:val="7"/>
      </w:numPr>
    </w:pPr>
  </w:style>
  <w:style w:type="paragraph" w:customStyle="1" w:styleId="DHHStablecolhead">
    <w:name w:val="DHHS table col head"/>
    <w:uiPriority w:val="3"/>
    <w:qFormat/>
    <w:rsid w:val="008A57EA"/>
    <w:pPr>
      <w:spacing w:before="80" w:after="60"/>
    </w:pPr>
    <w:rPr>
      <w:rFonts w:ascii="Arial" w:hAnsi="Arial"/>
      <w:b/>
      <w:lang w:eastAsia="en-US"/>
    </w:rPr>
  </w:style>
  <w:style w:type="paragraph" w:customStyle="1" w:styleId="DHHSbodyaftertablefigure">
    <w:name w:val="DHHS body after table/figure"/>
    <w:basedOn w:val="DHHSbody"/>
    <w:next w:val="DHHSbody"/>
    <w:rsid w:val="008A57EA"/>
    <w:pPr>
      <w:spacing w:before="240"/>
    </w:pPr>
  </w:style>
  <w:style w:type="paragraph" w:customStyle="1" w:styleId="DHHSbullet1lastline">
    <w:name w:val="DHHS bullet 1 last line"/>
    <w:basedOn w:val="DHHSbullet1"/>
    <w:qFormat/>
    <w:rsid w:val="008A57EA"/>
    <w:pPr>
      <w:tabs>
        <w:tab w:val="clear" w:pos="397"/>
        <w:tab w:val="num" w:pos="794"/>
      </w:tabs>
      <w:spacing w:after="120"/>
      <w:ind w:left="794"/>
    </w:pPr>
  </w:style>
  <w:style w:type="paragraph" w:customStyle="1" w:styleId="DHHSbullet2lastline">
    <w:name w:val="DHHS bullet 2 last line"/>
    <w:basedOn w:val="DHHSbullet2"/>
    <w:qFormat/>
    <w:rsid w:val="008A57EA"/>
    <w:pPr>
      <w:spacing w:after="120"/>
      <w:ind w:left="1191"/>
    </w:pPr>
  </w:style>
  <w:style w:type="paragraph" w:customStyle="1" w:styleId="DHHStablebullet">
    <w:name w:val="DHHS table bullet"/>
    <w:basedOn w:val="DHHStabletext"/>
    <w:qFormat/>
    <w:rsid w:val="008A57EA"/>
    <w:pPr>
      <w:ind w:left="227" w:hanging="227"/>
    </w:pPr>
  </w:style>
  <w:style w:type="paragraph" w:customStyle="1" w:styleId="DHHSTOCheadingreport">
    <w:name w:val="DHHS TOC heading report"/>
    <w:basedOn w:val="Heading1"/>
    <w:link w:val="DHHSTOCheadingreportChar"/>
    <w:uiPriority w:val="5"/>
    <w:rsid w:val="008A57EA"/>
    <w:pPr>
      <w:spacing w:before="0" w:after="440" w:line="440" w:lineRule="atLeast"/>
      <w:outlineLvl w:val="9"/>
    </w:pPr>
    <w:rPr>
      <w:rFonts w:eastAsia="Times New Roman" w:cs="Times New Roman"/>
      <w:color w:val="auto"/>
      <w:kern w:val="0"/>
    </w:rPr>
  </w:style>
  <w:style w:type="character" w:customStyle="1" w:styleId="DHHSTOCheadingreportChar">
    <w:name w:val="DHHS TOC heading report Char"/>
    <w:link w:val="DHHSTOCheadingreport"/>
    <w:uiPriority w:val="5"/>
    <w:rsid w:val="008A57EA"/>
    <w:rPr>
      <w:rFonts w:ascii="Arial" w:hAnsi="Arial"/>
      <w:bCs/>
      <w:sz w:val="44"/>
      <w:szCs w:val="44"/>
      <w:lang w:eastAsia="en-US"/>
    </w:rPr>
  </w:style>
  <w:style w:type="paragraph" w:customStyle="1" w:styleId="DHHSaccessibilitypara">
    <w:name w:val="DHHS accessibility para"/>
    <w:uiPriority w:val="8"/>
    <w:rsid w:val="008A57EA"/>
    <w:pPr>
      <w:spacing w:after="300" w:line="300" w:lineRule="atLeast"/>
    </w:pPr>
    <w:rPr>
      <w:rFonts w:ascii="Arial" w:eastAsia="Times" w:hAnsi="Arial"/>
      <w:sz w:val="24"/>
      <w:szCs w:val="19"/>
      <w:lang w:eastAsia="en-US"/>
    </w:rPr>
  </w:style>
  <w:style w:type="paragraph" w:customStyle="1" w:styleId="DHHSbodynospace">
    <w:name w:val="DHHS body no space"/>
    <w:basedOn w:val="DHHSbody"/>
    <w:uiPriority w:val="3"/>
    <w:qFormat/>
    <w:rsid w:val="008A57EA"/>
    <w:pPr>
      <w:spacing w:after="0"/>
    </w:pPr>
  </w:style>
  <w:style w:type="paragraph" w:customStyle="1" w:styleId="DHHSquote">
    <w:name w:val="DHHS quote"/>
    <w:basedOn w:val="DHHSbody"/>
    <w:uiPriority w:val="4"/>
    <w:rsid w:val="008A57EA"/>
    <w:pPr>
      <w:ind w:left="397"/>
    </w:pPr>
    <w:rPr>
      <w:szCs w:val="18"/>
    </w:rPr>
  </w:style>
  <w:style w:type="paragraph" w:customStyle="1" w:styleId="DHHSbulletindent">
    <w:name w:val="DHHS bullet indent"/>
    <w:basedOn w:val="DHHSbody"/>
    <w:rsid w:val="008A57EA"/>
    <w:pPr>
      <w:spacing w:after="40"/>
    </w:pPr>
  </w:style>
  <w:style w:type="paragraph" w:customStyle="1" w:styleId="DHHSbulletindentlastline">
    <w:name w:val="DHHS bullet indent last line"/>
    <w:basedOn w:val="DHHSbody"/>
    <w:rsid w:val="008A57EA"/>
    <w:pPr>
      <w:tabs>
        <w:tab w:val="num" w:pos="0"/>
      </w:tabs>
    </w:pPr>
  </w:style>
  <w:style w:type="numbering" w:customStyle="1" w:styleId="ZZNumbers">
    <w:name w:val="ZZ Numbers"/>
    <w:rsid w:val="008A57EA"/>
    <w:pPr>
      <w:numPr>
        <w:numId w:val="7"/>
      </w:numPr>
    </w:pPr>
  </w:style>
  <w:style w:type="paragraph" w:customStyle="1" w:styleId="DHHSnumberlowerroman">
    <w:name w:val="DHHS number lower roman"/>
    <w:basedOn w:val="DHHSbody"/>
    <w:uiPriority w:val="3"/>
    <w:rsid w:val="008A57EA"/>
    <w:pPr>
      <w:numPr>
        <w:ilvl w:val="4"/>
        <w:numId w:val="7"/>
      </w:numPr>
      <w:tabs>
        <w:tab w:val="clear" w:pos="397"/>
      </w:tabs>
      <w:ind w:left="0" w:firstLine="0"/>
    </w:pPr>
  </w:style>
  <w:style w:type="paragraph" w:customStyle="1" w:styleId="DHHSnumberlowerromanindent">
    <w:name w:val="DHHS number lower roman indent"/>
    <w:basedOn w:val="DHHSbody"/>
    <w:uiPriority w:val="3"/>
    <w:rsid w:val="008A57EA"/>
    <w:pPr>
      <w:numPr>
        <w:ilvl w:val="5"/>
        <w:numId w:val="7"/>
      </w:numPr>
      <w:tabs>
        <w:tab w:val="clear" w:pos="794"/>
        <w:tab w:val="num" w:pos="0"/>
      </w:tabs>
      <w:ind w:left="0" w:firstLine="0"/>
    </w:pPr>
  </w:style>
  <w:style w:type="paragraph" w:customStyle="1" w:styleId="DHHSnumberdigitindent">
    <w:name w:val="DHHS number digit indent"/>
    <w:basedOn w:val="DHHSnumberloweralphaindent"/>
    <w:uiPriority w:val="3"/>
    <w:rsid w:val="008A57EA"/>
    <w:pPr>
      <w:numPr>
        <w:ilvl w:val="1"/>
      </w:numPr>
    </w:pPr>
  </w:style>
  <w:style w:type="table" w:customStyle="1" w:styleId="TableGrid1">
    <w:name w:val="Table Grid1"/>
    <w:basedOn w:val="TableNormal"/>
    <w:next w:val="TableGrid"/>
    <w:rsid w:val="008A57EA"/>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ID">
    <w:name w:val="DocID"/>
    <w:basedOn w:val="Footer"/>
    <w:next w:val="Footer"/>
    <w:link w:val="DocIDChar"/>
    <w:rsid w:val="008A57EA"/>
    <w:pPr>
      <w:spacing w:before="60" w:after="60"/>
    </w:pPr>
    <w:rPr>
      <w:sz w:val="14"/>
      <w:szCs w:val="20"/>
      <w:lang w:eastAsia="zh-CN"/>
    </w:rPr>
  </w:style>
  <w:style w:type="character" w:customStyle="1" w:styleId="DocIDChar">
    <w:name w:val="DocID Char"/>
    <w:basedOn w:val="CommentTextChar"/>
    <w:link w:val="DocID"/>
    <w:rsid w:val="008A57EA"/>
    <w:rPr>
      <w:rFonts w:ascii="Arial" w:hAnsi="Arial" w:cs="Arial"/>
      <w:sz w:val="14"/>
      <w:lang w:eastAsia="zh-CN"/>
    </w:rPr>
  </w:style>
  <w:style w:type="paragraph" w:styleId="NormalWeb">
    <w:name w:val="Normal (Web)"/>
    <w:basedOn w:val="Normal"/>
    <w:uiPriority w:val="99"/>
    <w:unhideWhenUsed/>
    <w:rsid w:val="008A57EA"/>
    <w:pPr>
      <w:spacing w:before="100" w:beforeAutospacing="1" w:after="100" w:afterAutospacing="1"/>
    </w:pPr>
    <w:rPr>
      <w:rFonts w:ascii="Times New Roman" w:hAnsi="Times New Roman"/>
      <w:sz w:val="24"/>
      <w:szCs w:val="24"/>
      <w:lang w:eastAsia="zh-CN"/>
    </w:rPr>
  </w:style>
  <w:style w:type="paragraph" w:customStyle="1" w:styleId="HWLEComment">
    <w:name w:val="HWLE Comment"/>
    <w:basedOn w:val="Normal"/>
    <w:qFormat/>
    <w:rsid w:val="008A57EA"/>
    <w:pPr>
      <w:spacing w:before="240" w:after="240" w:line="260" w:lineRule="atLeast"/>
    </w:pPr>
    <w:rPr>
      <w:rFonts w:ascii="Arial" w:hAnsi="Arial" w:cs="Arial"/>
    </w:rPr>
  </w:style>
  <w:style w:type="character" w:customStyle="1" w:styleId="DHHSbodyChar">
    <w:name w:val="DHHS body Char"/>
    <w:basedOn w:val="DefaultParagraphFont"/>
    <w:link w:val="DHHSbody"/>
    <w:qFormat/>
    <w:locked/>
    <w:rsid w:val="008A57EA"/>
    <w:rPr>
      <w:rFonts w:ascii="Arial" w:eastAsia="Times" w:hAnsi="Arial"/>
      <w:lang w:eastAsia="en-US"/>
    </w:rPr>
  </w:style>
  <w:style w:type="paragraph" w:styleId="ListParagraph">
    <w:name w:val="List Paragraph"/>
    <w:basedOn w:val="Normal"/>
    <w:uiPriority w:val="34"/>
    <w:qFormat/>
    <w:rsid w:val="008A57EA"/>
    <w:pPr>
      <w:ind w:left="720"/>
      <w:contextualSpacing/>
    </w:pPr>
  </w:style>
  <w:style w:type="paragraph" w:styleId="Caption">
    <w:name w:val="caption"/>
    <w:basedOn w:val="Normal"/>
    <w:next w:val="Normal"/>
    <w:uiPriority w:val="35"/>
    <w:unhideWhenUsed/>
    <w:qFormat/>
    <w:rsid w:val="008A57EA"/>
    <w:pPr>
      <w:spacing w:after="200"/>
    </w:pPr>
    <w:rPr>
      <w:b/>
      <w:bCs/>
      <w:sz w:val="18"/>
      <w:szCs w:val="18"/>
    </w:rPr>
  </w:style>
  <w:style w:type="character" w:customStyle="1" w:styleId="UnresolvedMention1">
    <w:name w:val="Unresolved Mention1"/>
    <w:basedOn w:val="DefaultParagraphFont"/>
    <w:uiPriority w:val="99"/>
    <w:semiHidden/>
    <w:unhideWhenUsed/>
    <w:rsid w:val="008A57EA"/>
    <w:rPr>
      <w:color w:val="808080"/>
      <w:shd w:val="clear" w:color="auto" w:fill="E6E6E6"/>
    </w:rPr>
  </w:style>
  <w:style w:type="character" w:customStyle="1" w:styleId="normaltextrun">
    <w:name w:val="normaltextrun"/>
    <w:basedOn w:val="DefaultParagraphFont"/>
    <w:rsid w:val="00DB2CAE"/>
  </w:style>
  <w:style w:type="paragraph" w:customStyle="1" w:styleId="StyleNoteArialItalicGray-40LeftLeft0cmFirstline">
    <w:name w:val="Style Note + Arial Italic Gray-40% Left Left:  0 cm First line..."/>
    <w:rsid w:val="00D97341"/>
    <w:pPr>
      <w:pBdr>
        <w:top w:val="single" w:sz="4" w:space="1" w:color="C0C0C0"/>
        <w:bottom w:val="single" w:sz="4" w:space="1" w:color="C0C0C0"/>
      </w:pBdr>
      <w:spacing w:after="240"/>
      <w:ind w:right="-108"/>
    </w:pPr>
    <w:rPr>
      <w:rFonts w:ascii="Arial Narrow" w:hAnsi="Arial Narrow"/>
      <w:i/>
      <w:iCs/>
      <w:color w:val="808080"/>
      <w:lang w:eastAsia="en-US"/>
    </w:rPr>
  </w:style>
  <w:style w:type="character" w:customStyle="1" w:styleId="eop">
    <w:name w:val="eop"/>
    <w:basedOn w:val="DefaultParagraphFont"/>
    <w:rsid w:val="007B6BED"/>
  </w:style>
  <w:style w:type="paragraph" w:customStyle="1" w:styleId="paragraph">
    <w:name w:val="paragraph"/>
    <w:basedOn w:val="Normal"/>
    <w:rsid w:val="007B6BED"/>
    <w:pPr>
      <w:spacing w:before="100" w:beforeAutospacing="1" w:after="100" w:afterAutospacing="1"/>
    </w:pPr>
    <w:rPr>
      <w:rFonts w:ascii="Times New Roman" w:hAnsi="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627891">
      <w:bodyDiv w:val="1"/>
      <w:marLeft w:val="0"/>
      <w:marRight w:val="0"/>
      <w:marTop w:val="0"/>
      <w:marBottom w:val="0"/>
      <w:divBdr>
        <w:top w:val="none" w:sz="0" w:space="0" w:color="auto"/>
        <w:left w:val="none" w:sz="0" w:space="0" w:color="auto"/>
        <w:bottom w:val="none" w:sz="0" w:space="0" w:color="auto"/>
        <w:right w:val="none" w:sz="0" w:space="0" w:color="auto"/>
      </w:divBdr>
    </w:div>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307056942">
      <w:bodyDiv w:val="1"/>
      <w:marLeft w:val="0"/>
      <w:marRight w:val="0"/>
      <w:marTop w:val="0"/>
      <w:marBottom w:val="0"/>
      <w:divBdr>
        <w:top w:val="none" w:sz="0" w:space="0" w:color="auto"/>
        <w:left w:val="none" w:sz="0" w:space="0" w:color="auto"/>
        <w:bottom w:val="none" w:sz="0" w:space="0" w:color="auto"/>
        <w:right w:val="none" w:sz="0" w:space="0" w:color="auto"/>
      </w:divBdr>
    </w:div>
    <w:div w:id="430709430">
      <w:bodyDiv w:val="1"/>
      <w:marLeft w:val="0"/>
      <w:marRight w:val="0"/>
      <w:marTop w:val="0"/>
      <w:marBottom w:val="0"/>
      <w:divBdr>
        <w:top w:val="none" w:sz="0" w:space="0" w:color="auto"/>
        <w:left w:val="none" w:sz="0" w:space="0" w:color="auto"/>
        <w:bottom w:val="none" w:sz="0" w:space="0" w:color="auto"/>
        <w:right w:val="none" w:sz="0" w:space="0" w:color="auto"/>
      </w:divBdr>
    </w:div>
    <w:div w:id="557593113">
      <w:bodyDiv w:val="1"/>
      <w:marLeft w:val="0"/>
      <w:marRight w:val="0"/>
      <w:marTop w:val="0"/>
      <w:marBottom w:val="0"/>
      <w:divBdr>
        <w:top w:val="none" w:sz="0" w:space="0" w:color="auto"/>
        <w:left w:val="none" w:sz="0" w:space="0" w:color="auto"/>
        <w:bottom w:val="none" w:sz="0" w:space="0" w:color="auto"/>
        <w:right w:val="none" w:sz="0" w:space="0" w:color="auto"/>
      </w:divBdr>
    </w:div>
    <w:div w:id="775373332">
      <w:bodyDiv w:val="1"/>
      <w:marLeft w:val="0"/>
      <w:marRight w:val="0"/>
      <w:marTop w:val="0"/>
      <w:marBottom w:val="0"/>
      <w:divBdr>
        <w:top w:val="none" w:sz="0" w:space="0" w:color="auto"/>
        <w:left w:val="none" w:sz="0" w:space="0" w:color="auto"/>
        <w:bottom w:val="none" w:sz="0" w:space="0" w:color="auto"/>
        <w:right w:val="none" w:sz="0" w:space="0" w:color="auto"/>
      </w:divBdr>
      <w:divsChild>
        <w:div w:id="834952499">
          <w:marLeft w:val="0"/>
          <w:marRight w:val="0"/>
          <w:marTop w:val="0"/>
          <w:marBottom w:val="0"/>
          <w:divBdr>
            <w:top w:val="none" w:sz="0" w:space="0" w:color="auto"/>
            <w:left w:val="none" w:sz="0" w:space="0" w:color="auto"/>
            <w:bottom w:val="none" w:sz="0" w:space="0" w:color="auto"/>
            <w:right w:val="none" w:sz="0" w:space="0" w:color="auto"/>
          </w:divBdr>
          <w:divsChild>
            <w:div w:id="822358878">
              <w:marLeft w:val="0"/>
              <w:marRight w:val="0"/>
              <w:marTop w:val="0"/>
              <w:marBottom w:val="0"/>
              <w:divBdr>
                <w:top w:val="none" w:sz="0" w:space="0" w:color="auto"/>
                <w:left w:val="none" w:sz="0" w:space="0" w:color="auto"/>
                <w:bottom w:val="none" w:sz="0" w:space="0" w:color="auto"/>
                <w:right w:val="none" w:sz="0" w:space="0" w:color="auto"/>
              </w:divBdr>
            </w:div>
          </w:divsChild>
        </w:div>
        <w:div w:id="1403525161">
          <w:marLeft w:val="0"/>
          <w:marRight w:val="0"/>
          <w:marTop w:val="0"/>
          <w:marBottom w:val="0"/>
          <w:divBdr>
            <w:top w:val="none" w:sz="0" w:space="0" w:color="auto"/>
            <w:left w:val="none" w:sz="0" w:space="0" w:color="auto"/>
            <w:bottom w:val="none" w:sz="0" w:space="0" w:color="auto"/>
            <w:right w:val="none" w:sz="0" w:space="0" w:color="auto"/>
          </w:divBdr>
          <w:divsChild>
            <w:div w:id="243880281">
              <w:marLeft w:val="0"/>
              <w:marRight w:val="0"/>
              <w:marTop w:val="0"/>
              <w:marBottom w:val="0"/>
              <w:divBdr>
                <w:top w:val="none" w:sz="0" w:space="0" w:color="auto"/>
                <w:left w:val="none" w:sz="0" w:space="0" w:color="auto"/>
                <w:bottom w:val="none" w:sz="0" w:space="0" w:color="auto"/>
                <w:right w:val="none" w:sz="0" w:space="0" w:color="auto"/>
              </w:divBdr>
            </w:div>
          </w:divsChild>
        </w:div>
        <w:div w:id="1888832740">
          <w:marLeft w:val="0"/>
          <w:marRight w:val="0"/>
          <w:marTop w:val="0"/>
          <w:marBottom w:val="0"/>
          <w:divBdr>
            <w:top w:val="none" w:sz="0" w:space="0" w:color="auto"/>
            <w:left w:val="none" w:sz="0" w:space="0" w:color="auto"/>
            <w:bottom w:val="none" w:sz="0" w:space="0" w:color="auto"/>
            <w:right w:val="none" w:sz="0" w:space="0" w:color="auto"/>
          </w:divBdr>
          <w:divsChild>
            <w:div w:id="2118862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696808840">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776171675">
      <w:bodyDiv w:val="1"/>
      <w:marLeft w:val="0"/>
      <w:marRight w:val="0"/>
      <w:marTop w:val="0"/>
      <w:marBottom w:val="0"/>
      <w:divBdr>
        <w:top w:val="none" w:sz="0" w:space="0" w:color="auto"/>
        <w:left w:val="none" w:sz="0" w:space="0" w:color="auto"/>
        <w:bottom w:val="none" w:sz="0" w:space="0" w:color="auto"/>
        <w:right w:val="none" w:sz="0" w:space="0" w:color="auto"/>
      </w:divBdr>
      <w:divsChild>
        <w:div w:id="1653287664">
          <w:marLeft w:val="0"/>
          <w:marRight w:val="0"/>
          <w:marTop w:val="0"/>
          <w:marBottom w:val="0"/>
          <w:divBdr>
            <w:top w:val="none" w:sz="0" w:space="0" w:color="auto"/>
            <w:left w:val="none" w:sz="0" w:space="0" w:color="auto"/>
            <w:bottom w:val="none" w:sz="0" w:space="0" w:color="auto"/>
            <w:right w:val="none" w:sz="0" w:space="0" w:color="auto"/>
          </w:divBdr>
          <w:divsChild>
            <w:div w:id="775515386">
              <w:marLeft w:val="0"/>
              <w:marRight w:val="0"/>
              <w:marTop w:val="0"/>
              <w:marBottom w:val="0"/>
              <w:divBdr>
                <w:top w:val="none" w:sz="0" w:space="0" w:color="auto"/>
                <w:left w:val="none" w:sz="0" w:space="0" w:color="auto"/>
                <w:bottom w:val="none" w:sz="0" w:space="0" w:color="auto"/>
                <w:right w:val="none" w:sz="0" w:space="0" w:color="auto"/>
              </w:divBdr>
            </w:div>
          </w:divsChild>
        </w:div>
        <w:div w:id="1681467976">
          <w:marLeft w:val="0"/>
          <w:marRight w:val="0"/>
          <w:marTop w:val="0"/>
          <w:marBottom w:val="0"/>
          <w:divBdr>
            <w:top w:val="none" w:sz="0" w:space="0" w:color="auto"/>
            <w:left w:val="none" w:sz="0" w:space="0" w:color="auto"/>
            <w:bottom w:val="none" w:sz="0" w:space="0" w:color="auto"/>
            <w:right w:val="none" w:sz="0" w:space="0" w:color="auto"/>
          </w:divBdr>
          <w:divsChild>
            <w:div w:id="1859351883">
              <w:marLeft w:val="0"/>
              <w:marRight w:val="0"/>
              <w:marTop w:val="0"/>
              <w:marBottom w:val="0"/>
              <w:divBdr>
                <w:top w:val="none" w:sz="0" w:space="0" w:color="auto"/>
                <w:left w:val="none" w:sz="0" w:space="0" w:color="auto"/>
                <w:bottom w:val="none" w:sz="0" w:space="0" w:color="auto"/>
                <w:right w:val="none" w:sz="0" w:space="0" w:color="auto"/>
              </w:divBdr>
            </w:div>
          </w:divsChild>
        </w:div>
        <w:div w:id="1785268269">
          <w:marLeft w:val="0"/>
          <w:marRight w:val="0"/>
          <w:marTop w:val="0"/>
          <w:marBottom w:val="0"/>
          <w:divBdr>
            <w:top w:val="none" w:sz="0" w:space="0" w:color="auto"/>
            <w:left w:val="none" w:sz="0" w:space="0" w:color="auto"/>
            <w:bottom w:val="none" w:sz="0" w:space="0" w:color="auto"/>
            <w:right w:val="none" w:sz="0" w:space="0" w:color="auto"/>
          </w:divBdr>
          <w:divsChild>
            <w:div w:id="11973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www.housing.vic.gov.au" TargetMode="External"/><Relationship Id="rId26" Type="http://schemas.openxmlformats.org/officeDocument/2006/relationships/hyperlink" Target="https://dhhs.vic.gov.au/publications/regulatory-impact-statement-director-housing-determinations-2018" TargetMode="External"/><Relationship Id="rId39" Type="http://schemas.openxmlformats.org/officeDocument/2006/relationships/hyperlink" Target="https://dhhsvicgovau.sharepoint.com/sites/Publichousingresources/SitePages/HiiPConnect.aspx" TargetMode="External"/><Relationship Id="rId21" Type="http://schemas.openxmlformats.org/officeDocument/2006/relationships/hyperlink" Target="https://providers.dhhs.vic.gov.au/allocations-manual" TargetMode="External"/><Relationship Id="rId34" Type="http://schemas.openxmlformats.org/officeDocument/2006/relationships/hyperlink" Target="https://fac.dffh.vic.gov.au/priority-transfers" TargetMode="External"/><Relationship Id="rId42" Type="http://schemas.openxmlformats.org/officeDocument/2006/relationships/hyperlink" Target="https://fac.dffh.vic.gov.au/assessing-and-managing-applications" TargetMode="External"/><Relationship Id="rId47" Type="http://schemas.openxmlformats.org/officeDocument/2006/relationships/hyperlink" Target="https://fac.dhhs.vic.gov.au/funded-agency-channel/clients-special-accommodation-requirements" TargetMode="External"/><Relationship Id="rId50" Type="http://schemas.openxmlformats.org/officeDocument/2006/relationships/header" Target="header4.xml"/><Relationship Id="rId55"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www9.austlii.edu.au/cgi-bin/viewdoc/au/legis/vic/consol_act/ha1983107/s4.html" TargetMode="External"/><Relationship Id="rId33" Type="http://schemas.openxmlformats.org/officeDocument/2006/relationships/hyperlink" Target="https://fac.dffh.vic.gov.au/clients-special-accommodation-requirements" TargetMode="External"/><Relationship Id="rId38" Type="http://schemas.openxmlformats.org/officeDocument/2006/relationships/hyperlink" Target="https://dhhsvicgovau.sharepoint.com/sites/Publichousingresources/SitePages/Operational-Guidelines(1).aspx" TargetMode="External"/><Relationship Id="rId46" Type="http://schemas.openxmlformats.org/officeDocument/2006/relationships/hyperlink" Target="https://fac.dffh.vic.gov.au/clients-special-accommodation-requirements" TargetMode="Externa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mailto:enquiries@homes.vic.gov.au" TargetMode="External"/><Relationship Id="rId29" Type="http://schemas.openxmlformats.org/officeDocument/2006/relationships/hyperlink" Target="https://providers.dffh.vic.gov.au/maintenance-manual-tenant-property-damage-operational-guideliness-and-procedures" TargetMode="External"/><Relationship Id="rId41" Type="http://schemas.openxmlformats.org/officeDocument/2006/relationships/hyperlink" Target="https://fac.dffh.vic.gov.au/clients-special-accommodation-requirements" TargetMode="External"/><Relationship Id="rId54"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9.austlii.edu.au/cgi-bin/viewdoc/au/legis/vic/consol_act/ha1983107/s4.html" TargetMode="External"/><Relationship Id="rId32" Type="http://schemas.openxmlformats.org/officeDocument/2006/relationships/hyperlink" Target="file:///C:/Users/dobr2704/Downloads/Pets%20in%20public%20housing%20operational%20guidelines" TargetMode="External"/><Relationship Id="rId37" Type="http://schemas.openxmlformats.org/officeDocument/2006/relationships/hyperlink" Target="https://providers.dffh.vic.gov.au/relocation-manual" TargetMode="External"/><Relationship Id="rId40" Type="http://schemas.openxmlformats.org/officeDocument/2006/relationships/hyperlink" Target="https://fac.dffh.vic.gov.au/clients-special-accommodation-requirements" TargetMode="External"/><Relationship Id="rId45" Type="http://schemas.openxmlformats.org/officeDocument/2006/relationships/hyperlink" Target="https://providers.dhhs.vic.gov.au/allocations-manual" TargetMode="External"/><Relationship Id="rId53" Type="http://schemas.openxmlformats.org/officeDocument/2006/relationships/footer" Target="footer5.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www9.austlii.edu.au/cgi-bin/viewdoc/au/legis/vic/consol_act/ha1983107/s4.html" TargetMode="External"/><Relationship Id="rId28" Type="http://schemas.openxmlformats.org/officeDocument/2006/relationships/hyperlink" Target="https://providers.dffh.vic.gov.au/maintenance-manual-tenant-property-damage-operational-guidelinesational-guidelines-word" TargetMode="External"/><Relationship Id="rId36" Type="http://schemas.openxmlformats.org/officeDocument/2006/relationships/hyperlink" Target="https://providers.dffh.vic.gov.au/relocation-manual" TargetMode="External"/><Relationship Id="rId49" Type="http://schemas.openxmlformats.org/officeDocument/2006/relationships/hyperlink" Target="https://providers.dffh.vic.gov.au/relocation-manual" TargetMode="External"/><Relationship Id="rId10" Type="http://schemas.openxmlformats.org/officeDocument/2006/relationships/endnotes" Target="endnotes.xml"/><Relationship Id="rId19" Type="http://schemas.openxmlformats.org/officeDocument/2006/relationships/hyperlink" Target="http://www.housing.vic.gov.au/contact-a-housing-office" TargetMode="External"/><Relationship Id="rId31" Type="http://schemas.openxmlformats.org/officeDocument/2006/relationships/hyperlink" Target="https://providers.dffh.vic.gov.au/tenancy-management-manual-bankruptcy-operational-guidelines-wordal-guidelines-word" TargetMode="External"/><Relationship Id="rId44" Type="http://schemas.openxmlformats.org/officeDocument/2006/relationships/hyperlink" Target="https://fac.dffh.vic.gov.au/clients-special-accommodation-requirements" TargetMode="External"/><Relationship Id="rId52"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www9.austlii.edu.au/cgi-bin/viewdoc/au/legis/vic/consol_act/ha1983107/s4.html" TargetMode="External"/><Relationship Id="rId27" Type="http://schemas.openxmlformats.org/officeDocument/2006/relationships/hyperlink" Target="https://providers.dhhs.vic.gov.au/maintenance-manual-tenant-property-damage-operational-guidelines-word" TargetMode="External"/><Relationship Id="rId30" Type="http://schemas.openxmlformats.org/officeDocument/2006/relationships/hyperlink" Target="https://providers.dffh.vic.gov.au/rentassistbondloans" TargetMode="External"/><Relationship Id="rId35" Type="http://schemas.openxmlformats.org/officeDocument/2006/relationships/hyperlink" Target="https://fac.dffh.vic.gov.au/eligibility-policy-framework" TargetMode="External"/><Relationship Id="rId43" Type="http://schemas.openxmlformats.org/officeDocument/2006/relationships/hyperlink" Target="https://dhhsvicgovau.sharepoint.com/sites/Publichousingresources/SitePages/Disclosure.aspx" TargetMode="External"/><Relationship Id="rId48" Type="http://schemas.openxmlformats.org/officeDocument/2006/relationships/hyperlink" Target="https://fac.dffh.vic.gov.au/priority-transfers" TargetMode="External"/><Relationship Id="rId56"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eader" Target="header5.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51ef5222-d273-4e86-adbf-8aa3d9e99a84">
      <UserInfo>
        <DisplayName>SharingLinks.3f8b542a-cd14-477a-b090-8f28f04772f4.Flexible.7b57ba75-74a8-440b-8653-7baa2920b1d7</DisplayName>
        <AccountId>63</AccountId>
        <AccountType/>
      </UserInfo>
      <UserInfo>
        <DisplayName>Cam Baddeley (Homes Victoria)</DisplayName>
        <AccountId>40</AccountId>
        <AccountType/>
      </UserInfo>
      <UserInfo>
        <DisplayName>Rebecca Favata (Homes Victoria)</DisplayName>
        <AccountId>20</AccountId>
        <AccountType/>
      </UserInfo>
    </SharedWithUsers>
    <lcf76f155ced4ddcb4097134ff3c332f xmlns="06badf41-c0a1-41a6-983a-efd542c2c878">
      <Terms xmlns="http://schemas.microsoft.com/office/infopath/2007/PartnerControls"/>
    </lcf76f155ced4ddcb4097134ff3c332f>
    <TaxCatchAll xmlns="5ce0f2b5-5be5-4508-bce9-d7011ece0659" xsi:nil="true"/>
    <Caption xmlns="06badf41-c0a1-41a6-983a-efd542c2c87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F0C4347C5C6D34BA8C9FCC4F57D19B6" ma:contentTypeVersion="20" ma:contentTypeDescription="Create a new document." ma:contentTypeScope="" ma:versionID="0c3b25750aaa4907d0800f2715a4d6a9">
  <xsd:schema xmlns:xsd="http://www.w3.org/2001/XMLSchema" xmlns:xs="http://www.w3.org/2001/XMLSchema" xmlns:p="http://schemas.microsoft.com/office/2006/metadata/properties" xmlns:ns2="06badf41-c0a1-41a6-983a-efd542c2c878" xmlns:ns3="51ef5222-d273-4e86-adbf-8aa3d9e99a84" xmlns:ns4="5ce0f2b5-5be5-4508-bce9-d7011ece0659" targetNamespace="http://schemas.microsoft.com/office/2006/metadata/properties" ma:root="true" ma:fieldsID="1e0e4daec42ccf527de72b2be702ca1f" ns2:_="" ns3:_="" ns4:_="">
    <xsd:import namespace="06badf41-c0a1-41a6-983a-efd542c2c878"/>
    <xsd:import namespace="51ef5222-d273-4e86-adbf-8aa3d9e99a84"/>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element ref="ns2:MediaServiceObjectDetectorVersions" minOccurs="0"/>
                <xsd:element ref="ns2:Cap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badf41-c0a1-41a6-983a-efd542c2c8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Caption" ma:index="25" nillable="true" ma:displayName="Caption" ma:format="Dropdown" ma:internalName="Caption">
      <xsd:simpleType>
        <xsd:restriction base="dms:Text">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ef5222-d273-4e86-adbf-8aa3d9e99a8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5a02ebc-a532-4cc7-9416-7e8309854dba}" ma:internalName="TaxCatchAll" ma:showField="CatchAllData" ma:web="51ef5222-d273-4e86-adbf-8aa3d9e99a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fcac07ac-adcc-47c2-bc80-ef8513efc12f"/>
  </ds:schemaRefs>
</ds:datastoreItem>
</file>

<file path=customXml/itemProps2.xml><?xml version="1.0" encoding="utf-8"?>
<ds:datastoreItem xmlns:ds="http://schemas.openxmlformats.org/officeDocument/2006/customXml" ds:itemID="{5CD39BFE-0814-4DC4-9D14-B6367EB4E74F}"/>
</file>

<file path=customXml/itemProps3.xml><?xml version="1.0" encoding="utf-8"?>
<ds:datastoreItem xmlns:ds="http://schemas.openxmlformats.org/officeDocument/2006/customXml" ds:itemID="{3479BBDD-5B3E-4C91-B971-0B0A25C26B83}">
  <ds:schemaRefs>
    <ds:schemaRef ds:uri="http://schemas.openxmlformats.org/officeDocument/2006/bibliography"/>
  </ds:schemaRefs>
</ds:datastoreItem>
</file>

<file path=customXml/itemProps4.xml><?xml version="1.0" encoding="utf-8"?>
<ds:datastoreItem xmlns:ds="http://schemas.openxmlformats.org/officeDocument/2006/customXml" ds:itemID="{58CE1EBB-C189-4849-810F-0EC61D30BAF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33</Pages>
  <Words>12435</Words>
  <Characters>70884</Characters>
  <Application>Microsoft Office Word</Application>
  <DocSecurity>0</DocSecurity>
  <Lines>590</Lines>
  <Paragraphs>166</Paragraphs>
  <ScaleCrop>false</ScaleCrop>
  <HeadingPairs>
    <vt:vector size="2" baseType="variant">
      <vt:variant>
        <vt:lpstr>Title</vt:lpstr>
      </vt:variant>
      <vt:variant>
        <vt:i4>1</vt:i4>
      </vt:variant>
    </vt:vector>
  </HeadingPairs>
  <TitlesOfParts>
    <vt:vector size="1" baseType="lpstr">
      <vt:lpstr>Offers of Housing</vt:lpstr>
    </vt:vector>
  </TitlesOfParts>
  <Manager/>
  <Company>Victoria State Government, Department of Familes, Fairness and Housing</Company>
  <LinksUpToDate>false</LinksUpToDate>
  <CharactersWithSpaces>83153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Offers of Housing</dc:title>
  <dc:subject>Offers of Housing</dc:subject>
  <dc:creator>Housing Operational Guidelines</dc:creator>
  <cp:keywords>Offers, debts, allocations, matching properties</cp:keywords>
  <dc:description/>
  <cp:lastPrinted>2021-01-30T19:27:00Z</cp:lastPrinted>
  <dcterms:created xsi:type="dcterms:W3CDTF">2024-12-23T00:41:00Z</dcterms:created>
  <dcterms:modified xsi:type="dcterms:W3CDTF">2024-12-23T01:05:00Z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0x0101009F0C4347C5C6D34BA8C9FCC4F57D19B6</vt:lpwstr>
  </property>
  <property fmtid="{D5CDD505-2E9C-101B-9397-08002B2CF9AE}" pid="4" name="version">
    <vt:lpwstr>v4 19022021</vt:lpwstr>
  </property>
  <property fmtid="{D5CDD505-2E9C-101B-9397-08002B2CF9AE}" pid="5" name="MediaServiceImageTags">
    <vt:lpwstr/>
  </property>
  <property fmtid="{D5CDD505-2E9C-101B-9397-08002B2CF9AE}" pid="6" name="MSIP_Label_43e64453-338c-4f93-8a4d-0039a0a41f2a_Enabled">
    <vt:lpwstr>true</vt:lpwstr>
  </property>
  <property fmtid="{D5CDD505-2E9C-101B-9397-08002B2CF9AE}" pid="7" name="MSIP_Label_43e64453-338c-4f93-8a4d-0039a0a41f2a_SetDate">
    <vt:lpwstr>2024-12-23T01:05:58Z</vt:lpwstr>
  </property>
  <property fmtid="{D5CDD505-2E9C-101B-9397-08002B2CF9AE}" pid="8" name="MSIP_Label_43e64453-338c-4f93-8a4d-0039a0a41f2a_Method">
    <vt:lpwstr>Privileged</vt:lpwstr>
  </property>
  <property fmtid="{D5CDD505-2E9C-101B-9397-08002B2CF9AE}" pid="9" name="MSIP_Label_43e64453-338c-4f93-8a4d-0039a0a41f2a_Name">
    <vt:lpwstr>43e64453-338c-4f93-8a4d-0039a0a41f2a</vt:lpwstr>
  </property>
  <property fmtid="{D5CDD505-2E9C-101B-9397-08002B2CF9AE}" pid="10" name="MSIP_Label_43e64453-338c-4f93-8a4d-0039a0a41f2a_SiteId">
    <vt:lpwstr>c0e0601f-0fac-449c-9c88-a104c4eb9f28</vt:lpwstr>
  </property>
  <property fmtid="{D5CDD505-2E9C-101B-9397-08002B2CF9AE}" pid="11" name="MSIP_Label_43e64453-338c-4f93-8a4d-0039a0a41f2a_ActionId">
    <vt:lpwstr>305ef913-55ff-477f-af60-5d0dbc5f66a6</vt:lpwstr>
  </property>
  <property fmtid="{D5CDD505-2E9C-101B-9397-08002B2CF9AE}" pid="12" name="MSIP_Label_43e64453-338c-4f93-8a4d-0039a0a41f2a_ContentBits">
    <vt:lpwstr>2</vt:lpwstr>
  </property>
</Properties>
</file>