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Initial Assessment &amp; Planning 94589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aihw.gov.au/about-our-data/our-data-collections/specialist-homelessness-services-collection" TargetMode="External"/>
<Relationship Id="rId12" Type="http://schemas.openxmlformats.org/officeDocument/2006/relationships/hyperlink" Target="https://fac.dffh.vic.gov.au/homelessness-services-guidelines-and-conditions-funding" TargetMode="External"/>
<Relationship Id="rId13" Type="http://schemas.openxmlformats.org/officeDocument/2006/relationships/hyperlink" Target="https://www.dffh.vic.gov.au/publications/victorias-homelessness-and-rough-sleeping-action-plan" TargetMode="External"/>
<Relationship Id="rId14" Type="http://schemas.openxmlformats.org/officeDocument/2006/relationships/hyperlink" Target="https://fac.dhhs.vic.gov.au/victorian-housing-register" TargetMode="External"/>
<Relationship Id="rId15" Type="http://schemas.openxmlformats.org/officeDocument/2006/relationships/hyperlink" Target="https://fac.dffh.vic.gov.au/enhanced-housing-pathways-guidelines" TargetMode="External"/>
<Relationship Id="rId16" Type="http://schemas.openxmlformats.org/officeDocument/2006/relationships/hyperlink" Target="https://vahhf.org.au/wp-content/uploads/2023/09/victorian-aboriginal-housing-and-homelessness-framework_complete_26_02_20-2.pdf" TargetMode="External"/>
<Relationship Id="rId17" Type="http://schemas.openxmlformats.org/officeDocument/2006/relationships/hyperlink" Target="https://vahhf.org.au/wp-content/uploads/2023/09/Blueprint.pdf" TargetMode="External"/>
<Relationship Id="rId18" Type="http://schemas.openxmlformats.org/officeDocument/2006/relationships/hyperlink" Target="https://chp.org.au/wp-content/uploads/2022/04/Aboriginal-Homelessness-An-Aboriginal-Cultural-Safety-Framework-for-the-Specialist-Homelessness-Sector-4th-draft-with-hi-res-pic-attribution.pdf" TargetMode="External"/>
<Relationship Id="rId19" Type="http://schemas.openxmlformats.org/officeDocument/2006/relationships/hyperlink" Target="https://fac.dffh.vic.gov.au/sites/default/files/2020-07/11_VHR_Homeless_with_Support_operational_guideline%20June%202020.docx" TargetMode="External"/>
<Relationship Id="rId20" Type="http://schemas.openxmlformats.org/officeDocument/2006/relationships/hyperlink" Target="http://providers.dffh.vic.gov.au/families-fairness-housing-health-activity-search" TargetMode="External"/>
<Relationship Id="rId21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Initial Assessment &amp; Planning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94589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Housing Assistance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initial assessment and planning activity aims to provide a timely service response for people when they first make contact with the homelessness services system by:</w:t>
      </w:r>
      <w:r>
        <w:br/>
      </w:r>
      <w:r>
        <w:rPr>
          <w:rFonts w:ascii="Arial" w:hAnsi="Arial" w:eastAsia="Arial" w:cs="Arial"/>
          <w:color w:val="000000"/>
          <w:sz w:val="20"/>
        </w:rPr>
        <w:t>•	providing clear entry points to the system</w:t>
      </w:r>
      <w:r>
        <w:br/>
      </w:r>
      <w:r>
        <w:rPr>
          <w:rFonts w:ascii="Arial" w:hAnsi="Arial" w:eastAsia="Arial" w:cs="Arial"/>
          <w:color w:val="000000"/>
          <w:sz w:val="20"/>
        </w:rPr>
        <w:t>•	supporting a consistent service response for people seeking assistance</w:t>
      </w:r>
      <w:r>
        <w:br/>
      </w:r>
      <w:r>
        <w:rPr>
          <w:rFonts w:ascii="Arial" w:hAnsi="Arial" w:eastAsia="Arial" w:cs="Arial"/>
          <w:color w:val="000000"/>
          <w:sz w:val="20"/>
        </w:rPr>
        <w:t>•	enabling a more transparent allocation of available resources.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Initial Assessment and Planning provides the first point of contact to a person seeking homelessness assistance and may occur across a diversity of settings. These include site-based assessments at homelessness entry points, other physical locations including correctional centres, mental health discharge facilities and courts, Telephone Information and Referral and State-wide Homelessness After Hours Service. 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Initial Assessment and Planning provides people with assistance through: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screening to determine if homelessness services are the appropriate response for the person seeking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  assistance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an initial needs-based assessment 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a safety and risk assessment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identification of the person’s immediate and longer-term housing and support needs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the development of a course of action to access required services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referral to appropriate housing, support and material aid services </w:t>
      </w:r>
      <w:r>
        <w:br/>
      </w:r>
      <w:r>
        <w:rPr>
          <w:rFonts w:ascii="Arial" w:hAnsi="Arial" w:eastAsia="Arial" w:cs="Arial"/>
          <w:color w:val="000000"/>
          <w:sz w:val="20"/>
        </w:rPr>
        <w:t>• interim response and active holding including short-term support for immediate needs and monitoring of client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  welfare while they await access to relevant services.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target group for initial assessment and planning is people who are homeless or at risk of homelessness.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Specialist Homelessness Services Collection Resources (SHSC)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&lt;https://www.aihw.gov.au/about-our-data/our-data-collections/specialist-homelessness-services-collection&gt;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Homelessness Services Guidelines and Conditions of Funding May 2014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&lt;https://fac.dffh.vic.gov.au/homelessness-services-guidelines-and-conditions-funding&gt;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Victoria’s Homelessness and Rough Sleeping Action Plan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&lt;https://www.dffh.vic.gov.au/publications/victorias-homelessness-and-rough-sleeping-action-plan&gt;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Further information on the Victorian Housing Register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&lt;https://fac.dhhs.vic.gov.au/victorian-housing-register&gt;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5" w:tgtFrame="_blank" w:history="1">
        <w:r>
          <w:rPr>
            <w:rFonts w:ascii="Arial" w:hAnsi="Arial" w:eastAsia="Arial" w:cs="Arial"/>
            <w:color w:val="3366FF"/>
            <w:sz w:val="20"/>
          </w:rPr>
          <w:t>Enhanced Housing Pathways Guidelines (January 2023)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&lt;https://fac.dffh.vic.gov.au/enhanced-housing-pathways-guidelines&gt;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6" w:tgtFrame="_blank" w:history="1">
        <w:r>
          <w:rPr>
            <w:rFonts w:ascii="Arial" w:hAnsi="Arial" w:eastAsia="Arial" w:cs="Arial"/>
            <w:color w:val="3366FF"/>
            <w:sz w:val="20"/>
          </w:rPr>
          <w:t>Mana-na woorn-tyeen maar-takoort- Every Aboriginal Person has a home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&lt;https://vahhf.org.au/wp-content/uploads/2023/09/victorian-aboriginal-housing-and-homelessness-framework_complete_26_02_20-2.pdf&gt;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7" w:tgtFrame="_blank" w:history="1">
        <w:r>
          <w:rPr>
            <w:rFonts w:ascii="Arial" w:hAnsi="Arial" w:eastAsia="Arial" w:cs="Arial"/>
            <w:color w:val="3366FF"/>
            <w:sz w:val="20"/>
          </w:rPr>
          <w:t>Blueprint for an Aboriginal-Specific Homelessness System in Victoria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&lt;https://vahhf.org.au/wp-content/uploads/2023/09/Blueprint.pdf&gt;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8" w:tgtFrame="_blank" w:history="1">
        <w:r>
          <w:rPr>
            <w:rFonts w:ascii="Arial" w:hAnsi="Arial" w:eastAsia="Arial" w:cs="Arial"/>
            <w:color w:val="3366FF"/>
            <w:sz w:val="20"/>
          </w:rPr>
          <w:t>Aboriginal Homelessness: An Aboriginal Cultural Safety Framework for the Specialist Homelessness Sector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&lt;https://chp.org.au/wp-content/uploads/2022/04/Aboriginal-Homelessness-An-Aboriginal-Cultural-Safety-Framework-for-the-Specialist-Homelessness-Sector-4th-draft-with-hi-res-pic-attribution.pdf&gt;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9" w:tgtFrame="_blank" w:history="1">
        <w:r>
          <w:rPr>
            <w:rFonts w:ascii="Arial" w:hAnsi="Arial" w:eastAsia="Arial" w:cs="Arial"/>
            <w:color w:val="3366FF"/>
            <w:sz w:val="20"/>
          </w:rPr>
          <w:t>Homeless with Support Operational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&lt;https://fac.dffh.vic.gov.au/sites/default/files/2020-07/11_VHR_Homeless_with_Support_operational_guideline%20June%202020.docx&gt;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new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clients assisted to address and prevent homelessness.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Count each new client during the reporting period excluding those who are counted in performance measure 2.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A client is in receipt of a homelessness service and counted in this measure if they receive an initial assessment.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An initial assessment includes the provision of an initial assessment and support provided by the initial assessment worker.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 client is a person who receives an initial assessment from your organisation. Accompanying children who receive direct services are a client.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 client is counted on the day the client first receives an initial assessment from your organisation.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Where support is provided, services are required to open and close a Support Period. Further information and the definition of a support period can be found in the Specialist Homelessness Services Collection Resources.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2: Number of new clients (Corrections)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clients leaving or recently exited a correctional facility assisted by the Corrections Housing Pathways Initiative to address and prevent homelessness.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Count each new client who has exited from a correctional facility during the reporting period and receives an initial assessment.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A client is in receipt of a homelessness service and counted in this measure if they receive an initial assessment.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Correctional facilities comprise of the 11 publicly operated prisons, three privately operated prisons and one transition centre operating across Victoria. 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An initial assessment and planning includes the provision of an initial assessment and the support provided by a Corrections Housing Pathways Initiative worker.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 client is a person who receives an initial assessment from your organisaion. 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 client is considered recently exited if they have been discharged in the past 3 months.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Accompanying children who receive a direct service are a client.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 client is counted on the day the client first receives an initial assessment from your organisation.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Where support is provided, services are required to open and close a Support Period. Further information and the definition of a support period can be found in the Specialist Homelessness Services collection resources.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SHIP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Specialist homelessness services collection provided to the Department of Families, Fairness and Housing and the Australian Institute of Health and Welfare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hAnsi="Arial" w:eastAsia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2024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20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692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3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Housing Assistance 94589 Initial Assessment &amp; Planning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