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F66DA" w14:textId="77777777" w:rsidR="00246E5E" w:rsidRDefault="00000000">
      <w:pPr>
        <w:spacing w:before="100" w:line="288" w:lineRule="auto"/>
        <w:ind w:left="-699"/>
      </w:pPr>
      <w:r>
        <w:rPr>
          <w:noProof/>
        </w:rPr>
        <w:drawing>
          <wp:inline distT="0" distB="0" distL="0" distR="0" wp14:anchorId="49F70483" wp14:editId="2474ECA9">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7">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Look w:val="04A0" w:firstRow="1" w:lastRow="0" w:firstColumn="1" w:lastColumn="0" w:noHBand="0" w:noVBand="1"/>
      </w:tblPr>
      <w:tblGrid>
        <w:gridCol w:w="10206"/>
      </w:tblGrid>
      <w:tr w:rsidR="00246E5E" w14:paraId="1BA34DB6" w14:textId="77777777">
        <w:tc>
          <w:tcPr>
            <w:tcW w:w="10206" w:type="dxa"/>
            <w:shd w:val="clear" w:color="auto" w:fill="FFFFFF"/>
            <w:vAlign w:val="bottom"/>
          </w:tcPr>
          <w:p w14:paraId="19B9912A" w14:textId="77777777" w:rsidR="00246E5E" w:rsidRDefault="00246E5E">
            <w:pPr>
              <w:spacing w:line="560" w:lineRule="atLeast"/>
              <w:rPr>
                <w:rFonts w:ascii="Arial" w:eastAsia="Arial" w:hAnsi="Arial" w:cs="Arial"/>
                <w:color w:val="000000"/>
                <w:sz w:val="20"/>
              </w:rPr>
            </w:pPr>
          </w:p>
          <w:p w14:paraId="7F02B52C" w14:textId="77777777" w:rsidR="00246E5E" w:rsidRDefault="00000000">
            <w:pPr>
              <w:spacing w:line="560" w:lineRule="atLeast"/>
              <w:rPr>
                <w:rFonts w:ascii="Arial" w:eastAsia="Arial" w:hAnsi="Arial" w:cs="Arial"/>
                <w:color w:val="201547"/>
                <w:sz w:val="44"/>
              </w:rPr>
            </w:pPr>
            <w:r>
              <w:rPr>
                <w:rFonts w:ascii="Arial" w:eastAsia="Arial" w:hAnsi="Arial" w:cs="Arial"/>
                <w:color w:val="201547"/>
                <w:sz w:val="44"/>
              </w:rPr>
              <w:t>Support &amp; Safety Hubs - Service Delivery</w:t>
            </w:r>
          </w:p>
          <w:p w14:paraId="25ED4CAD" w14:textId="77777777" w:rsidR="00246E5E" w:rsidRDefault="00000000">
            <w:pPr>
              <w:spacing w:line="560" w:lineRule="atLeast"/>
              <w:rPr>
                <w:rFonts w:ascii="Arial" w:eastAsia="Arial" w:hAnsi="Arial" w:cs="Arial"/>
                <w:color w:val="201547"/>
                <w:sz w:val="44"/>
              </w:rPr>
            </w:pPr>
            <w:r>
              <w:rPr>
                <w:rFonts w:ascii="Arial" w:eastAsia="Arial" w:hAnsi="Arial" w:cs="Arial"/>
                <w:color w:val="201547"/>
                <w:sz w:val="44"/>
              </w:rPr>
              <w:t>38010</w:t>
            </w:r>
          </w:p>
        </w:tc>
      </w:tr>
      <w:tr w:rsidR="00246E5E" w14:paraId="5B812111" w14:textId="77777777">
        <w:tc>
          <w:tcPr>
            <w:tcW w:w="10206" w:type="dxa"/>
            <w:shd w:val="clear" w:color="auto" w:fill="FFFFFF"/>
          </w:tcPr>
          <w:p w14:paraId="62E8EFD2" w14:textId="77777777" w:rsidR="00246E5E" w:rsidRDefault="00000000">
            <w:pPr>
              <w:spacing w:after="120"/>
              <w:rPr>
                <w:rFonts w:ascii="Arial" w:eastAsia="Arial" w:hAnsi="Arial" w:cs="Arial"/>
                <w:color w:val="201547"/>
                <w:sz w:val="28"/>
              </w:rPr>
            </w:pPr>
            <w:r>
              <w:rPr>
                <w:rFonts w:ascii="Arial" w:eastAsia="Arial" w:hAnsi="Arial" w:cs="Arial"/>
                <w:color w:val="201547"/>
                <w:sz w:val="28"/>
              </w:rPr>
              <w:t xml:space="preserve">Outcome objective: Victorians are safe and </w:t>
            </w:r>
            <w:proofErr w:type="gramStart"/>
            <w:r>
              <w:rPr>
                <w:rFonts w:ascii="Arial" w:eastAsia="Arial" w:hAnsi="Arial" w:cs="Arial"/>
                <w:color w:val="201547"/>
                <w:sz w:val="28"/>
              </w:rPr>
              <w:t>secure</w:t>
            </w:r>
            <w:proofErr w:type="gramEnd"/>
          </w:p>
          <w:p w14:paraId="1D4527AE" w14:textId="77777777" w:rsidR="00246E5E" w:rsidRDefault="00000000">
            <w:pPr>
              <w:spacing w:after="120"/>
              <w:rPr>
                <w:rFonts w:ascii="Arial" w:eastAsia="Arial" w:hAnsi="Arial" w:cs="Arial"/>
                <w:color w:val="201547"/>
                <w:sz w:val="28"/>
              </w:rPr>
            </w:pPr>
            <w:r>
              <w:rPr>
                <w:rFonts w:ascii="Arial" w:eastAsia="Arial" w:hAnsi="Arial" w:cs="Arial"/>
                <w:color w:val="201547"/>
                <w:sz w:val="28"/>
              </w:rPr>
              <w:t>Output group: Family Violence Service Delivery</w:t>
            </w:r>
          </w:p>
          <w:p w14:paraId="010FF044" w14:textId="77777777" w:rsidR="00246E5E" w:rsidRDefault="00000000">
            <w:pPr>
              <w:spacing w:after="120"/>
              <w:rPr>
                <w:rFonts w:ascii="Arial" w:eastAsia="Arial" w:hAnsi="Arial" w:cs="Arial"/>
                <w:color w:val="201547"/>
                <w:sz w:val="28"/>
              </w:rPr>
            </w:pPr>
            <w:r>
              <w:rPr>
                <w:rFonts w:ascii="Arial" w:eastAsia="Arial" w:hAnsi="Arial" w:cs="Arial"/>
                <w:color w:val="201547"/>
                <w:sz w:val="28"/>
              </w:rPr>
              <w:t>Output: Family Violence Service Delivery</w:t>
            </w:r>
          </w:p>
        </w:tc>
      </w:tr>
    </w:tbl>
    <w:p w14:paraId="03DE6425" w14:textId="77777777" w:rsidR="00246E5E" w:rsidRDefault="00000000">
      <w:pPr>
        <w:spacing w:line="560" w:lineRule="atLeast"/>
        <w:ind w:left="111" w:right="105"/>
        <w:rPr>
          <w:rFonts w:ascii="Arial" w:eastAsia="Arial" w:hAnsi="Arial" w:cs="Arial"/>
          <w:b/>
          <w:bCs/>
          <w:color w:val="000000"/>
          <w:sz w:val="20"/>
        </w:rPr>
      </w:pPr>
      <w:r>
        <w:rPr>
          <w:rFonts w:ascii="Arial" w:eastAsia="Arial" w:hAnsi="Arial" w:cs="Arial"/>
          <w:b/>
          <w:bCs/>
          <w:color w:val="000000"/>
          <w:sz w:val="20"/>
        </w:rPr>
        <w:t>OFFICIAL</w:t>
      </w:r>
    </w:p>
    <w:p w14:paraId="05B48BA7" w14:textId="77777777" w:rsidR="00246E5E" w:rsidRDefault="00000000">
      <w:pPr>
        <w:keepNext/>
        <w:keepLines/>
        <w:spacing w:before="320" w:after="200" w:line="440" w:lineRule="atLeast"/>
        <w:ind w:left="111" w:right="105"/>
        <w:rPr>
          <w:rFonts w:ascii="Arial" w:eastAsia="Arial" w:hAnsi="Arial" w:cs="Arial"/>
          <w:b/>
          <w:bCs/>
          <w:color w:val="201547"/>
          <w:sz w:val="28"/>
        </w:rPr>
      </w:pPr>
      <w:r>
        <w:rPr>
          <w:rFonts w:ascii="Arial" w:eastAsia="Arial" w:hAnsi="Arial" w:cs="Arial"/>
          <w:b/>
          <w:bCs/>
          <w:color w:val="201547"/>
          <w:sz w:val="28"/>
        </w:rPr>
        <w:t>1. Service objective</w:t>
      </w:r>
    </w:p>
    <w:p w14:paraId="7A5E3F96" w14:textId="77777777" w:rsidR="00246E5E" w:rsidRDefault="00000000">
      <w:pPr>
        <w:spacing w:line="270" w:lineRule="atLeast"/>
        <w:ind w:left="111" w:right="105"/>
        <w:rPr>
          <w:rFonts w:ascii="Arial" w:eastAsia="Arial" w:hAnsi="Arial" w:cs="Arial"/>
          <w:color w:val="000000"/>
          <w:sz w:val="20"/>
        </w:rPr>
      </w:pPr>
      <w:r>
        <w:rPr>
          <w:rFonts w:ascii="Arial" w:eastAsia="Arial" w:hAnsi="Arial" w:cs="Arial"/>
          <w:color w:val="000000"/>
          <w:sz w:val="20"/>
        </w:rPr>
        <w:t xml:space="preserve">Support and Safety Hubs – service delivery activity aims to deliver Support and Safety Hubs (Hubs) functions that provide a new way for women and children experiencing family violence, and families in need of support, with the care, development and wellbeing of children and young people, to access coordinated support from community, </w:t>
      </w:r>
      <w:proofErr w:type="gramStart"/>
      <w:r>
        <w:rPr>
          <w:rFonts w:ascii="Arial" w:eastAsia="Arial" w:hAnsi="Arial" w:cs="Arial"/>
          <w:color w:val="000000"/>
          <w:sz w:val="20"/>
        </w:rPr>
        <w:t>health</w:t>
      </w:r>
      <w:proofErr w:type="gramEnd"/>
      <w:r>
        <w:rPr>
          <w:rFonts w:ascii="Arial" w:eastAsia="Arial" w:hAnsi="Arial" w:cs="Arial"/>
          <w:color w:val="000000"/>
          <w:sz w:val="20"/>
        </w:rPr>
        <w:t xml:space="preserve"> and justice services. The Hubs will also focus on perpetrators of family violence, keeping them in view and connecting them to services that assist in holding them accountable for their </w:t>
      </w:r>
      <w:proofErr w:type="gramStart"/>
      <w:r>
        <w:rPr>
          <w:rFonts w:ascii="Arial" w:eastAsia="Arial" w:hAnsi="Arial" w:cs="Arial"/>
          <w:color w:val="000000"/>
          <w:sz w:val="20"/>
        </w:rPr>
        <w:t>actions</w:t>
      </w:r>
      <w:proofErr w:type="gramEnd"/>
    </w:p>
    <w:p w14:paraId="0CBA46FF" w14:textId="77777777" w:rsidR="00246E5E" w:rsidRDefault="00000000">
      <w:pPr>
        <w:keepNext/>
        <w:keepLines/>
        <w:spacing w:before="320" w:after="200" w:line="440" w:lineRule="atLeast"/>
        <w:ind w:left="111" w:right="105"/>
        <w:rPr>
          <w:rFonts w:ascii="Arial" w:eastAsia="Arial" w:hAnsi="Arial" w:cs="Arial"/>
          <w:b/>
          <w:bCs/>
          <w:color w:val="201547"/>
          <w:sz w:val="28"/>
        </w:rPr>
      </w:pPr>
      <w:r>
        <w:rPr>
          <w:rFonts w:ascii="Arial" w:eastAsia="Arial" w:hAnsi="Arial" w:cs="Arial"/>
          <w:b/>
          <w:bCs/>
          <w:color w:val="201547"/>
          <w:sz w:val="28"/>
        </w:rPr>
        <w:t>2. Description of the service</w:t>
      </w:r>
    </w:p>
    <w:p w14:paraId="61424E85" w14:textId="77777777" w:rsidR="00246E5E" w:rsidRDefault="00000000">
      <w:pPr>
        <w:spacing w:line="270" w:lineRule="atLeast"/>
        <w:ind w:left="111" w:right="105"/>
        <w:rPr>
          <w:rFonts w:ascii="Arial" w:eastAsia="Arial" w:hAnsi="Arial" w:cs="Arial"/>
          <w:color w:val="000000"/>
          <w:sz w:val="20"/>
        </w:rPr>
      </w:pPr>
      <w:r>
        <w:rPr>
          <w:rFonts w:ascii="Arial" w:eastAsia="Arial" w:hAnsi="Arial" w:cs="Arial"/>
          <w:color w:val="000000"/>
          <w:sz w:val="20"/>
        </w:rPr>
        <w:t xml:space="preserve">Support and Safety Hubs – service delivery activity funds a range of </w:t>
      </w:r>
      <w:proofErr w:type="spellStart"/>
      <w:r>
        <w:rPr>
          <w:rFonts w:ascii="Arial" w:eastAsia="Arial" w:hAnsi="Arial" w:cs="Arial"/>
          <w:color w:val="000000"/>
          <w:sz w:val="20"/>
        </w:rPr>
        <w:t>organisations</w:t>
      </w:r>
      <w:proofErr w:type="spellEnd"/>
      <w:r>
        <w:rPr>
          <w:rFonts w:ascii="Arial" w:eastAsia="Arial" w:hAnsi="Arial" w:cs="Arial"/>
          <w:color w:val="000000"/>
          <w:sz w:val="20"/>
        </w:rPr>
        <w:t xml:space="preserve"> to deliver Hub functions. The Hubs will provide an access network that includes a range of visible, non-</w:t>
      </w:r>
      <w:proofErr w:type="spellStart"/>
      <w:r>
        <w:rPr>
          <w:rFonts w:ascii="Arial" w:eastAsia="Arial" w:hAnsi="Arial" w:cs="Arial"/>
          <w:color w:val="000000"/>
          <w:sz w:val="20"/>
        </w:rPr>
        <w:t>stigmatising</w:t>
      </w:r>
      <w:proofErr w:type="spellEnd"/>
      <w:r>
        <w:rPr>
          <w:rFonts w:ascii="Arial" w:eastAsia="Arial" w:hAnsi="Arial" w:cs="Arial"/>
          <w:color w:val="000000"/>
          <w:sz w:val="20"/>
        </w:rPr>
        <w:t xml:space="preserve"> initial contact points for members of the community, such as telephone, ‘walk-in’, police and other professional </w:t>
      </w:r>
      <w:proofErr w:type="spellStart"/>
      <w:proofErr w:type="gramStart"/>
      <w:r>
        <w:rPr>
          <w:rFonts w:ascii="Arial" w:eastAsia="Arial" w:hAnsi="Arial" w:cs="Arial"/>
          <w:color w:val="000000"/>
          <w:sz w:val="20"/>
        </w:rPr>
        <w:t>referrals.The</w:t>
      </w:r>
      <w:proofErr w:type="spellEnd"/>
      <w:proofErr w:type="gramEnd"/>
      <w:r>
        <w:rPr>
          <w:rFonts w:ascii="Arial" w:eastAsia="Arial" w:hAnsi="Arial" w:cs="Arial"/>
          <w:color w:val="000000"/>
          <w:sz w:val="20"/>
        </w:rPr>
        <w:t xml:space="preserve"> Hubs will incorporate the access networks for family violence services, children and family services, and perpetrator/men’s services (core services). This includes police L17 and professional referrals regarding family violence, and children and families in need of support (Child FIRST). There will be a focus on a multi-agency risk and needs identification function that includes intake, screening, identification and triage of risks and exploration of needs to determine urgency and type of response needed. Services will focus on the needs of the individual as well as needs of the </w:t>
      </w:r>
      <w:proofErr w:type="spellStart"/>
      <w:proofErr w:type="gramStart"/>
      <w:r>
        <w:rPr>
          <w:rFonts w:ascii="Arial" w:eastAsia="Arial" w:hAnsi="Arial" w:cs="Arial"/>
          <w:color w:val="000000"/>
          <w:sz w:val="20"/>
        </w:rPr>
        <w:t>family.The</w:t>
      </w:r>
      <w:proofErr w:type="spellEnd"/>
      <w:proofErr w:type="gramEnd"/>
      <w:r>
        <w:rPr>
          <w:rFonts w:ascii="Arial" w:eastAsia="Arial" w:hAnsi="Arial" w:cs="Arial"/>
          <w:color w:val="000000"/>
          <w:sz w:val="20"/>
        </w:rPr>
        <w:t xml:space="preserve"> Hubs will provide coordinated client engagement, initial assessment and service planning, service allocation and targeted interventions including access to crisis accommodation and other short-term supports. The Hubs will also help individuals and professionals navigate the broader range of social and justice </w:t>
      </w:r>
      <w:proofErr w:type="spellStart"/>
      <w:r>
        <w:rPr>
          <w:rFonts w:ascii="Arial" w:eastAsia="Arial" w:hAnsi="Arial" w:cs="Arial"/>
          <w:color w:val="000000"/>
          <w:sz w:val="20"/>
        </w:rPr>
        <w:t>services.The</w:t>
      </w:r>
      <w:proofErr w:type="spellEnd"/>
      <w:r>
        <w:rPr>
          <w:rFonts w:ascii="Arial" w:eastAsia="Arial" w:hAnsi="Arial" w:cs="Arial"/>
          <w:color w:val="000000"/>
          <w:sz w:val="20"/>
        </w:rPr>
        <w:t xml:space="preserve"> Hubs will work in partnership with Aboriginal communities and services to support Aboriginal self-determination and ensure that culturally safe responses are available for Aboriginal people across the </w:t>
      </w:r>
      <w:proofErr w:type="spellStart"/>
      <w:r>
        <w:rPr>
          <w:rFonts w:ascii="Arial" w:eastAsia="Arial" w:hAnsi="Arial" w:cs="Arial"/>
          <w:color w:val="000000"/>
          <w:sz w:val="20"/>
        </w:rPr>
        <w:t>state.The</w:t>
      </w:r>
      <w:proofErr w:type="spellEnd"/>
      <w:r>
        <w:rPr>
          <w:rFonts w:ascii="Arial" w:eastAsia="Arial" w:hAnsi="Arial" w:cs="Arial"/>
          <w:color w:val="000000"/>
          <w:sz w:val="20"/>
        </w:rPr>
        <w:t xml:space="preserve"> Hubs will also provide safe and inclusive services that are tailored to the needs of Victoria’s diverse communities including culturally and linguistically diverse communities (CALD), the specific needs of people with disabilities, lesbian, gay, bisexual, transgender and intersex people (LGBTI), older people, children and young people.</w:t>
      </w:r>
      <w:r>
        <w:br/>
      </w:r>
      <w:r>
        <w:rPr>
          <w:rFonts w:ascii="Arial" w:eastAsia="Arial" w:hAnsi="Arial" w:cs="Arial"/>
          <w:color w:val="000000"/>
          <w:sz w:val="20"/>
        </w:rPr>
        <w:t>The Service Innovation service stream manages reinvestment of area-based residual underspends determined by  an annual agency performance acquittal process (‘the acquittal process’).</w:t>
      </w:r>
      <w:r>
        <w:br/>
      </w:r>
      <w:r>
        <w:rPr>
          <w:rFonts w:ascii="Arial" w:eastAsia="Arial" w:hAnsi="Arial" w:cs="Arial"/>
          <w:color w:val="000000"/>
          <w:sz w:val="20"/>
        </w:rPr>
        <w:t xml:space="preserve">This service stream, in conjunction with operational outcome measures (as outlined in the reinvestment and </w:t>
      </w:r>
      <w:r>
        <w:rPr>
          <w:rFonts w:ascii="Arial" w:eastAsia="Arial" w:hAnsi="Arial" w:cs="Arial"/>
          <w:color w:val="000000"/>
          <w:sz w:val="20"/>
        </w:rPr>
        <w:lastRenderedPageBreak/>
        <w:t>redistribution of consolidated area-based residual underspends guidance), will support performance measurement of funding committed under the Service Innovation service stream.</w:t>
      </w:r>
    </w:p>
    <w:p w14:paraId="47CB32C3" w14:textId="77777777" w:rsidR="00246E5E" w:rsidRDefault="00000000">
      <w:pPr>
        <w:keepNext/>
        <w:keepLines/>
        <w:spacing w:before="320" w:after="200" w:line="440" w:lineRule="atLeast"/>
        <w:ind w:left="111" w:right="105"/>
        <w:rPr>
          <w:rFonts w:ascii="Arial" w:eastAsia="Arial" w:hAnsi="Arial" w:cs="Arial"/>
          <w:b/>
          <w:bCs/>
          <w:color w:val="201547"/>
          <w:sz w:val="28"/>
        </w:rPr>
      </w:pPr>
      <w:r>
        <w:rPr>
          <w:rFonts w:ascii="Arial" w:eastAsia="Arial" w:hAnsi="Arial" w:cs="Arial"/>
          <w:b/>
          <w:bCs/>
          <w:color w:val="201547"/>
          <w:sz w:val="28"/>
        </w:rPr>
        <w:t>3. Client group</w:t>
      </w:r>
    </w:p>
    <w:p w14:paraId="596732A3" w14:textId="77777777" w:rsidR="00246E5E" w:rsidRDefault="00000000">
      <w:pPr>
        <w:spacing w:line="288" w:lineRule="auto"/>
        <w:ind w:left="111" w:right="105"/>
        <w:rPr>
          <w:rFonts w:ascii="Arial" w:eastAsia="Arial" w:hAnsi="Arial" w:cs="Arial"/>
          <w:color w:val="000000"/>
          <w:sz w:val="20"/>
        </w:rPr>
      </w:pPr>
      <w:r>
        <w:rPr>
          <w:rFonts w:ascii="Arial" w:eastAsia="Arial" w:hAnsi="Arial" w:cs="Arial"/>
          <w:color w:val="000000"/>
          <w:sz w:val="20"/>
        </w:rPr>
        <w:t>The client group this activity is targeted• women, children and young people experiencing family violence• families in need of support with the care, wellbeing and development of children and young people • perpetrators of family violence to keep them in view and connect them to services that assist in holding them accountable for their actions and changing their behavior.</w:t>
      </w:r>
    </w:p>
    <w:p w14:paraId="670E8236" w14:textId="77777777" w:rsidR="00246E5E" w:rsidRDefault="00000000">
      <w:pPr>
        <w:keepNext/>
        <w:keepLines/>
        <w:spacing w:before="320" w:after="200" w:line="440" w:lineRule="atLeast"/>
        <w:ind w:left="111" w:right="105"/>
        <w:rPr>
          <w:rFonts w:ascii="Arial" w:eastAsia="Arial" w:hAnsi="Arial" w:cs="Arial"/>
          <w:b/>
          <w:bCs/>
          <w:color w:val="201547"/>
          <w:sz w:val="28"/>
        </w:rPr>
      </w:pPr>
      <w:r>
        <w:rPr>
          <w:rFonts w:ascii="Arial" w:eastAsia="Arial" w:hAnsi="Arial" w:cs="Arial"/>
          <w:b/>
          <w:bCs/>
          <w:color w:val="201547"/>
          <w:sz w:val="28"/>
        </w:rPr>
        <w:t>4. Obligations specific to this activity</w:t>
      </w:r>
    </w:p>
    <w:p w14:paraId="32A63A25" w14:textId="77777777" w:rsidR="00246E5E" w:rsidRDefault="00000000">
      <w:pPr>
        <w:spacing w:line="288" w:lineRule="auto"/>
        <w:ind w:left="111" w:right="105"/>
        <w:rPr>
          <w:rFonts w:ascii="Arial" w:eastAsia="Arial" w:hAnsi="Arial" w:cs="Arial"/>
          <w:color w:val="000000"/>
          <w:sz w:val="20"/>
        </w:rPr>
      </w:pPr>
      <w:r>
        <w:rPr>
          <w:rFonts w:ascii="Arial" w:eastAsia="Arial" w:hAnsi="Arial" w:cs="Arial"/>
          <w:color w:val="000000"/>
          <w:sz w:val="20"/>
        </w:rPr>
        <w:t xml:space="preserve">In addition to the obligations listed in the Service Agreement, </w:t>
      </w:r>
      <w:proofErr w:type="spellStart"/>
      <w:r>
        <w:rPr>
          <w:rFonts w:ascii="Arial" w:eastAsia="Arial" w:hAnsi="Arial" w:cs="Arial"/>
          <w:color w:val="000000"/>
          <w:sz w:val="20"/>
        </w:rPr>
        <w:t>organisations</w:t>
      </w:r>
      <w:proofErr w:type="spellEnd"/>
      <w:r>
        <w:rPr>
          <w:rFonts w:ascii="Arial" w:eastAsia="Arial" w:hAnsi="Arial" w:cs="Arial"/>
          <w:color w:val="000000"/>
          <w:sz w:val="20"/>
        </w:rPr>
        <w:t xml:space="preserve"> funded to deliver this activity must comply with the following:</w:t>
      </w:r>
    </w:p>
    <w:p w14:paraId="2E115FD4" w14:textId="77777777" w:rsidR="00246E5E" w:rsidRDefault="00000000">
      <w:pPr>
        <w:spacing w:before="240" w:after="90" w:line="320" w:lineRule="atLeast"/>
        <w:ind w:left="111" w:right="105"/>
        <w:rPr>
          <w:rFonts w:ascii="Arial" w:eastAsia="Arial" w:hAnsi="Arial" w:cs="Arial"/>
          <w:b/>
          <w:bCs/>
          <w:color w:val="201547"/>
        </w:rPr>
      </w:pPr>
      <w:r>
        <w:rPr>
          <w:rFonts w:ascii="Arial" w:eastAsia="Arial" w:hAnsi="Arial" w:cs="Arial"/>
          <w:b/>
          <w:bCs/>
          <w:color w:val="201547"/>
        </w:rPr>
        <w:t>4a. Registration and Accreditation</w:t>
      </w:r>
    </w:p>
    <w:p w14:paraId="6B961F4E" w14:textId="77777777" w:rsidR="00246E5E" w:rsidRDefault="00000000">
      <w:pPr>
        <w:numPr>
          <w:ilvl w:val="0"/>
          <w:numId w:val="13"/>
        </w:numPr>
        <w:spacing w:after="40" w:line="270" w:lineRule="atLeast"/>
        <w:rPr>
          <w:rFonts w:ascii="Arial" w:eastAsia="Arial" w:hAnsi="Arial" w:cs="Arial"/>
          <w:b/>
          <w:bCs/>
          <w:color w:val="000000"/>
          <w:sz w:val="20"/>
        </w:rPr>
      </w:pPr>
      <w:r>
        <w:rPr>
          <w:rFonts w:ascii="Arial" w:eastAsia="Arial" w:hAnsi="Arial" w:cs="Arial"/>
          <w:color w:val="000000"/>
          <w:sz w:val="20"/>
        </w:rPr>
        <w:t>Independent review and accreditation against the department’s Human Services Standards, unless exempted.</w:t>
      </w:r>
      <w:r>
        <w:rPr>
          <w:rFonts w:ascii="Arial" w:eastAsia="Arial" w:hAnsi="Arial" w:cs="Arial"/>
          <w:b/>
          <w:bCs/>
          <w:color w:val="000000"/>
          <w:sz w:val="20"/>
        </w:rPr>
        <w:t xml:space="preserve"> </w:t>
      </w:r>
    </w:p>
    <w:p w14:paraId="793BE4A0" w14:textId="77777777" w:rsidR="00246E5E" w:rsidRDefault="00000000">
      <w:pPr>
        <w:numPr>
          <w:ilvl w:val="0"/>
          <w:numId w:val="13"/>
        </w:numPr>
        <w:spacing w:after="40" w:line="270" w:lineRule="atLeast"/>
        <w:rPr>
          <w:rFonts w:ascii="Arial" w:eastAsia="Arial" w:hAnsi="Arial" w:cs="Arial"/>
          <w:color w:val="000000"/>
          <w:sz w:val="20"/>
        </w:rPr>
      </w:pPr>
      <w:r>
        <w:rPr>
          <w:rFonts w:ascii="Arial" w:eastAsia="Arial" w:hAnsi="Arial" w:cs="Arial"/>
          <w:color w:val="000000"/>
          <w:sz w:val="20"/>
        </w:rPr>
        <w:t>Registration under the Children, Youth and Families Act 2005</w:t>
      </w:r>
    </w:p>
    <w:p w14:paraId="09BEC08B" w14:textId="77777777" w:rsidR="00246E5E" w:rsidRDefault="00000000">
      <w:pPr>
        <w:numPr>
          <w:ilvl w:val="0"/>
          <w:numId w:val="13"/>
        </w:numPr>
        <w:spacing w:after="40" w:line="270" w:lineRule="atLeast"/>
        <w:rPr>
          <w:rFonts w:ascii="Arial" w:eastAsia="Arial" w:hAnsi="Arial" w:cs="Arial"/>
          <w:color w:val="000000"/>
          <w:sz w:val="20"/>
        </w:rPr>
      </w:pPr>
      <w:r>
        <w:rPr>
          <w:rFonts w:ascii="Arial" w:eastAsia="Arial" w:hAnsi="Arial" w:cs="Arial"/>
          <w:color w:val="000000"/>
          <w:sz w:val="20"/>
        </w:rPr>
        <w:t>Registration under the Disability Act 2006</w:t>
      </w:r>
    </w:p>
    <w:p w14:paraId="75ED560E" w14:textId="77777777" w:rsidR="00246E5E" w:rsidRDefault="00000000">
      <w:pPr>
        <w:spacing w:before="240" w:after="90" w:line="320" w:lineRule="atLeast"/>
        <w:ind w:left="111" w:right="105"/>
        <w:rPr>
          <w:rFonts w:ascii="Arial" w:eastAsia="Arial" w:hAnsi="Arial" w:cs="Arial"/>
          <w:color w:val="000000"/>
        </w:rPr>
      </w:pPr>
      <w:r>
        <w:rPr>
          <w:rFonts w:ascii="Arial" w:eastAsia="Arial" w:hAnsi="Arial" w:cs="Arial"/>
          <w:b/>
          <w:bCs/>
          <w:color w:val="201547"/>
        </w:rPr>
        <w:t>4b. Program requirements and other policy guidelines</w:t>
      </w:r>
    </w:p>
    <w:p w14:paraId="2D0B54D1" w14:textId="77777777" w:rsidR="00246E5E" w:rsidRDefault="00000000">
      <w:pPr>
        <w:numPr>
          <w:ilvl w:val="0"/>
          <w:numId w:val="13"/>
        </w:numPr>
        <w:spacing w:after="40" w:line="270" w:lineRule="atLeast"/>
        <w:rPr>
          <w:rFonts w:ascii="Arial" w:eastAsia="Arial" w:hAnsi="Arial" w:cs="Arial"/>
          <w:color w:val="3366FF"/>
          <w:sz w:val="20"/>
        </w:rPr>
      </w:pPr>
      <w:hyperlink r:id="rId8" w:tgtFrame="_blank" w:history="1">
        <w:r>
          <w:rPr>
            <w:rFonts w:ascii="Arial" w:eastAsia="Arial" w:hAnsi="Arial" w:cs="Arial"/>
            <w:color w:val="3366FF"/>
            <w:sz w:val="20"/>
          </w:rPr>
          <w:t>Program requirements for The Orange Door brokerage</w:t>
        </w:r>
      </w:hyperlink>
    </w:p>
    <w:p w14:paraId="26C1A7F9" w14:textId="77777777" w:rsidR="00246E5E" w:rsidRDefault="00000000">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&lt;https://www.vic.gov.au/sites/default/files/2019-04/Program-requirements-for-The-Orange-Door-Brokerage_0.pdf&gt;</w:t>
      </w:r>
    </w:p>
    <w:p w14:paraId="6E55D153" w14:textId="77777777" w:rsidR="00246E5E" w:rsidRDefault="00000000">
      <w:pPr>
        <w:numPr>
          <w:ilvl w:val="0"/>
          <w:numId w:val="13"/>
        </w:numPr>
        <w:spacing w:after="40" w:line="270" w:lineRule="atLeast"/>
        <w:rPr>
          <w:rFonts w:ascii="Arial" w:eastAsia="Arial" w:hAnsi="Arial" w:cs="Arial"/>
          <w:color w:val="3366FF"/>
          <w:sz w:val="20"/>
        </w:rPr>
      </w:pPr>
      <w:hyperlink r:id="rId9" w:tgtFrame="_blank" w:history="1">
        <w:r>
          <w:rPr>
            <w:rFonts w:ascii="Arial" w:eastAsia="Arial" w:hAnsi="Arial" w:cs="Arial"/>
            <w:color w:val="3366FF"/>
            <w:sz w:val="20"/>
          </w:rPr>
          <w:t>Support and Safety Hub Interim Integrated Practice Framework</w:t>
        </w:r>
      </w:hyperlink>
    </w:p>
    <w:p w14:paraId="6D4C3D22" w14:textId="77777777" w:rsidR="00246E5E" w:rsidRDefault="00000000">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&lt;https://www.vic.gov.au/familyviolence/sector-and-partners/support-and-safety-hubs-practice-and-operational-guidance-for-hub-practitioners.html&gt;</w:t>
      </w:r>
    </w:p>
    <w:p w14:paraId="20D2356B" w14:textId="77777777" w:rsidR="00246E5E" w:rsidRDefault="00000000">
      <w:pPr>
        <w:numPr>
          <w:ilvl w:val="0"/>
          <w:numId w:val="13"/>
        </w:numPr>
        <w:spacing w:after="40" w:line="270" w:lineRule="atLeast"/>
        <w:rPr>
          <w:rFonts w:ascii="Arial" w:eastAsia="Arial" w:hAnsi="Arial" w:cs="Arial"/>
          <w:color w:val="3366FF"/>
          <w:sz w:val="20"/>
        </w:rPr>
      </w:pPr>
      <w:hyperlink r:id="rId10" w:tgtFrame="_blank" w:history="1">
        <w:r>
          <w:rPr>
            <w:rFonts w:ascii="Arial" w:eastAsia="Arial" w:hAnsi="Arial" w:cs="Arial"/>
            <w:color w:val="3366FF"/>
            <w:sz w:val="20"/>
          </w:rPr>
          <w:t>Support and Safety Hub Service Model</w:t>
        </w:r>
      </w:hyperlink>
    </w:p>
    <w:p w14:paraId="3B580B49" w14:textId="77777777" w:rsidR="00246E5E" w:rsidRDefault="00000000">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&lt;https://www.vic.gov.au/familyviolence/sector-and-partners/service-model-and-specifications.html&gt;</w:t>
      </w:r>
    </w:p>
    <w:p w14:paraId="3BB5B8F3" w14:textId="77777777" w:rsidR="00246E5E" w:rsidRDefault="00000000">
      <w:pPr>
        <w:numPr>
          <w:ilvl w:val="0"/>
          <w:numId w:val="13"/>
        </w:numPr>
        <w:spacing w:after="40" w:line="270" w:lineRule="atLeast"/>
        <w:rPr>
          <w:rFonts w:ascii="Arial" w:eastAsia="Arial" w:hAnsi="Arial" w:cs="Arial"/>
          <w:color w:val="3366FF"/>
          <w:sz w:val="20"/>
        </w:rPr>
      </w:pPr>
      <w:hyperlink r:id="rId11" w:tgtFrame="_blank" w:history="1">
        <w:r>
          <w:rPr>
            <w:rFonts w:ascii="Arial" w:eastAsia="Arial" w:hAnsi="Arial" w:cs="Arial"/>
            <w:color w:val="3366FF"/>
            <w:sz w:val="20"/>
          </w:rPr>
          <w:t>Support and Safety Hub Service Specifications</w:t>
        </w:r>
      </w:hyperlink>
    </w:p>
    <w:p w14:paraId="45851C6B" w14:textId="77777777" w:rsidR="00246E5E" w:rsidRDefault="00000000">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&lt;https://www.vic.gov.au/familyviolence/sector-and-partners/service-model-and-specifications.html&gt;</w:t>
      </w:r>
    </w:p>
    <w:p w14:paraId="1E9FFC0E" w14:textId="77777777" w:rsidR="00246E5E" w:rsidRDefault="00000000">
      <w:pPr>
        <w:numPr>
          <w:ilvl w:val="0"/>
          <w:numId w:val="13"/>
        </w:numPr>
        <w:spacing w:after="40" w:line="270" w:lineRule="atLeast"/>
        <w:rPr>
          <w:rFonts w:ascii="Arial" w:eastAsia="Arial" w:hAnsi="Arial" w:cs="Arial"/>
          <w:color w:val="3366FF"/>
          <w:sz w:val="20"/>
        </w:rPr>
      </w:pPr>
      <w:hyperlink r:id="rId12" w:tgtFrame="_blank" w:history="1">
        <w:r>
          <w:rPr>
            <w:rFonts w:ascii="Arial" w:eastAsia="Arial" w:hAnsi="Arial" w:cs="Arial"/>
            <w:color w:val="3366FF"/>
            <w:sz w:val="20"/>
          </w:rPr>
          <w:t>Support and Safety Hub Operational Guidelines</w:t>
        </w:r>
      </w:hyperlink>
    </w:p>
    <w:p w14:paraId="7A956DFD" w14:textId="77777777" w:rsidR="00246E5E" w:rsidRDefault="00000000">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&lt;https://www.vic.gov.au/familyviolence/sector-and-partners/support-and-safety-hubs-practice-and-operational-guidance-for-hub-practitioners.html&gt;</w:t>
      </w:r>
    </w:p>
    <w:p w14:paraId="51A978FF" w14:textId="77777777" w:rsidR="00246E5E" w:rsidRDefault="00000000">
      <w:pPr>
        <w:numPr>
          <w:ilvl w:val="0"/>
          <w:numId w:val="13"/>
        </w:numPr>
        <w:spacing w:after="40" w:line="270" w:lineRule="atLeast"/>
        <w:rPr>
          <w:rFonts w:ascii="Arial" w:eastAsia="Arial" w:hAnsi="Arial" w:cs="Arial"/>
          <w:color w:val="3366FF"/>
          <w:sz w:val="20"/>
        </w:rPr>
      </w:pPr>
      <w:hyperlink r:id="rId13" w:tgtFrame="_blank" w:history="1">
        <w:r>
          <w:rPr>
            <w:rFonts w:ascii="Arial" w:eastAsia="Arial" w:hAnsi="Arial" w:cs="Arial"/>
            <w:color w:val="3366FF"/>
            <w:sz w:val="20"/>
          </w:rPr>
          <w:t>Family Violence Information Sharing Guidelines: Guidance for Information Sharing Entities</w:t>
        </w:r>
      </w:hyperlink>
    </w:p>
    <w:p w14:paraId="6D93B2AA" w14:textId="77777777" w:rsidR="00246E5E" w:rsidRDefault="00000000">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&lt;https://www.vic.gov.au/sites/default/files/2019-01/Ministerial%20Guidelines%20-%20Family%20Violence%20Information%20Sharing%20Scheme.pdf&gt;</w:t>
      </w:r>
    </w:p>
    <w:p w14:paraId="563A1067" w14:textId="77777777" w:rsidR="00246E5E" w:rsidRDefault="00000000">
      <w:pPr>
        <w:numPr>
          <w:ilvl w:val="0"/>
          <w:numId w:val="13"/>
        </w:numPr>
        <w:spacing w:after="40" w:line="270" w:lineRule="atLeast"/>
        <w:rPr>
          <w:rFonts w:ascii="Arial" w:eastAsia="Arial" w:hAnsi="Arial" w:cs="Arial"/>
          <w:color w:val="3366FF"/>
          <w:sz w:val="20"/>
        </w:rPr>
      </w:pPr>
      <w:hyperlink r:id="rId14" w:tgtFrame="_blank" w:history="1">
        <w:r>
          <w:rPr>
            <w:rFonts w:ascii="Arial" w:eastAsia="Arial" w:hAnsi="Arial" w:cs="Arial"/>
            <w:color w:val="3366FF"/>
            <w:sz w:val="20"/>
          </w:rPr>
          <w:t>The Orange Door Access Network - Operational Policy</w:t>
        </w:r>
      </w:hyperlink>
    </w:p>
    <w:p w14:paraId="0C9427F2" w14:textId="77777777" w:rsidR="00246E5E" w:rsidRDefault="00000000">
      <w:pPr>
        <w:spacing w:after="40" w:line="270" w:lineRule="atLeast"/>
        <w:ind w:left="395" w:right="105"/>
        <w:rPr>
          <w:rFonts w:ascii="Arial" w:eastAsia="Arial" w:hAnsi="Arial" w:cs="Arial"/>
          <w:color w:val="000000"/>
          <w:sz w:val="20"/>
        </w:rPr>
      </w:pPr>
      <w:r>
        <w:rPr>
          <w:rFonts w:ascii="Arial" w:eastAsia="Arial" w:hAnsi="Arial" w:cs="Arial"/>
          <w:color w:val="000000"/>
          <w:sz w:val="20"/>
        </w:rPr>
        <w:t>&lt;&gt;</w:t>
      </w:r>
    </w:p>
    <w:p w14:paraId="2ACD314D" w14:textId="77777777" w:rsidR="00246E5E" w:rsidRDefault="00000000">
      <w:pPr>
        <w:numPr>
          <w:ilvl w:val="0"/>
          <w:numId w:val="13"/>
        </w:numPr>
        <w:spacing w:after="40" w:line="270" w:lineRule="atLeast"/>
        <w:rPr>
          <w:rFonts w:ascii="Arial" w:eastAsia="Arial" w:hAnsi="Arial" w:cs="Arial"/>
          <w:color w:val="3366FF"/>
          <w:sz w:val="20"/>
        </w:rPr>
      </w:pPr>
      <w:hyperlink r:id="rId15" w:tgtFrame="_blank" w:history="1">
        <w:r>
          <w:rPr>
            <w:rFonts w:ascii="Arial" w:eastAsia="Arial" w:hAnsi="Arial" w:cs="Arial"/>
            <w:color w:val="3366FF"/>
            <w:sz w:val="20"/>
          </w:rPr>
          <w:t>Family violence crisis responses: Roles and responsibilities in providing emergency accommodation</w:t>
        </w:r>
      </w:hyperlink>
    </w:p>
    <w:p w14:paraId="1CE92E44" w14:textId="77777777" w:rsidR="00246E5E" w:rsidRDefault="00000000">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&lt;https://fac.dffh.vic.gov.au/family-violence-crisis-responses-roles-and-responsibilities-providing-emergency-accommodation&gt;</w:t>
      </w:r>
    </w:p>
    <w:p w14:paraId="38A0B1A2" w14:textId="77777777" w:rsidR="00246E5E" w:rsidRDefault="00000000">
      <w:pPr>
        <w:numPr>
          <w:ilvl w:val="0"/>
          <w:numId w:val="13"/>
        </w:numPr>
        <w:spacing w:after="40" w:line="270" w:lineRule="atLeast"/>
        <w:rPr>
          <w:rFonts w:ascii="Arial" w:eastAsia="Arial" w:hAnsi="Arial" w:cs="Arial"/>
          <w:color w:val="3366FF"/>
          <w:sz w:val="20"/>
        </w:rPr>
      </w:pPr>
      <w:hyperlink r:id="rId16" w:tgtFrame="_blank" w:history="1">
        <w:r>
          <w:rPr>
            <w:rFonts w:ascii="Arial" w:eastAsia="Arial" w:hAnsi="Arial" w:cs="Arial"/>
            <w:color w:val="3366FF"/>
            <w:sz w:val="20"/>
          </w:rPr>
          <w:t xml:space="preserve">Victorian family violence refuge eligibility and </w:t>
        </w:r>
        <w:proofErr w:type="spellStart"/>
        <w:r>
          <w:rPr>
            <w:rFonts w:ascii="Arial" w:eastAsia="Arial" w:hAnsi="Arial" w:cs="Arial"/>
            <w:color w:val="3366FF"/>
            <w:sz w:val="20"/>
          </w:rPr>
          <w:t>prioritisation</w:t>
        </w:r>
        <w:proofErr w:type="spellEnd"/>
        <w:r>
          <w:rPr>
            <w:rFonts w:ascii="Arial" w:eastAsia="Arial" w:hAnsi="Arial" w:cs="Arial"/>
            <w:color w:val="3366FF"/>
            <w:sz w:val="20"/>
          </w:rPr>
          <w:t xml:space="preserve"> framework</w:t>
        </w:r>
      </w:hyperlink>
    </w:p>
    <w:p w14:paraId="07CB5FE8" w14:textId="77777777" w:rsidR="00246E5E" w:rsidRDefault="00000000">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&lt;https://fac.dffh.vic.gov.au/victorian-family-violence-refuge-eligibility-and-prioritisation-framework&gt;</w:t>
      </w:r>
    </w:p>
    <w:p w14:paraId="202B08C5" w14:textId="77777777" w:rsidR="00246E5E" w:rsidRDefault="00246E5E">
      <w:pPr>
        <w:spacing w:line="270" w:lineRule="atLeast"/>
        <w:ind w:left="111" w:right="105"/>
        <w:rPr>
          <w:rFonts w:ascii="Arial" w:eastAsia="Arial" w:hAnsi="Arial" w:cs="Arial"/>
          <w:color w:val="000000"/>
          <w:sz w:val="20"/>
        </w:rPr>
      </w:pPr>
    </w:p>
    <w:p w14:paraId="2DFC3DF7" w14:textId="77777777" w:rsidR="00246E5E" w:rsidRDefault="00000000">
      <w:pPr>
        <w:spacing w:before="320" w:after="200" w:line="440" w:lineRule="atLeast"/>
        <w:ind w:left="111" w:right="105"/>
        <w:rPr>
          <w:rFonts w:ascii="Arial" w:eastAsia="Arial" w:hAnsi="Arial" w:cs="Arial"/>
          <w:color w:val="000000"/>
          <w:sz w:val="20"/>
        </w:rPr>
      </w:pPr>
      <w:r>
        <w:rPr>
          <w:rFonts w:ascii="Arial" w:eastAsia="Arial" w:hAnsi="Arial" w:cs="Arial"/>
          <w:b/>
          <w:bCs/>
          <w:color w:val="201547"/>
          <w:sz w:val="28"/>
        </w:rPr>
        <w:lastRenderedPageBreak/>
        <w:t>5. Performance</w:t>
      </w:r>
    </w:p>
    <w:p w14:paraId="40E202C0" w14:textId="77777777" w:rsidR="00246E5E" w:rsidRDefault="00000000">
      <w:pPr>
        <w:spacing w:line="288" w:lineRule="auto"/>
        <w:ind w:left="111" w:right="105"/>
        <w:rPr>
          <w:rFonts w:ascii="Arial" w:eastAsia="Arial" w:hAnsi="Arial" w:cs="Arial"/>
          <w:color w:val="000000"/>
          <w:sz w:val="20"/>
        </w:rPr>
      </w:pPr>
      <w:r>
        <w:rPr>
          <w:rFonts w:ascii="Arial" w:eastAsia="Arial" w:hAnsi="Arial" w:cs="Arial"/>
          <w:color w:val="000000"/>
          <w:sz w:val="20"/>
        </w:rPr>
        <w:t xml:space="preserve">Funding is subject to achieving the performance targets specified in Schedule 2 of the Service Agreement. </w:t>
      </w:r>
    </w:p>
    <w:p w14:paraId="3990474F" w14:textId="77777777" w:rsidR="00246E5E" w:rsidRDefault="00000000">
      <w:pPr>
        <w:spacing w:before="100" w:line="288" w:lineRule="auto"/>
        <w:ind w:left="111" w:right="105"/>
        <w:rPr>
          <w:rFonts w:ascii="Arial" w:eastAsia="Arial" w:hAnsi="Arial" w:cs="Arial"/>
          <w:b/>
          <w:bCs/>
          <w:color w:val="000000"/>
          <w:sz w:val="20"/>
        </w:rPr>
      </w:pPr>
      <w:r>
        <w:rPr>
          <w:rFonts w:ascii="Arial" w:eastAsia="Arial" w:hAnsi="Arial" w:cs="Arial"/>
          <w:color w:val="000000"/>
          <w:sz w:val="20"/>
        </w:rPr>
        <w:t>Performance is measured as follows:</w:t>
      </w:r>
      <w:r>
        <w:rPr>
          <w:rFonts w:ascii="Arial" w:eastAsia="Arial" w:hAnsi="Arial" w:cs="Arial"/>
          <w:b/>
          <w:bCs/>
          <w:color w:val="000000"/>
          <w:sz w:val="20"/>
        </w:rPr>
        <w:t xml:space="preserve"> </w:t>
      </w:r>
    </w:p>
    <w:p w14:paraId="6F0C6715" w14:textId="77777777" w:rsidR="00246E5E" w:rsidRDefault="00000000">
      <w:pPr>
        <w:spacing w:before="100" w:line="288" w:lineRule="auto"/>
        <w:ind w:left="111" w:right="105"/>
        <w:rPr>
          <w:rFonts w:ascii="Arial" w:eastAsia="Arial" w:hAnsi="Arial" w:cs="Arial"/>
          <w:b/>
          <w:bCs/>
          <w:color w:val="201547"/>
          <w:sz w:val="20"/>
        </w:rPr>
      </w:pPr>
      <w:r>
        <w:rPr>
          <w:rFonts w:ascii="Arial" w:eastAsia="Arial" w:hAnsi="Arial" w:cs="Arial"/>
          <w:b/>
          <w:bCs/>
          <w:color w:val="201547"/>
          <w:sz w:val="20"/>
        </w:rPr>
        <w:t>Key performance measure 1: Number of Service Hours</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246E5E" w14:paraId="084ECDD1"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9DB721C" w14:textId="77777777" w:rsidR="00246E5E" w:rsidRDefault="0000000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02B58227" w14:textId="77777777" w:rsidR="00246E5E" w:rsidRDefault="0000000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The aim of this performance measure is to monitor the number of hours of service that an </w:t>
            </w:r>
            <w:proofErr w:type="spellStart"/>
            <w:r>
              <w:rPr>
                <w:rFonts w:ascii="Arial" w:eastAsia="Arial" w:hAnsi="Arial" w:cs="Arial"/>
                <w:color w:val="000000"/>
                <w:sz w:val="20"/>
              </w:rPr>
              <w:t>organisation</w:t>
            </w:r>
            <w:proofErr w:type="spellEnd"/>
            <w:r>
              <w:rPr>
                <w:rFonts w:ascii="Arial" w:eastAsia="Arial" w:hAnsi="Arial" w:cs="Arial"/>
                <w:color w:val="000000"/>
                <w:sz w:val="20"/>
              </w:rPr>
              <w:t xml:space="preserve"> is providing</w:t>
            </w:r>
          </w:p>
        </w:tc>
      </w:tr>
      <w:tr w:rsidR="00246E5E" w14:paraId="180F4236"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23A6E85" w14:textId="77777777" w:rsidR="00246E5E" w:rsidRDefault="0000000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26AEB981" w14:textId="77777777" w:rsidR="00246E5E" w:rsidRDefault="0000000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performance measure is provided in the Service Agreement</w:t>
            </w:r>
          </w:p>
        </w:tc>
      </w:tr>
      <w:tr w:rsidR="00246E5E" w14:paraId="2F7AC37B"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C6BDBE0" w14:textId="77777777" w:rsidR="00246E5E" w:rsidRDefault="0000000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70DED413" w14:textId="77777777" w:rsidR="00246E5E" w:rsidRDefault="0000000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Cumulative</w:t>
            </w:r>
          </w:p>
        </w:tc>
      </w:tr>
      <w:tr w:rsidR="00246E5E" w14:paraId="47E4E9AC"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3AA12CA" w14:textId="77777777" w:rsidR="00246E5E" w:rsidRDefault="0000000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7E9F7F55" w14:textId="77777777" w:rsidR="00246E5E" w:rsidRDefault="0000000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Count the number of service (agency) hours provided during the reporting period.</w:t>
            </w:r>
            <w:r>
              <w:br/>
            </w:r>
            <w:r>
              <w:rPr>
                <w:rFonts w:ascii="Arial" w:eastAsia="Arial" w:hAnsi="Arial" w:cs="Arial"/>
                <w:color w:val="000000"/>
                <w:sz w:val="20"/>
              </w:rPr>
              <w:t>Include the number of service (agency) hours spent on substantive and non-substantive cases.</w:t>
            </w:r>
            <w:r>
              <w:br/>
            </w:r>
            <w:r>
              <w:rPr>
                <w:rFonts w:ascii="Arial" w:eastAsia="Arial" w:hAnsi="Arial" w:cs="Arial"/>
                <w:color w:val="000000"/>
                <w:sz w:val="20"/>
              </w:rPr>
              <w:t>Annual targets provided to service providers are divided by 12 to translate to indicative monthly targets.</w:t>
            </w:r>
          </w:p>
        </w:tc>
      </w:tr>
      <w:tr w:rsidR="00246E5E" w14:paraId="412FB25A"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3E546D3" w14:textId="77777777" w:rsidR="00246E5E" w:rsidRDefault="0000000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7DDAD03C" w14:textId="77777777" w:rsidR="00246E5E" w:rsidRDefault="00000000">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Service Delivery Tracking (SDT)</w:t>
            </w:r>
          </w:p>
          <w:p w14:paraId="4E7387DB" w14:textId="77777777" w:rsidR="00246E5E" w:rsidRDefault="00000000">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 xml:space="preserve">Support and Safety </w:t>
            </w:r>
            <w:proofErr w:type="gramStart"/>
            <w:r>
              <w:rPr>
                <w:rFonts w:ascii="Arial" w:eastAsia="Arial" w:hAnsi="Arial" w:cs="Arial"/>
                <w:color w:val="000000"/>
                <w:sz w:val="20"/>
              </w:rPr>
              <w:t>Hubs .</w:t>
            </w:r>
            <w:proofErr w:type="gramEnd"/>
            <w:r>
              <w:rPr>
                <w:rFonts w:ascii="Arial" w:eastAsia="Arial" w:hAnsi="Arial" w:cs="Arial"/>
                <w:color w:val="000000"/>
                <w:sz w:val="20"/>
              </w:rPr>
              <w:t xml:space="preserve"> Client Relationship Management (CRM)</w:t>
            </w:r>
          </w:p>
        </w:tc>
      </w:tr>
      <w:tr w:rsidR="00246E5E" w14:paraId="4E9490A4"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DD9FFB5" w14:textId="77777777" w:rsidR="00246E5E" w:rsidRDefault="0000000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0F33BADE" w14:textId="77777777" w:rsidR="00246E5E" w:rsidRDefault="0000000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Service hours are defined as hours spent by the service provider’s staff providing Intake and Access to clients, including hours spent to engage clients. It also includes hours spent providing advice to families, </w:t>
            </w:r>
            <w:proofErr w:type="gramStart"/>
            <w:r>
              <w:rPr>
                <w:rFonts w:ascii="Arial" w:eastAsia="Arial" w:hAnsi="Arial" w:cs="Arial"/>
                <w:color w:val="000000"/>
                <w:sz w:val="20"/>
              </w:rPr>
              <w:t>community</w:t>
            </w:r>
            <w:proofErr w:type="gramEnd"/>
            <w:r>
              <w:rPr>
                <w:rFonts w:ascii="Arial" w:eastAsia="Arial" w:hAnsi="Arial" w:cs="Arial"/>
                <w:color w:val="000000"/>
                <w:sz w:val="20"/>
              </w:rPr>
              <w:t xml:space="preserve"> and professionals. </w:t>
            </w:r>
            <w:r>
              <w:br/>
            </w:r>
            <w:r>
              <w:rPr>
                <w:rFonts w:ascii="Arial" w:eastAsia="Arial" w:hAnsi="Arial" w:cs="Arial"/>
                <w:color w:val="000000"/>
                <w:sz w:val="20"/>
              </w:rPr>
              <w:t>Service hours include time spent writing case notes and other activities directly related to clients.</w:t>
            </w:r>
            <w:r>
              <w:br/>
            </w:r>
            <w:r>
              <w:rPr>
                <w:rFonts w:ascii="Arial" w:eastAsia="Arial" w:hAnsi="Arial" w:cs="Arial"/>
                <w:color w:val="000000"/>
                <w:sz w:val="20"/>
              </w:rPr>
              <w:t xml:space="preserve">For agencies delivering services as part of Support and Safety Hubs – service delivery – A client is defined as an individual receiving the service, including: </w:t>
            </w:r>
            <w:r>
              <w:br/>
            </w:r>
            <w:r>
              <w:rPr>
                <w:rFonts w:ascii="Arial" w:eastAsia="Arial" w:hAnsi="Arial" w:cs="Arial"/>
                <w:color w:val="000000"/>
                <w:sz w:val="20"/>
              </w:rPr>
              <w:t>• women, children and young people who have experienced, are experiencing or are at risk of family violence;</w:t>
            </w:r>
            <w:r>
              <w:br/>
            </w:r>
            <w:r>
              <w:rPr>
                <w:rFonts w:ascii="Arial" w:eastAsia="Arial" w:hAnsi="Arial" w:cs="Arial"/>
                <w:color w:val="000000"/>
                <w:sz w:val="20"/>
              </w:rPr>
              <w:t>• families (this includes children or parents as individuals) who are in need of support with the care, wellbeing or development of children;</w:t>
            </w:r>
            <w:r>
              <w:br/>
            </w:r>
            <w:r>
              <w:rPr>
                <w:rFonts w:ascii="Arial" w:eastAsia="Arial" w:hAnsi="Arial" w:cs="Arial"/>
                <w:color w:val="000000"/>
                <w:sz w:val="20"/>
              </w:rPr>
              <w:t>• perpetrators of family violence.</w:t>
            </w:r>
          </w:p>
        </w:tc>
      </w:tr>
    </w:tbl>
    <w:p w14:paraId="347DD40C" w14:textId="77777777" w:rsidR="00246E5E" w:rsidRDefault="00000000">
      <w:pPr>
        <w:spacing w:before="100" w:line="288" w:lineRule="auto"/>
        <w:ind w:left="111" w:right="105"/>
        <w:rPr>
          <w:rFonts w:ascii="Arial" w:eastAsia="Arial" w:hAnsi="Arial" w:cs="Arial"/>
          <w:b/>
          <w:bCs/>
          <w:color w:val="201547"/>
          <w:sz w:val="20"/>
        </w:rPr>
      </w:pPr>
      <w:r>
        <w:rPr>
          <w:rFonts w:ascii="Arial" w:eastAsia="Arial" w:hAnsi="Arial" w:cs="Arial"/>
          <w:b/>
          <w:bCs/>
          <w:color w:val="201547"/>
          <w:sz w:val="20"/>
        </w:rPr>
        <w:t>Performance measure 2: Number of new cases</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246E5E" w14:paraId="1FD523ED"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A3C9C7C" w14:textId="77777777" w:rsidR="00246E5E" w:rsidRDefault="0000000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624C2FDD" w14:textId="77777777" w:rsidR="00246E5E" w:rsidRDefault="0000000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The aim of this performance measure is to monitor the number of cases that an </w:t>
            </w:r>
            <w:proofErr w:type="spellStart"/>
            <w:r>
              <w:rPr>
                <w:rFonts w:ascii="Arial" w:eastAsia="Arial" w:hAnsi="Arial" w:cs="Arial"/>
                <w:color w:val="000000"/>
                <w:sz w:val="20"/>
              </w:rPr>
              <w:t>organisation</w:t>
            </w:r>
            <w:proofErr w:type="spellEnd"/>
            <w:r>
              <w:rPr>
                <w:rFonts w:ascii="Arial" w:eastAsia="Arial" w:hAnsi="Arial" w:cs="Arial"/>
                <w:color w:val="000000"/>
                <w:sz w:val="20"/>
              </w:rPr>
              <w:t xml:space="preserve"> is -supporting</w:t>
            </w:r>
          </w:p>
        </w:tc>
      </w:tr>
      <w:tr w:rsidR="00246E5E" w14:paraId="55132657"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ED0117D" w14:textId="77777777" w:rsidR="00246E5E" w:rsidRDefault="0000000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1F3BD2D0" w14:textId="77777777" w:rsidR="00246E5E" w:rsidRDefault="0000000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performance measure is provided in the Service Agreement</w:t>
            </w:r>
          </w:p>
        </w:tc>
      </w:tr>
      <w:tr w:rsidR="00246E5E" w14:paraId="4C1F917F"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AB2BAF6" w14:textId="77777777" w:rsidR="00246E5E" w:rsidRDefault="0000000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15BB43AA" w14:textId="77777777" w:rsidR="00246E5E" w:rsidRDefault="0000000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Cumulative</w:t>
            </w:r>
          </w:p>
        </w:tc>
      </w:tr>
      <w:tr w:rsidR="00246E5E" w14:paraId="075124D1"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21D8C93" w14:textId="77777777" w:rsidR="00246E5E" w:rsidRDefault="0000000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72A6E2A1" w14:textId="77777777" w:rsidR="00246E5E" w:rsidRDefault="0000000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Count the number of new cases created in the CRM during the reporting period.</w:t>
            </w:r>
            <w:r>
              <w:br/>
            </w:r>
            <w:r>
              <w:rPr>
                <w:rFonts w:ascii="Arial" w:eastAsia="Arial" w:hAnsi="Arial" w:cs="Arial"/>
                <w:color w:val="000000"/>
                <w:sz w:val="20"/>
              </w:rPr>
              <w:t xml:space="preserve">A new case is created in the CRM following a screening record. Note: not all screening records result in a new case being created. </w:t>
            </w:r>
            <w:r>
              <w:br/>
            </w:r>
            <w:r>
              <w:rPr>
                <w:rFonts w:ascii="Arial" w:eastAsia="Arial" w:hAnsi="Arial" w:cs="Arial"/>
                <w:color w:val="000000"/>
                <w:sz w:val="20"/>
              </w:rPr>
              <w:t>Cases are recorded for new clients, and for clients who have had a closed case but are reapproaching the Hubs for support.</w:t>
            </w:r>
            <w:r>
              <w:br/>
            </w:r>
            <w:r>
              <w:rPr>
                <w:rFonts w:ascii="Arial" w:eastAsia="Arial" w:hAnsi="Arial" w:cs="Arial"/>
                <w:color w:val="000000"/>
                <w:sz w:val="20"/>
              </w:rPr>
              <w:t>If a case is closed, and the client re-presents to the Hubs for new services, then any new cases created in the same reporting period will be counted.</w:t>
            </w:r>
          </w:p>
        </w:tc>
      </w:tr>
      <w:tr w:rsidR="00246E5E" w14:paraId="02B918A9"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EFE0FCF" w14:textId="77777777" w:rsidR="00246E5E" w:rsidRDefault="0000000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03B166A6" w14:textId="77777777" w:rsidR="00246E5E" w:rsidRDefault="00000000">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Service Delivery Tracking (SDT)</w:t>
            </w:r>
          </w:p>
          <w:p w14:paraId="47BB97BD" w14:textId="77777777" w:rsidR="00246E5E" w:rsidRDefault="00000000">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 xml:space="preserve">Support and Safety </w:t>
            </w:r>
            <w:proofErr w:type="gramStart"/>
            <w:r>
              <w:rPr>
                <w:rFonts w:ascii="Arial" w:eastAsia="Arial" w:hAnsi="Arial" w:cs="Arial"/>
                <w:color w:val="000000"/>
                <w:sz w:val="20"/>
              </w:rPr>
              <w:t>Hubs .</w:t>
            </w:r>
            <w:proofErr w:type="gramEnd"/>
            <w:r>
              <w:rPr>
                <w:rFonts w:ascii="Arial" w:eastAsia="Arial" w:hAnsi="Arial" w:cs="Arial"/>
                <w:color w:val="000000"/>
                <w:sz w:val="20"/>
              </w:rPr>
              <w:t xml:space="preserve"> Client Relationship Management (CRM)</w:t>
            </w:r>
          </w:p>
        </w:tc>
      </w:tr>
      <w:tr w:rsidR="00246E5E" w14:paraId="136A368A"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1F3CD8F" w14:textId="77777777" w:rsidR="00246E5E" w:rsidRDefault="0000000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lastRenderedPageBreak/>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5121A956" w14:textId="77777777" w:rsidR="00246E5E" w:rsidRDefault="0000000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A case is an episode of support provided to a client. A client for the purpose of this performance measure is defined as an individual receiving the service, including:</w:t>
            </w:r>
            <w:r>
              <w:br/>
            </w:r>
            <w:r>
              <w:rPr>
                <w:rFonts w:ascii="Arial" w:eastAsia="Arial" w:hAnsi="Arial" w:cs="Arial"/>
                <w:color w:val="000000"/>
                <w:sz w:val="20"/>
              </w:rPr>
              <w:t>• women, children and young people who have experienced, are experiencing or are at risk of family violence;</w:t>
            </w:r>
            <w:r>
              <w:br/>
            </w:r>
            <w:r>
              <w:rPr>
                <w:rFonts w:ascii="Arial" w:eastAsia="Arial" w:hAnsi="Arial" w:cs="Arial"/>
                <w:color w:val="000000"/>
                <w:sz w:val="20"/>
              </w:rPr>
              <w:t xml:space="preserve">• families (this includes children or parents as individuals) who </w:t>
            </w:r>
            <w:proofErr w:type="gramStart"/>
            <w:r>
              <w:rPr>
                <w:rFonts w:ascii="Arial" w:eastAsia="Arial" w:hAnsi="Arial" w:cs="Arial"/>
                <w:color w:val="000000"/>
                <w:sz w:val="20"/>
              </w:rPr>
              <w:t>are in need of</w:t>
            </w:r>
            <w:proofErr w:type="gramEnd"/>
            <w:r>
              <w:rPr>
                <w:rFonts w:ascii="Arial" w:eastAsia="Arial" w:hAnsi="Arial" w:cs="Arial"/>
                <w:color w:val="000000"/>
                <w:sz w:val="20"/>
              </w:rPr>
              <w:t xml:space="preserve"> support with the care, wellbeing or development of children;</w:t>
            </w:r>
            <w:r>
              <w:br/>
            </w:r>
            <w:r>
              <w:rPr>
                <w:rFonts w:ascii="Arial" w:eastAsia="Arial" w:hAnsi="Arial" w:cs="Arial"/>
                <w:color w:val="000000"/>
                <w:sz w:val="20"/>
              </w:rPr>
              <w:t>• perpetrators of family violence.</w:t>
            </w:r>
          </w:p>
        </w:tc>
      </w:tr>
    </w:tbl>
    <w:p w14:paraId="6CBB0DFE" w14:textId="77777777" w:rsidR="00246E5E" w:rsidRDefault="00000000">
      <w:pPr>
        <w:spacing w:before="100" w:line="288" w:lineRule="auto"/>
        <w:ind w:left="111" w:right="105"/>
        <w:rPr>
          <w:rFonts w:ascii="Arial" w:eastAsia="Arial" w:hAnsi="Arial" w:cs="Arial"/>
          <w:b/>
          <w:bCs/>
          <w:color w:val="201547"/>
          <w:sz w:val="20"/>
        </w:rPr>
      </w:pPr>
      <w:r>
        <w:rPr>
          <w:rFonts w:ascii="Arial" w:eastAsia="Arial" w:hAnsi="Arial" w:cs="Arial"/>
          <w:b/>
          <w:bCs/>
          <w:color w:val="201547"/>
          <w:sz w:val="20"/>
        </w:rPr>
        <w:t>Performance measure 3: Number of Service Hours</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246E5E" w14:paraId="045C0053"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F14BC83" w14:textId="77777777" w:rsidR="00246E5E" w:rsidRDefault="0000000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3990D584" w14:textId="77777777" w:rsidR="00246E5E" w:rsidRDefault="00246E5E">
            <w:pPr>
              <w:keepLines/>
              <w:spacing w:before="100" w:line="288" w:lineRule="auto"/>
              <w:ind w:left="108" w:right="108"/>
              <w:rPr>
                <w:rFonts w:ascii="Arial" w:eastAsia="Arial" w:hAnsi="Arial" w:cs="Arial"/>
                <w:color w:val="000000"/>
                <w:sz w:val="20"/>
              </w:rPr>
            </w:pPr>
          </w:p>
        </w:tc>
      </w:tr>
      <w:tr w:rsidR="00246E5E" w14:paraId="32A28AE0"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8851BAF" w14:textId="77777777" w:rsidR="00246E5E" w:rsidRDefault="0000000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0583F6DF" w14:textId="77777777" w:rsidR="00246E5E" w:rsidRDefault="0000000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performance measure target is provided in the Service Agreement.</w:t>
            </w:r>
          </w:p>
        </w:tc>
      </w:tr>
      <w:tr w:rsidR="00246E5E" w14:paraId="34DE78F9"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0B68041" w14:textId="77777777" w:rsidR="00246E5E" w:rsidRDefault="0000000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1462FF07" w14:textId="77777777" w:rsidR="00246E5E" w:rsidRDefault="0000000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Cumulative</w:t>
            </w:r>
          </w:p>
        </w:tc>
      </w:tr>
      <w:tr w:rsidR="00246E5E" w14:paraId="3B57DE1C"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5D3C298" w14:textId="77777777" w:rsidR="00246E5E" w:rsidRDefault="0000000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37DD2EC4" w14:textId="77777777" w:rsidR="00246E5E" w:rsidRDefault="00246E5E">
            <w:pPr>
              <w:keepLines/>
              <w:spacing w:before="100" w:line="288" w:lineRule="auto"/>
              <w:ind w:left="108" w:right="108"/>
              <w:rPr>
                <w:rFonts w:ascii="Arial" w:eastAsia="Arial" w:hAnsi="Arial" w:cs="Arial"/>
                <w:color w:val="000000"/>
                <w:sz w:val="20"/>
              </w:rPr>
            </w:pPr>
          </w:p>
        </w:tc>
      </w:tr>
      <w:tr w:rsidR="00246E5E" w14:paraId="5257B0FD"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4F0A7E6" w14:textId="77777777" w:rsidR="00246E5E" w:rsidRDefault="0000000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0F65E039" w14:textId="77777777" w:rsidR="00246E5E" w:rsidRDefault="00246E5E"/>
        </w:tc>
      </w:tr>
      <w:tr w:rsidR="00246E5E" w14:paraId="3607AD6A"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92DC24A" w14:textId="77777777" w:rsidR="00246E5E" w:rsidRDefault="0000000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3B834555" w14:textId="77777777" w:rsidR="00246E5E" w:rsidRDefault="00246E5E">
            <w:pPr>
              <w:keepLines/>
              <w:spacing w:before="100" w:line="288" w:lineRule="auto"/>
              <w:ind w:left="108" w:right="108"/>
              <w:rPr>
                <w:rFonts w:ascii="Arial" w:eastAsia="Arial" w:hAnsi="Arial" w:cs="Arial"/>
                <w:color w:val="000000"/>
                <w:sz w:val="20"/>
              </w:rPr>
            </w:pPr>
          </w:p>
        </w:tc>
      </w:tr>
    </w:tbl>
    <w:p w14:paraId="5F9485AF" w14:textId="77777777" w:rsidR="00246E5E" w:rsidRDefault="00000000">
      <w:pPr>
        <w:spacing w:before="100" w:line="288" w:lineRule="auto"/>
        <w:ind w:left="111" w:right="105"/>
        <w:rPr>
          <w:rFonts w:ascii="Arial" w:eastAsia="Arial" w:hAnsi="Arial" w:cs="Arial"/>
          <w:b/>
          <w:bCs/>
          <w:color w:val="201547"/>
          <w:sz w:val="20"/>
        </w:rPr>
      </w:pPr>
      <w:r>
        <w:rPr>
          <w:rFonts w:ascii="Arial" w:eastAsia="Arial" w:hAnsi="Arial" w:cs="Arial"/>
          <w:b/>
          <w:bCs/>
          <w:color w:val="201547"/>
          <w:sz w:val="20"/>
        </w:rPr>
        <w:t>Performance measure 4: Number of equivalent full-time staff employed (EFTs)</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246E5E" w14:paraId="5BCF33F5"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FD98408" w14:textId="77777777" w:rsidR="00246E5E" w:rsidRDefault="0000000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36AB119B" w14:textId="77777777" w:rsidR="00246E5E" w:rsidRDefault="0000000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The aim of this performance measure is to monitor the number of </w:t>
            </w:r>
            <w:proofErr w:type="spellStart"/>
            <w:r>
              <w:rPr>
                <w:rFonts w:ascii="Arial" w:eastAsia="Arial" w:hAnsi="Arial" w:cs="Arial"/>
                <w:color w:val="000000"/>
                <w:sz w:val="20"/>
              </w:rPr>
              <w:t>EFTengaged</w:t>
            </w:r>
            <w:proofErr w:type="spellEnd"/>
            <w:r>
              <w:rPr>
                <w:rFonts w:ascii="Arial" w:eastAsia="Arial" w:hAnsi="Arial" w:cs="Arial"/>
                <w:color w:val="000000"/>
                <w:sz w:val="20"/>
              </w:rPr>
              <w:t xml:space="preserve"> to deliver services under the Service Innovation sub-activity only.</w:t>
            </w:r>
          </w:p>
        </w:tc>
      </w:tr>
      <w:tr w:rsidR="00246E5E" w14:paraId="41FA0DA8"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709373D" w14:textId="77777777" w:rsidR="00246E5E" w:rsidRDefault="0000000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7798F4F3" w14:textId="77777777" w:rsidR="00246E5E" w:rsidRDefault="0000000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performance measure is provided in the Service Agreement</w:t>
            </w:r>
          </w:p>
        </w:tc>
      </w:tr>
      <w:tr w:rsidR="00246E5E" w14:paraId="0A7929C7"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0EAB7C7" w14:textId="77777777" w:rsidR="00246E5E" w:rsidRDefault="0000000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37992DA7" w14:textId="77777777" w:rsidR="00246E5E" w:rsidRDefault="0000000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Cumulative</w:t>
            </w:r>
          </w:p>
        </w:tc>
      </w:tr>
      <w:tr w:rsidR="00246E5E" w14:paraId="09052090"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5445D0E" w14:textId="77777777" w:rsidR="00246E5E" w:rsidRDefault="0000000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0AB2D0E9" w14:textId="77777777" w:rsidR="00246E5E" w:rsidRDefault="0000000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Count the number of EFT filled under the Service Innovation sub-activity.</w:t>
            </w:r>
            <w:r>
              <w:br/>
            </w:r>
            <w:r>
              <w:rPr>
                <w:rFonts w:ascii="Arial" w:eastAsia="Arial" w:hAnsi="Arial" w:cs="Arial"/>
                <w:color w:val="000000"/>
                <w:sz w:val="20"/>
              </w:rPr>
              <w:t xml:space="preserve">Reviewed in conjunction with delivered operational outcome measures (as determined by an area’s Hub </w:t>
            </w:r>
            <w:proofErr w:type="spellStart"/>
            <w:r>
              <w:rPr>
                <w:rFonts w:ascii="Arial" w:eastAsia="Arial" w:hAnsi="Arial" w:cs="Arial"/>
                <w:color w:val="000000"/>
                <w:sz w:val="20"/>
              </w:rPr>
              <w:t>Leaderhsip</w:t>
            </w:r>
            <w:proofErr w:type="spellEnd"/>
            <w:r>
              <w:rPr>
                <w:rFonts w:ascii="Arial" w:eastAsia="Arial" w:hAnsi="Arial" w:cs="Arial"/>
                <w:color w:val="000000"/>
                <w:sz w:val="20"/>
              </w:rPr>
              <w:t xml:space="preserve"> Group)</w:t>
            </w:r>
          </w:p>
        </w:tc>
      </w:tr>
      <w:tr w:rsidR="00246E5E" w14:paraId="1EC52938"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4BEE458" w14:textId="77777777" w:rsidR="00246E5E" w:rsidRDefault="0000000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4A4AC801" w14:textId="77777777" w:rsidR="00246E5E" w:rsidRDefault="00000000">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Service innovation outcomes report</w:t>
            </w:r>
          </w:p>
          <w:p w14:paraId="31E7A582" w14:textId="77777777" w:rsidR="00246E5E" w:rsidRDefault="00000000">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Service innovation initiative reporting template</w:t>
            </w:r>
          </w:p>
        </w:tc>
      </w:tr>
      <w:tr w:rsidR="00246E5E" w14:paraId="250343DE"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CCB1DA4" w14:textId="77777777" w:rsidR="00246E5E" w:rsidRDefault="00000000">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673CDD50" w14:textId="77777777" w:rsidR="00246E5E" w:rsidRDefault="0000000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Service innovation EFT will provide service and support as outlined under the </w:t>
            </w:r>
            <w:proofErr w:type="gramStart"/>
            <w:r>
              <w:rPr>
                <w:rFonts w:ascii="Arial" w:eastAsia="Arial" w:hAnsi="Arial" w:cs="Arial"/>
                <w:color w:val="000000"/>
                <w:sz w:val="20"/>
              </w:rPr>
              <w:t>state wide</w:t>
            </w:r>
            <w:proofErr w:type="gramEnd"/>
            <w:r>
              <w:rPr>
                <w:rFonts w:ascii="Arial" w:eastAsia="Arial" w:hAnsi="Arial" w:cs="Arial"/>
                <w:color w:val="000000"/>
                <w:sz w:val="20"/>
              </w:rPr>
              <w:t xml:space="preserve"> service innovation priorities framework (a component of the reinvestment and/or redistribution of residual underspend guidance – refer 4b above).</w:t>
            </w:r>
            <w:r>
              <w:br/>
            </w:r>
            <w:r>
              <w:rPr>
                <w:rFonts w:ascii="Arial" w:eastAsia="Arial" w:hAnsi="Arial" w:cs="Arial"/>
                <w:color w:val="000000"/>
                <w:sz w:val="20"/>
              </w:rPr>
              <w:t>Operational outcome measures relate to the anticipated operational improvements</w:t>
            </w:r>
          </w:p>
        </w:tc>
      </w:tr>
    </w:tbl>
    <w:p w14:paraId="094F7484" w14:textId="77777777" w:rsidR="00246E5E" w:rsidRDefault="00000000">
      <w:pPr>
        <w:keepNext/>
        <w:keepLines/>
        <w:spacing w:before="320" w:after="200" w:line="440" w:lineRule="atLeast"/>
        <w:ind w:left="111" w:right="105"/>
        <w:rPr>
          <w:rFonts w:ascii="Arial" w:eastAsia="Arial" w:hAnsi="Arial" w:cs="Arial"/>
          <w:b/>
          <w:bCs/>
          <w:color w:val="201547"/>
          <w:sz w:val="28"/>
        </w:rPr>
      </w:pPr>
      <w:r>
        <w:rPr>
          <w:rFonts w:ascii="Arial" w:eastAsia="Arial" w:hAnsi="Arial" w:cs="Arial"/>
          <w:b/>
          <w:bCs/>
          <w:color w:val="201547"/>
          <w:sz w:val="28"/>
        </w:rPr>
        <w:t>6. Data collection</w:t>
      </w:r>
    </w:p>
    <w:p w14:paraId="4835AFC3" w14:textId="77777777" w:rsidR="00246E5E" w:rsidRDefault="00000000">
      <w:pPr>
        <w:spacing w:line="288" w:lineRule="auto"/>
        <w:ind w:left="111" w:right="105"/>
        <w:rPr>
          <w:rFonts w:ascii="Arial" w:eastAsia="Arial" w:hAnsi="Arial" w:cs="Arial"/>
          <w:b/>
          <w:bCs/>
          <w:color w:val="000000"/>
          <w:sz w:val="20"/>
        </w:rPr>
      </w:pPr>
      <w:r>
        <w:rPr>
          <w:rFonts w:ascii="Arial" w:eastAsia="Arial" w:hAnsi="Arial" w:cs="Arial"/>
          <w:color w:val="000000"/>
          <w:sz w:val="20"/>
        </w:rPr>
        <w:t>The reporting requirements for this service are:</w:t>
      </w:r>
      <w:r>
        <w:rPr>
          <w:rFonts w:ascii="Arial" w:eastAsia="Arial" w:hAnsi="Arial" w:cs="Arial"/>
          <w:b/>
          <w:bCs/>
          <w:color w:val="000000"/>
          <w:sz w:val="20"/>
        </w:rPr>
        <w:t xml:space="preserve"> </w:t>
      </w:r>
    </w:p>
    <w:tbl>
      <w:tblPr>
        <w:tblW w:w="0" w:type="auto"/>
        <w:tblInd w:w="111" w:type="dxa"/>
        <w:tblLayout w:type="fixed"/>
        <w:tblCellMar>
          <w:left w:w="0" w:type="dxa"/>
          <w:right w:w="0" w:type="dxa"/>
        </w:tblCellMar>
        <w:tblLook w:val="04A0" w:firstRow="1" w:lastRow="0" w:firstColumn="1" w:lastColumn="0" w:noHBand="0" w:noVBand="1"/>
      </w:tblPr>
      <w:tblGrid>
        <w:gridCol w:w="2580"/>
        <w:gridCol w:w="2580"/>
        <w:gridCol w:w="2580"/>
        <w:gridCol w:w="2508"/>
      </w:tblGrid>
      <w:tr w:rsidR="00246E5E" w14:paraId="09EE4F73" w14:textId="77777777">
        <w:trPr>
          <w:tblHeader/>
        </w:trPr>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4EA4B470" w14:textId="77777777" w:rsidR="00246E5E" w:rsidRDefault="00000000">
            <w:pPr>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collection name</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1FAB1C68" w14:textId="77777777" w:rsidR="00246E5E" w:rsidRDefault="00000000">
            <w:pPr>
              <w:spacing w:before="100" w:line="288" w:lineRule="auto"/>
              <w:ind w:left="108" w:right="108"/>
              <w:rPr>
                <w:rFonts w:ascii="Arial" w:eastAsia="Arial" w:hAnsi="Arial" w:cs="Arial"/>
                <w:b/>
                <w:bCs/>
                <w:color w:val="000000"/>
                <w:sz w:val="20"/>
              </w:rPr>
            </w:pPr>
            <w:r>
              <w:rPr>
                <w:rFonts w:ascii="Arial" w:eastAsia="Arial" w:hAnsi="Arial" w:cs="Arial"/>
                <w:b/>
                <w:bCs/>
                <w:color w:val="201547"/>
                <w:sz w:val="20"/>
              </w:rPr>
              <w:t>Data system</w:t>
            </w:r>
            <w:r>
              <w:rPr>
                <w:rFonts w:ascii="Arial" w:eastAsia="Arial" w:hAnsi="Arial" w:cs="Arial"/>
                <w:b/>
                <w:bCs/>
                <w:color w:val="000000"/>
                <w:sz w:val="20"/>
              </w:rPr>
              <w:t xml:space="preserve">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026D94F5" w14:textId="77777777" w:rsidR="00246E5E" w:rsidRDefault="00000000">
            <w:pPr>
              <w:spacing w:before="100" w:line="288" w:lineRule="auto"/>
              <w:ind w:left="108" w:right="108"/>
              <w:rPr>
                <w:rFonts w:ascii="Arial" w:eastAsia="Arial" w:hAnsi="Arial" w:cs="Arial"/>
                <w:b/>
                <w:bCs/>
                <w:color w:val="000000"/>
                <w:sz w:val="20"/>
              </w:rPr>
            </w:pPr>
            <w:r>
              <w:rPr>
                <w:rFonts w:ascii="Arial" w:eastAsia="Arial" w:hAnsi="Arial" w:cs="Arial"/>
                <w:b/>
                <w:bCs/>
                <w:color w:val="201547"/>
                <w:sz w:val="20"/>
              </w:rPr>
              <w:t>Data set</w:t>
            </w:r>
            <w:r>
              <w:rPr>
                <w:rFonts w:ascii="Arial" w:eastAsia="Arial" w:hAnsi="Arial" w:cs="Arial"/>
                <w:b/>
                <w:bCs/>
                <w:color w:val="000000"/>
                <w:sz w:val="20"/>
              </w:rPr>
              <w:t xml:space="preserve">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40F81FF2" w14:textId="77777777" w:rsidR="00246E5E" w:rsidRDefault="00000000">
            <w:pPr>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Reporting cycle</w:t>
            </w:r>
          </w:p>
        </w:tc>
      </w:tr>
      <w:tr w:rsidR="00246E5E" w14:paraId="00E32A94" w14:textId="77777777">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166AB2AA" w14:textId="77777777" w:rsidR="00246E5E" w:rsidRDefault="00000000">
            <w:pPr>
              <w:spacing w:before="100" w:line="288" w:lineRule="auto"/>
              <w:ind w:left="108" w:right="108"/>
              <w:rPr>
                <w:rFonts w:ascii="Arial" w:eastAsia="Arial" w:hAnsi="Arial" w:cs="Arial"/>
                <w:color w:val="000000"/>
                <w:sz w:val="20"/>
              </w:rPr>
            </w:pPr>
            <w:r>
              <w:rPr>
                <w:rFonts w:ascii="Arial" w:eastAsia="Arial" w:hAnsi="Arial" w:cs="Arial"/>
                <w:color w:val="000000"/>
                <w:sz w:val="20"/>
              </w:rPr>
              <w:t>Operational access arrangements Report</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1654ECF7" w14:textId="77777777" w:rsidR="00246E5E" w:rsidRDefault="00000000">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Manual Data Collection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531384F7" w14:textId="77777777" w:rsidR="00246E5E" w:rsidRDefault="00000000">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Number of operational access arrangements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2EE0CB47" w14:textId="77777777" w:rsidR="00246E5E" w:rsidRDefault="00000000">
            <w:pPr>
              <w:spacing w:before="100" w:line="288" w:lineRule="auto"/>
              <w:ind w:left="108" w:right="108"/>
              <w:rPr>
                <w:rFonts w:ascii="Arial" w:eastAsia="Arial" w:hAnsi="Arial" w:cs="Arial"/>
                <w:color w:val="000000"/>
                <w:sz w:val="20"/>
              </w:rPr>
            </w:pPr>
            <w:r>
              <w:rPr>
                <w:rFonts w:ascii="Arial" w:eastAsia="Arial" w:hAnsi="Arial" w:cs="Arial"/>
                <w:color w:val="000000"/>
                <w:sz w:val="20"/>
              </w:rPr>
              <w:t>Annual</w:t>
            </w:r>
          </w:p>
        </w:tc>
      </w:tr>
      <w:tr w:rsidR="00246E5E" w14:paraId="5F5300AE" w14:textId="77777777">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25E523B1" w14:textId="77777777" w:rsidR="00246E5E" w:rsidRDefault="00000000">
            <w:pPr>
              <w:spacing w:before="100" w:line="288" w:lineRule="auto"/>
              <w:ind w:left="108" w:right="108"/>
              <w:rPr>
                <w:rFonts w:ascii="Arial" w:eastAsia="Arial" w:hAnsi="Arial" w:cs="Arial"/>
                <w:color w:val="000000"/>
                <w:sz w:val="20"/>
              </w:rPr>
            </w:pPr>
            <w:r>
              <w:rPr>
                <w:rFonts w:ascii="Arial" w:eastAsia="Arial" w:hAnsi="Arial" w:cs="Arial"/>
                <w:color w:val="000000"/>
                <w:sz w:val="20"/>
              </w:rPr>
              <w:t>Service innovation outcomes report</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6297126B" w14:textId="77777777" w:rsidR="00246E5E" w:rsidRDefault="00000000">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Manual Data Collection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58AA8566" w14:textId="77777777" w:rsidR="00246E5E" w:rsidRDefault="00000000">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FTE hired and/or service hours </w:t>
            </w:r>
            <w:proofErr w:type="gramStart"/>
            <w:r>
              <w:rPr>
                <w:rFonts w:ascii="Arial" w:eastAsia="Arial" w:hAnsi="Arial" w:cs="Arial"/>
                <w:color w:val="000000"/>
                <w:sz w:val="20"/>
              </w:rPr>
              <w:t>delivered;  operational</w:t>
            </w:r>
            <w:proofErr w:type="gramEnd"/>
            <w:r>
              <w:rPr>
                <w:rFonts w:ascii="Arial" w:eastAsia="Arial" w:hAnsi="Arial" w:cs="Arial"/>
                <w:color w:val="000000"/>
                <w:sz w:val="20"/>
              </w:rPr>
              <w:t xml:space="preserve"> outcomes delivered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20CC7937" w14:textId="77777777" w:rsidR="00246E5E" w:rsidRDefault="00000000">
            <w:pPr>
              <w:spacing w:before="100" w:line="288" w:lineRule="auto"/>
              <w:ind w:left="108" w:right="108"/>
              <w:rPr>
                <w:rFonts w:ascii="Arial" w:eastAsia="Arial" w:hAnsi="Arial" w:cs="Arial"/>
                <w:color w:val="000000"/>
                <w:sz w:val="20"/>
              </w:rPr>
            </w:pPr>
            <w:r>
              <w:rPr>
                <w:rFonts w:ascii="Arial" w:eastAsia="Arial" w:hAnsi="Arial" w:cs="Arial"/>
                <w:color w:val="000000"/>
                <w:sz w:val="20"/>
              </w:rPr>
              <w:t>Quarterly</w:t>
            </w:r>
          </w:p>
        </w:tc>
      </w:tr>
      <w:tr w:rsidR="00246E5E" w14:paraId="52AEB493" w14:textId="77777777">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0E4DFAEA" w14:textId="77777777" w:rsidR="00246E5E" w:rsidRDefault="00000000">
            <w:pPr>
              <w:spacing w:before="100" w:line="288" w:lineRule="auto"/>
              <w:ind w:left="108" w:right="108"/>
              <w:rPr>
                <w:rFonts w:ascii="Arial" w:eastAsia="Arial" w:hAnsi="Arial" w:cs="Arial"/>
                <w:color w:val="000000"/>
                <w:sz w:val="20"/>
              </w:rPr>
            </w:pPr>
            <w:r>
              <w:rPr>
                <w:rFonts w:ascii="Arial" w:eastAsia="Arial" w:hAnsi="Arial" w:cs="Arial"/>
                <w:color w:val="000000"/>
                <w:sz w:val="20"/>
              </w:rPr>
              <w:lastRenderedPageBreak/>
              <w:t>Service innovation initiative reporting template</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609FA578" w14:textId="77777777" w:rsidR="00246E5E" w:rsidRDefault="00000000">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Manual Data Collection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679BCADA" w14:textId="77777777" w:rsidR="00246E5E" w:rsidRDefault="00000000">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Reporting Template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5EC1FA5D" w14:textId="77777777" w:rsidR="00246E5E" w:rsidRDefault="00000000">
            <w:pPr>
              <w:spacing w:before="100" w:line="288" w:lineRule="auto"/>
              <w:ind w:left="108" w:right="108"/>
              <w:rPr>
                <w:rFonts w:ascii="Arial" w:eastAsia="Arial" w:hAnsi="Arial" w:cs="Arial"/>
                <w:color w:val="000000"/>
                <w:sz w:val="20"/>
              </w:rPr>
            </w:pPr>
            <w:r>
              <w:rPr>
                <w:rFonts w:ascii="Arial" w:eastAsia="Arial" w:hAnsi="Arial" w:cs="Arial"/>
                <w:color w:val="000000"/>
                <w:sz w:val="20"/>
              </w:rPr>
              <w:t>Monthly</w:t>
            </w:r>
          </w:p>
        </w:tc>
      </w:tr>
      <w:tr w:rsidR="00246E5E" w14:paraId="37108FFA" w14:textId="77777777">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13524FBC" w14:textId="77777777" w:rsidR="00246E5E" w:rsidRDefault="00000000">
            <w:pPr>
              <w:spacing w:before="100" w:line="288" w:lineRule="auto"/>
              <w:ind w:left="108" w:right="108"/>
              <w:rPr>
                <w:rFonts w:ascii="Arial" w:eastAsia="Arial" w:hAnsi="Arial" w:cs="Arial"/>
                <w:color w:val="000000"/>
                <w:sz w:val="20"/>
              </w:rPr>
            </w:pPr>
            <w:r>
              <w:rPr>
                <w:rFonts w:ascii="Arial" w:eastAsia="Arial" w:hAnsi="Arial" w:cs="Arial"/>
                <w:color w:val="000000"/>
                <w:sz w:val="20"/>
              </w:rPr>
              <w:t>Service Delivery Tracking (SDT)</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57C99B17" w14:textId="77777777" w:rsidR="00246E5E" w:rsidRDefault="00000000">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My Agency/SAM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6C4F993E" w14:textId="77777777" w:rsidR="00246E5E" w:rsidRDefault="00000000">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Service Delivery Tracking data set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44B6E233" w14:textId="77777777" w:rsidR="00246E5E" w:rsidRDefault="00000000">
            <w:pPr>
              <w:spacing w:before="100" w:line="288" w:lineRule="auto"/>
              <w:ind w:left="108" w:right="108"/>
              <w:rPr>
                <w:rFonts w:ascii="Arial" w:eastAsia="Arial" w:hAnsi="Arial" w:cs="Arial"/>
                <w:color w:val="000000"/>
                <w:sz w:val="20"/>
              </w:rPr>
            </w:pPr>
            <w:r>
              <w:rPr>
                <w:rFonts w:ascii="Arial" w:eastAsia="Arial" w:hAnsi="Arial" w:cs="Arial"/>
                <w:color w:val="000000"/>
                <w:sz w:val="20"/>
              </w:rPr>
              <w:t>Monthly</w:t>
            </w:r>
          </w:p>
        </w:tc>
      </w:tr>
      <w:tr w:rsidR="00246E5E" w14:paraId="48C4C695" w14:textId="77777777">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11702E4F" w14:textId="77777777" w:rsidR="00246E5E" w:rsidRDefault="00000000">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Support and Safety </w:t>
            </w:r>
            <w:proofErr w:type="gramStart"/>
            <w:r>
              <w:rPr>
                <w:rFonts w:ascii="Arial" w:eastAsia="Arial" w:hAnsi="Arial" w:cs="Arial"/>
                <w:color w:val="000000"/>
                <w:sz w:val="20"/>
              </w:rPr>
              <w:t>Hubs .</w:t>
            </w:r>
            <w:proofErr w:type="gramEnd"/>
            <w:r>
              <w:rPr>
                <w:rFonts w:ascii="Arial" w:eastAsia="Arial" w:hAnsi="Arial" w:cs="Arial"/>
                <w:color w:val="000000"/>
                <w:sz w:val="20"/>
              </w:rPr>
              <w:t xml:space="preserve"> Client Relationship Management (CRM)</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17AD40ED" w14:textId="77777777" w:rsidR="00246E5E" w:rsidRDefault="00000000">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CRM or other CSO system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6CA08EB9" w14:textId="77777777" w:rsidR="00246E5E" w:rsidRDefault="00000000">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Support and Safety Hubs </w:t>
            </w:r>
            <w:proofErr w:type="gramStart"/>
            <w:r>
              <w:rPr>
                <w:rFonts w:ascii="Arial" w:eastAsia="Arial" w:hAnsi="Arial" w:cs="Arial"/>
                <w:color w:val="000000"/>
                <w:sz w:val="20"/>
              </w:rPr>
              <w:t>-  Service</w:t>
            </w:r>
            <w:proofErr w:type="gramEnd"/>
            <w:r>
              <w:rPr>
                <w:rFonts w:ascii="Arial" w:eastAsia="Arial" w:hAnsi="Arial" w:cs="Arial"/>
                <w:color w:val="000000"/>
                <w:sz w:val="20"/>
              </w:rPr>
              <w:t xml:space="preserve"> Delivery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66904C1C" w14:textId="77777777" w:rsidR="00246E5E" w:rsidRDefault="00000000">
            <w:pPr>
              <w:spacing w:before="100" w:line="288" w:lineRule="auto"/>
              <w:ind w:left="108" w:right="108"/>
              <w:rPr>
                <w:rFonts w:ascii="Arial" w:eastAsia="Arial" w:hAnsi="Arial" w:cs="Arial"/>
                <w:color w:val="000000"/>
                <w:sz w:val="20"/>
              </w:rPr>
            </w:pPr>
            <w:r>
              <w:rPr>
                <w:rFonts w:ascii="Arial" w:eastAsia="Arial" w:hAnsi="Arial" w:cs="Arial"/>
                <w:color w:val="000000"/>
                <w:sz w:val="20"/>
              </w:rPr>
              <w:t>Monthly</w:t>
            </w:r>
          </w:p>
        </w:tc>
      </w:tr>
    </w:tbl>
    <w:p w14:paraId="400317FF" w14:textId="77777777" w:rsidR="00246E5E" w:rsidRDefault="00246E5E">
      <w:pPr>
        <w:spacing w:before="100" w:line="288" w:lineRule="auto"/>
        <w:ind w:left="111" w:right="105"/>
        <w:rPr>
          <w:rFonts w:ascii="Arial" w:eastAsia="Arial" w:hAnsi="Arial" w:cs="Arial"/>
          <w:color w:val="000000"/>
          <w:sz w:val="18"/>
        </w:rPr>
      </w:pPr>
    </w:p>
    <w:tbl>
      <w:tblPr>
        <w:tblW w:w="0" w:type="auto"/>
        <w:tblInd w:w="111" w:type="dxa"/>
        <w:tblLayout w:type="fixed"/>
        <w:tblCellMar>
          <w:left w:w="0" w:type="dxa"/>
          <w:right w:w="0" w:type="dxa"/>
        </w:tblCellMar>
        <w:tblLook w:val="04A0" w:firstRow="1" w:lastRow="0" w:firstColumn="1" w:lastColumn="0" w:noHBand="0" w:noVBand="1"/>
      </w:tblPr>
      <w:tblGrid>
        <w:gridCol w:w="10204"/>
      </w:tblGrid>
      <w:tr w:rsidR="00246E5E" w14:paraId="4406048B" w14:textId="77777777">
        <w:trPr>
          <w:cantSplit/>
        </w:trPr>
        <w:tc>
          <w:tcPr>
            <w:tcW w:w="1020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51BC719E" w14:textId="77777777" w:rsidR="00246E5E" w:rsidRDefault="00000000">
            <w:pPr>
              <w:keepLines/>
              <w:spacing w:before="100" w:line="288" w:lineRule="auto"/>
              <w:ind w:left="108" w:right="108"/>
              <w:rPr>
                <w:rFonts w:ascii="Arial" w:eastAsia="Arial" w:hAnsi="Arial" w:cs="Arial"/>
                <w:color w:val="3366FF"/>
                <w:sz w:val="24"/>
              </w:rPr>
            </w:pPr>
            <w:r>
              <w:rPr>
                <w:rFonts w:ascii="Arial" w:eastAsia="Arial" w:hAnsi="Arial" w:cs="Arial"/>
                <w:color w:val="000000"/>
                <w:sz w:val="24"/>
              </w:rPr>
              <w:t xml:space="preserve">To receive this publication in an accessible format, email </w:t>
            </w:r>
            <w:r>
              <w:rPr>
                <w:rFonts w:ascii="Arial" w:eastAsia="Arial" w:hAnsi="Arial" w:cs="Arial"/>
                <w:color w:val="3366FF"/>
                <w:sz w:val="24"/>
              </w:rPr>
              <w:t>Monitoring Framework Helpdesk &lt;monitoringframework.helpdesk@dffh.vic.gov.au&gt;</w:t>
            </w:r>
          </w:p>
          <w:p w14:paraId="455FAE63" w14:textId="77777777" w:rsidR="00246E5E" w:rsidRDefault="00000000">
            <w:pPr>
              <w:keepLines/>
              <w:spacing w:before="100" w:line="288" w:lineRule="auto"/>
              <w:ind w:left="108" w:right="108"/>
              <w:rPr>
                <w:rFonts w:ascii="Arial" w:eastAsia="Arial" w:hAnsi="Arial" w:cs="Arial"/>
                <w:color w:val="000000"/>
                <w:sz w:val="16"/>
              </w:rPr>
            </w:pPr>
            <w:proofErr w:type="spellStart"/>
            <w:r>
              <w:rPr>
                <w:rFonts w:ascii="Arial" w:eastAsia="Arial" w:hAnsi="Arial" w:cs="Arial"/>
                <w:color w:val="000000"/>
                <w:sz w:val="16"/>
              </w:rPr>
              <w:t>Authorised</w:t>
            </w:r>
            <w:proofErr w:type="spellEnd"/>
            <w:r>
              <w:rPr>
                <w:rFonts w:ascii="Arial" w:eastAsia="Arial" w:hAnsi="Arial" w:cs="Arial"/>
                <w:color w:val="000000"/>
                <w:sz w:val="16"/>
              </w:rPr>
              <w:t xml:space="preserve"> and published by the Victorian Government, 1 Treasury Place, Melbourne.</w:t>
            </w:r>
          </w:p>
          <w:p w14:paraId="02B1ECB4" w14:textId="77777777" w:rsidR="00246E5E" w:rsidRDefault="00000000">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 xml:space="preserve">© State of Victoria, Australia, Department of Families, Fairness and Housing, August 2023. </w:t>
            </w:r>
          </w:p>
          <w:p w14:paraId="7ED2559B" w14:textId="77777777" w:rsidR="00246E5E" w:rsidRDefault="00000000">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In this document, ‘Aboriginal’ refers to both Aboriginal and Torres Strait Islander people. ‘Indigenous’ or ‘Koori/</w:t>
            </w:r>
            <w:proofErr w:type="spellStart"/>
            <w:r>
              <w:rPr>
                <w:rFonts w:ascii="Arial" w:eastAsia="Arial" w:hAnsi="Arial" w:cs="Arial"/>
                <w:color w:val="000000"/>
                <w:sz w:val="16"/>
              </w:rPr>
              <w:t>Koorie</w:t>
            </w:r>
            <w:proofErr w:type="spellEnd"/>
            <w:r>
              <w:rPr>
                <w:rFonts w:ascii="Arial" w:eastAsia="Arial" w:hAnsi="Arial" w:cs="Arial"/>
                <w:color w:val="000000"/>
                <w:sz w:val="16"/>
              </w:rPr>
              <w:t xml:space="preserve">' is retained when part of the title of a report, </w:t>
            </w:r>
            <w:proofErr w:type="gramStart"/>
            <w:r>
              <w:rPr>
                <w:rFonts w:ascii="Arial" w:eastAsia="Arial" w:hAnsi="Arial" w:cs="Arial"/>
                <w:color w:val="000000"/>
                <w:sz w:val="16"/>
              </w:rPr>
              <w:t>program</w:t>
            </w:r>
            <w:proofErr w:type="gramEnd"/>
            <w:r>
              <w:rPr>
                <w:rFonts w:ascii="Arial" w:eastAsia="Arial" w:hAnsi="Arial" w:cs="Arial"/>
                <w:color w:val="000000"/>
                <w:sz w:val="16"/>
              </w:rPr>
              <w:t xml:space="preserve"> or quotation.</w:t>
            </w:r>
          </w:p>
          <w:p w14:paraId="662B1F8F" w14:textId="77777777" w:rsidR="00246E5E" w:rsidRDefault="00000000">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ISSN 2653-0929 – Online (PDF/Word)</w:t>
            </w:r>
          </w:p>
          <w:p w14:paraId="1F669249" w14:textId="77777777" w:rsidR="00246E5E" w:rsidRDefault="00000000">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Available at </w:t>
            </w:r>
            <w:r>
              <w:rPr>
                <w:rFonts w:ascii="Arial" w:eastAsia="Arial" w:hAnsi="Arial" w:cs="Arial"/>
                <w:color w:val="3366FF"/>
                <w:sz w:val="20"/>
              </w:rPr>
              <w:t xml:space="preserve">Department of Families, Fairness and Housing and Department of Health </w:t>
            </w:r>
            <w:r>
              <w:rPr>
                <w:rFonts w:ascii="Arial" w:eastAsia="Arial" w:hAnsi="Arial" w:cs="Arial"/>
                <w:color w:val="000000"/>
                <w:sz w:val="20"/>
              </w:rPr>
              <w:t>activity search</w:t>
            </w:r>
          </w:p>
          <w:p w14:paraId="3D06AC1F" w14:textId="77777777" w:rsidR="00246E5E" w:rsidRDefault="00000000">
            <w:pPr>
              <w:keepLines/>
              <w:spacing w:before="100" w:line="288" w:lineRule="auto"/>
              <w:ind w:left="108" w:right="108"/>
              <w:rPr>
                <w:rFonts w:ascii="Arial" w:eastAsia="Arial" w:hAnsi="Arial" w:cs="Arial"/>
                <w:color w:val="000000"/>
                <w:sz w:val="20"/>
              </w:rPr>
            </w:pPr>
            <w:hyperlink r:id="rId17" w:tgtFrame="_blank" w:history="1">
              <w:r>
                <w:rPr>
                  <w:rFonts w:ascii="Arial" w:eastAsia="Arial" w:hAnsi="Arial" w:cs="Arial"/>
                  <w:color w:val="3366FF"/>
                  <w:sz w:val="20"/>
                </w:rPr>
                <w:t>&lt;http://providers.dffh.vic.gov.au/families-fairness-housing-health-activity-search</w:t>
              </w:r>
            </w:hyperlink>
            <w:r>
              <w:rPr>
                <w:rFonts w:ascii="Arial" w:eastAsia="Arial" w:hAnsi="Arial" w:cs="Arial"/>
                <w:color w:val="000000"/>
                <w:sz w:val="20"/>
              </w:rPr>
              <w:t>&gt;</w:t>
            </w:r>
          </w:p>
        </w:tc>
      </w:tr>
    </w:tbl>
    <w:p w14:paraId="35E915D3" w14:textId="77777777" w:rsidR="00246E5E" w:rsidRDefault="00246E5E">
      <w:pPr>
        <w:spacing w:before="100" w:line="288" w:lineRule="auto"/>
        <w:ind w:left="111" w:right="105"/>
        <w:rPr>
          <w:rFonts w:ascii="Arial" w:eastAsia="Arial" w:hAnsi="Arial" w:cs="Arial"/>
          <w:color w:val="000000"/>
          <w:sz w:val="18"/>
        </w:rPr>
      </w:pPr>
      <w:bookmarkStart w:id="0" w:name="page_total_master0"/>
      <w:bookmarkStart w:id="1" w:name="page_total"/>
      <w:bookmarkEnd w:id="0"/>
      <w:bookmarkEnd w:id="1"/>
    </w:p>
    <w:sectPr w:rsidR="00246E5E">
      <w:headerReference w:type="default" r:id="rId18"/>
      <w:footerReference w:type="even" r:id="rId19"/>
      <w:footerReference w:type="default" r:id="rId20"/>
      <w:headerReference w:type="first" r:id="rId21"/>
      <w:footerReference w:type="first" r:id="rId22"/>
      <w:pgSz w:w="11900" w:h="16820"/>
      <w:pgMar w:top="560" w:right="740" w:bottom="1120" w:left="740" w:header="567"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23975" w14:textId="77777777" w:rsidR="002B2256" w:rsidRDefault="002B2256">
      <w:r>
        <w:separator/>
      </w:r>
    </w:p>
  </w:endnote>
  <w:endnote w:type="continuationSeparator" w:id="0">
    <w:p w14:paraId="4EE741DE" w14:textId="77777777" w:rsidR="002B2256" w:rsidRDefault="002B2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2996E" w14:textId="33D5A7E5" w:rsidR="002314AF" w:rsidRDefault="002314AF">
    <w:pPr>
      <w:pStyle w:val="Footer"/>
    </w:pPr>
    <w:r>
      <w:rPr>
        <w:noProof/>
      </w:rPr>
      <mc:AlternateContent>
        <mc:Choice Requires="wps">
          <w:drawing>
            <wp:anchor distT="0" distB="0" distL="0" distR="0" simplePos="0" relativeHeight="251659264" behindDoc="0" locked="0" layoutInCell="1" allowOverlap="1" wp14:anchorId="2696C4E0" wp14:editId="423A23F8">
              <wp:simplePos x="635" y="635"/>
              <wp:positionH relativeFrom="page">
                <wp:align>center</wp:align>
              </wp:positionH>
              <wp:positionV relativeFrom="page">
                <wp:align>bottom</wp:align>
              </wp:positionV>
              <wp:extent cx="443865" cy="443865"/>
              <wp:effectExtent l="0" t="0" r="3810" b="0"/>
              <wp:wrapNone/>
              <wp:docPr id="447922077"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A9EB53" w14:textId="68B5A73A" w:rsidR="002314AF" w:rsidRPr="002314AF" w:rsidRDefault="002314AF" w:rsidP="002314AF">
                          <w:pPr>
                            <w:rPr>
                              <w:rFonts w:ascii="Arial Black" w:eastAsia="Arial Black" w:hAnsi="Arial Black" w:cs="Arial Black"/>
                              <w:noProof/>
                              <w:color w:val="000000"/>
                              <w:sz w:val="20"/>
                              <w:szCs w:val="20"/>
                            </w:rPr>
                          </w:pPr>
                          <w:r w:rsidRPr="002314AF">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96C4E0"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" filled="f" stroked="f">
              <v:fill o:detectmouseclick="t"/>
              <v:textbox style="mso-fit-shape-to-text:t" inset="0,0,0,15pt">
                <w:txbxContent>
                  <w:p w14:paraId="43A9EB53" w14:textId="68B5A73A" w:rsidR="002314AF" w:rsidRPr="002314AF" w:rsidRDefault="002314AF" w:rsidP="002314AF">
                    <w:pPr>
                      <w:rPr>
                        <w:rFonts w:ascii="Arial Black" w:eastAsia="Arial Black" w:hAnsi="Arial Black" w:cs="Arial Black"/>
                        <w:noProof/>
                        <w:color w:val="000000"/>
                        <w:sz w:val="20"/>
                        <w:szCs w:val="20"/>
                      </w:rPr>
                    </w:pPr>
                    <w:r w:rsidRPr="002314AF">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3B01B" w14:textId="6F1F6D74" w:rsidR="00246E5E" w:rsidRDefault="002314AF">
    <w:pPr>
      <w:tabs>
        <w:tab w:val="left" w:pos="4428"/>
        <w:tab w:val="left" w:pos="9123"/>
        <w:tab w:val="right" w:pos="10314"/>
      </w:tabs>
      <w:ind w:left="111" w:right="105"/>
    </w:pPr>
    <w:r>
      <w:rPr>
        <w:rFonts w:ascii="Arial" w:eastAsia="Arial" w:hAnsi="Arial" w:cs="Arial"/>
        <w:noProof/>
        <w:color w:val="000000"/>
        <w:sz w:val="18"/>
      </w:rPr>
      <mc:AlternateContent>
        <mc:Choice Requires="wps">
          <w:drawing>
            <wp:anchor distT="0" distB="0" distL="0" distR="0" simplePos="0" relativeHeight="251660288" behindDoc="0" locked="0" layoutInCell="1" allowOverlap="1" wp14:anchorId="23B6F0A1" wp14:editId="71D6320D">
              <wp:simplePos x="0" y="0"/>
              <wp:positionH relativeFrom="page">
                <wp:align>center</wp:align>
              </wp:positionH>
              <wp:positionV relativeFrom="page">
                <wp:align>bottom</wp:align>
              </wp:positionV>
              <wp:extent cx="443865" cy="443865"/>
              <wp:effectExtent l="0" t="0" r="3810" b="0"/>
              <wp:wrapNone/>
              <wp:docPr id="673153572"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041752" w14:textId="0AFF9BC7" w:rsidR="002314AF" w:rsidRPr="002314AF" w:rsidRDefault="002314AF" w:rsidP="002314AF">
                          <w:pPr>
                            <w:rPr>
                              <w:rFonts w:ascii="Arial Black" w:eastAsia="Arial Black" w:hAnsi="Arial Black" w:cs="Arial Black"/>
                              <w:noProof/>
                              <w:color w:val="000000"/>
                              <w:sz w:val="20"/>
                              <w:szCs w:val="20"/>
                            </w:rPr>
                          </w:pPr>
                          <w:r w:rsidRPr="002314AF">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B6F0A1" id="_x0000_t202" coordsize="21600,21600" o:spt="202" path="m,l,21600r21600,l21600,xe">
              <v:stroke joinstyle="miter"/>
              <v:path gradientshapeok="t" o:connecttype="rect"/>
            </v:shapetype>
            <v:shape id="Text Box 3" o:spid="_x0000_s1027" type="#_x0000_t202" alt="OFFIC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" filled="f" stroked="f">
              <v:fill o:detectmouseclick="t"/>
              <v:textbox style="mso-fit-shape-to-text:t" inset="0,0,0,15pt">
                <w:txbxContent>
                  <w:p w14:paraId="6F041752" w14:textId="0AFF9BC7" w:rsidR="002314AF" w:rsidRPr="002314AF" w:rsidRDefault="002314AF" w:rsidP="002314AF">
                    <w:pPr>
                      <w:rPr>
                        <w:rFonts w:ascii="Arial Black" w:eastAsia="Arial Black" w:hAnsi="Arial Black" w:cs="Arial Black"/>
                        <w:noProof/>
                        <w:color w:val="000000"/>
                        <w:sz w:val="20"/>
                        <w:szCs w:val="20"/>
                      </w:rPr>
                    </w:pPr>
                    <w:r w:rsidRPr="002314AF">
                      <w:rPr>
                        <w:rFonts w:ascii="Arial Black" w:eastAsia="Arial Black" w:hAnsi="Arial Black" w:cs="Arial Black"/>
                        <w:noProof/>
                        <w:color w:val="000000"/>
                        <w:sz w:val="20"/>
                        <w:szCs w:val="20"/>
                      </w:rPr>
                      <w:t>OFFICIAL</w:t>
                    </w:r>
                  </w:p>
                </w:txbxContent>
              </v:textbox>
              <w10:wrap anchorx="page" anchory="page"/>
            </v:shape>
          </w:pict>
        </mc:Fallback>
      </mc:AlternateContent>
    </w:r>
    <w:r w:rsidR="00000000">
      <w:rPr>
        <w:rFonts w:ascii="Arial" w:eastAsia="Arial" w:hAnsi="Arial" w:cs="Arial"/>
        <w:color w:val="000000"/>
        <w:sz w:val="18"/>
      </w:rPr>
      <w:tab/>
    </w:r>
  </w:p>
  <w:tbl>
    <w:tblPr>
      <w:tblW w:w="0" w:type="auto"/>
      <w:tblInd w:w="-177" w:type="dxa"/>
      <w:tblLayout w:type="fixed"/>
      <w:tblCellMar>
        <w:left w:w="0" w:type="dxa"/>
        <w:right w:w="0" w:type="dxa"/>
      </w:tblCellMar>
      <w:tblLook w:val="04A0" w:firstRow="1" w:lastRow="0" w:firstColumn="1" w:lastColumn="0" w:noHBand="0" w:noVBand="1"/>
    </w:tblPr>
    <w:tblGrid>
      <w:gridCol w:w="3473"/>
      <w:gridCol w:w="3473"/>
      <w:gridCol w:w="3692"/>
    </w:tblGrid>
    <w:tr w:rsidR="00246E5E" w14:paraId="792034B2" w14:textId="77777777">
      <w:tc>
        <w:tcPr>
          <w:tcW w:w="3473" w:type="dxa"/>
          <w:shd w:val="clear" w:color="auto" w:fill="FFFFFF"/>
        </w:tcPr>
        <w:p w14:paraId="22B7E3F6" w14:textId="77777777" w:rsidR="00246E5E" w:rsidRDefault="00246E5E">
          <w:pPr>
            <w:ind w:left="108" w:right="108"/>
          </w:pPr>
        </w:p>
      </w:tc>
      <w:tc>
        <w:tcPr>
          <w:tcW w:w="3473" w:type="dxa"/>
          <w:shd w:val="clear" w:color="auto" w:fill="FFFFFF"/>
          <w:vAlign w:val="bottom"/>
        </w:tcPr>
        <w:p w14:paraId="03B11A47" w14:textId="77777777" w:rsidR="00246E5E" w:rsidRDefault="00000000">
          <w:pPr>
            <w:tabs>
              <w:tab w:val="right" w:pos="10314"/>
            </w:tabs>
            <w:spacing w:before="240"/>
            <w:ind w:left="108" w:right="108"/>
            <w:jc w:val="center"/>
            <w:rPr>
              <w:rFonts w:ascii="Arial" w:eastAsia="Arial" w:hAnsi="Arial" w:cs="Arial"/>
              <w:b/>
              <w:bCs/>
              <w:color w:val="000000"/>
              <w:sz w:val="20"/>
            </w:rPr>
          </w:pPr>
          <w:r>
            <w:rPr>
              <w:rFonts w:ascii="Arial" w:eastAsia="Arial" w:hAnsi="Arial" w:cs="Arial"/>
              <w:b/>
              <w:bCs/>
              <w:color w:val="000000"/>
              <w:sz w:val="20"/>
            </w:rPr>
            <w:t xml:space="preserve">OFFICIAL                           </w:t>
          </w:r>
        </w:p>
      </w:tc>
      <w:tc>
        <w:tcPr>
          <w:tcW w:w="3692" w:type="dxa"/>
          <w:shd w:val="clear" w:color="auto" w:fill="FFFFFF"/>
        </w:tcPr>
        <w:p w14:paraId="3C49DB54" w14:textId="77777777" w:rsidR="00246E5E" w:rsidRDefault="00000000">
          <w:pPr>
            <w:tabs>
              <w:tab w:val="right" w:pos="10314"/>
            </w:tabs>
            <w:spacing w:before="240"/>
            <w:ind w:left="108"/>
            <w:jc w:val="center"/>
            <w:rPr>
              <w:rFonts w:ascii="Arial" w:eastAsia="Arial" w:hAnsi="Arial" w:cs="Arial"/>
              <w:color w:val="000000"/>
              <w:sz w:val="18"/>
            </w:rPr>
          </w:pPr>
          <w:r>
            <w:rPr>
              <w:rFonts w:ascii="Arial" w:eastAsia="Arial" w:hAnsi="Arial" w:cs="Arial"/>
              <w:color w:val="000000"/>
              <w:sz w:val="18"/>
            </w:rPr>
            <w:t xml:space="preserve">             </w:t>
          </w:r>
        </w:p>
        <w:p w14:paraId="786FEE91" w14:textId="77777777" w:rsidR="00246E5E" w:rsidRDefault="00000000">
          <w:pPr>
            <w:tabs>
              <w:tab w:val="right" w:pos="10314"/>
            </w:tabs>
            <w:spacing w:before="240"/>
            <w:ind w:left="108"/>
            <w:jc w:val="center"/>
          </w:pPr>
          <w:r>
            <w:rPr>
              <w:noProof/>
            </w:rPr>
            <w:drawing>
              <wp:inline distT="0" distB="0" distL="0" distR="0" wp14:anchorId="44BB8962" wp14:editId="6992509D">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14:paraId="639292F6" w14:textId="77777777" w:rsidR="00246E5E" w:rsidRDefault="00246E5E">
    <w:pPr>
      <w:tabs>
        <w:tab w:val="right" w:pos="10314"/>
      </w:tabs>
      <w:ind w:left="111" w:right="105"/>
      <w:jc w:val="center"/>
      <w:rPr>
        <w:rFonts w:ascii="Arial" w:eastAsia="Arial" w:hAnsi="Arial" w:cs="Arial"/>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77" w:type="dxa"/>
      <w:tblLayout w:type="fixed"/>
      <w:tblCellMar>
        <w:left w:w="0" w:type="dxa"/>
        <w:right w:w="0" w:type="dxa"/>
      </w:tblCellMar>
      <w:tblLook w:val="04A0" w:firstRow="1" w:lastRow="0" w:firstColumn="1" w:lastColumn="0" w:noHBand="0" w:noVBand="1"/>
    </w:tblPr>
    <w:tblGrid>
      <w:gridCol w:w="3473"/>
      <w:gridCol w:w="3473"/>
      <w:gridCol w:w="3473"/>
    </w:tblGrid>
    <w:tr w:rsidR="00246E5E" w14:paraId="6D791B90" w14:textId="77777777">
      <w:tc>
        <w:tcPr>
          <w:tcW w:w="3473" w:type="dxa"/>
          <w:shd w:val="clear" w:color="auto" w:fill="FFFFFF"/>
        </w:tcPr>
        <w:p w14:paraId="7AE9C479" w14:textId="39ACFFB6" w:rsidR="00246E5E" w:rsidRDefault="002314AF">
          <w:pPr>
            <w:ind w:left="108" w:right="108"/>
          </w:pPr>
          <w:r>
            <w:rPr>
              <w:noProof/>
            </w:rPr>
            <mc:AlternateContent>
              <mc:Choice Requires="wps">
                <w:drawing>
                  <wp:anchor distT="0" distB="0" distL="0" distR="0" simplePos="0" relativeHeight="251658240" behindDoc="0" locked="0" layoutInCell="1" allowOverlap="1" wp14:anchorId="3CDAC295" wp14:editId="08297D30">
                    <wp:simplePos x="0" y="0"/>
                    <wp:positionH relativeFrom="page">
                      <wp:align>center</wp:align>
                    </wp:positionH>
                    <wp:positionV relativeFrom="page">
                      <wp:align>bottom</wp:align>
                    </wp:positionV>
                    <wp:extent cx="443865" cy="443865"/>
                    <wp:effectExtent l="0" t="0" r="3810" b="0"/>
                    <wp:wrapNone/>
                    <wp:docPr id="365146493"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33E160" w14:textId="0359D6E0" w:rsidR="002314AF" w:rsidRPr="002314AF" w:rsidRDefault="002314AF" w:rsidP="002314AF">
                                <w:pPr>
                                  <w:rPr>
                                    <w:rFonts w:ascii="Arial Black" w:eastAsia="Arial Black" w:hAnsi="Arial Black" w:cs="Arial Black"/>
                                    <w:noProof/>
                                    <w:color w:val="000000"/>
                                    <w:sz w:val="20"/>
                                    <w:szCs w:val="20"/>
                                  </w:rPr>
                                </w:pPr>
                                <w:r w:rsidRPr="002314AF">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DAC295" id="_x0000_t202" coordsize="21600,21600" o:spt="202" path="m,l,21600r21600,l21600,xe">
                    <v:stroke joinstyle="miter"/>
                    <v:path gradientshapeok="t" o:connecttype="rect"/>
                  </v:shapetype>
                  <v:shape id="Text Box 1" o:spid="_x0000_s1028" type="#_x0000_t202" alt="OFFI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jdbhwLAgAAHAQA&#13;&#10;AA4AAAAAAAAAAAAAAAAALgIAAGRycy9lMm9Eb2MueG1sUEsBAi0AFAAGAAgAAAAhABEb/13cAAAA&#13;&#10;CAEAAA8AAAAAAAAAAAAAAAAAZQQAAGRycy9kb3ducmV2LnhtbFBLBQYAAAAABAAEAPMAAABuBQAA&#13;&#10;AAA=&#13;&#10;" filled="f" stroked="f">
                    <v:fill o:detectmouseclick="t"/>
                    <v:textbox style="mso-fit-shape-to-text:t" inset="0,0,0,15pt">
                      <w:txbxContent>
                        <w:p w14:paraId="0A33E160" w14:textId="0359D6E0" w:rsidR="002314AF" w:rsidRPr="002314AF" w:rsidRDefault="002314AF" w:rsidP="002314AF">
                          <w:pPr>
                            <w:rPr>
                              <w:rFonts w:ascii="Arial Black" w:eastAsia="Arial Black" w:hAnsi="Arial Black" w:cs="Arial Black"/>
                              <w:noProof/>
                              <w:color w:val="000000"/>
                              <w:sz w:val="20"/>
                              <w:szCs w:val="20"/>
                            </w:rPr>
                          </w:pPr>
                          <w:r w:rsidRPr="002314AF">
                            <w:rPr>
                              <w:rFonts w:ascii="Arial Black" w:eastAsia="Arial Black" w:hAnsi="Arial Black" w:cs="Arial Black"/>
                              <w:noProof/>
                              <w:color w:val="000000"/>
                              <w:sz w:val="20"/>
                              <w:szCs w:val="20"/>
                            </w:rPr>
                            <w:t>OFFICIAL</w:t>
                          </w:r>
                        </w:p>
                      </w:txbxContent>
                    </v:textbox>
                    <w10:wrap anchorx="page" anchory="page"/>
                  </v:shape>
                </w:pict>
              </mc:Fallback>
            </mc:AlternateContent>
          </w:r>
        </w:p>
      </w:tc>
      <w:tc>
        <w:tcPr>
          <w:tcW w:w="3473" w:type="dxa"/>
          <w:shd w:val="clear" w:color="auto" w:fill="FFFFFF"/>
          <w:vAlign w:val="bottom"/>
        </w:tcPr>
        <w:p w14:paraId="75234346" w14:textId="77777777" w:rsidR="00246E5E" w:rsidRDefault="00000000">
          <w:pPr>
            <w:tabs>
              <w:tab w:val="right" w:pos="10314"/>
            </w:tabs>
            <w:spacing w:before="240"/>
            <w:ind w:left="108" w:right="108"/>
            <w:jc w:val="center"/>
            <w:rPr>
              <w:rFonts w:ascii="Arial" w:eastAsia="Arial" w:hAnsi="Arial" w:cs="Arial"/>
              <w:b/>
              <w:bCs/>
              <w:color w:val="000000"/>
              <w:sz w:val="20"/>
            </w:rPr>
          </w:pPr>
          <w:r>
            <w:rPr>
              <w:rFonts w:ascii="Arial" w:eastAsia="Arial" w:hAnsi="Arial" w:cs="Arial"/>
              <w:b/>
              <w:bCs/>
              <w:color w:val="000000"/>
              <w:sz w:val="20"/>
            </w:rPr>
            <w:t xml:space="preserve">OFFICIAL                                                                </w:t>
          </w:r>
        </w:p>
      </w:tc>
      <w:tc>
        <w:tcPr>
          <w:tcW w:w="3473" w:type="dxa"/>
          <w:shd w:val="clear" w:color="auto" w:fill="FFFFFF"/>
        </w:tcPr>
        <w:p w14:paraId="64D8D53B" w14:textId="77777777" w:rsidR="00246E5E" w:rsidRDefault="00000000">
          <w:pPr>
            <w:tabs>
              <w:tab w:val="right" w:pos="10314"/>
            </w:tabs>
            <w:spacing w:before="240"/>
            <w:ind w:left="108"/>
            <w:jc w:val="center"/>
          </w:pPr>
          <w:r>
            <w:rPr>
              <w:noProof/>
            </w:rPr>
            <w:drawing>
              <wp:inline distT="0" distB="0" distL="0" distR="0" wp14:anchorId="2D2B7E70" wp14:editId="789E5BA3">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14:paraId="5A234910" w14:textId="77777777" w:rsidR="00246E5E" w:rsidRDefault="00000000">
    <w:pPr>
      <w:tabs>
        <w:tab w:val="right" w:pos="10314"/>
      </w:tabs>
      <w:spacing w:before="240"/>
      <w:ind w:left="111" w:right="105"/>
      <w:rPr>
        <w:rFonts w:ascii="Arial" w:eastAsia="Arial" w:hAnsi="Arial" w:cs="Arial"/>
        <w:color w:val="000000"/>
        <w:sz w:val="18"/>
      </w:rPr>
    </w:pPr>
    <w:r>
      <w:rPr>
        <w:rFonts w:ascii="Arial" w:eastAsia="Arial" w:hAnsi="Arial" w:cs="Arial"/>
        <w:color w:val="000000"/>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9C011" w14:textId="77777777" w:rsidR="002B2256" w:rsidRDefault="002B2256">
      <w:r>
        <w:separator/>
      </w:r>
    </w:p>
  </w:footnote>
  <w:footnote w:type="continuationSeparator" w:id="0">
    <w:p w14:paraId="27F1CC36" w14:textId="77777777" w:rsidR="002B2256" w:rsidRDefault="002B2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9BE7B" w14:textId="77777777" w:rsidR="00246E5E" w:rsidRDefault="00000000">
    <w:pPr>
      <w:tabs>
        <w:tab w:val="left" w:pos="408"/>
        <w:tab w:val="right" w:pos="10312"/>
      </w:tabs>
      <w:ind w:left="111" w:right="105"/>
      <w:rPr>
        <w:rFonts w:ascii="Arial" w:eastAsia="Arial" w:hAnsi="Arial" w:cs="Arial"/>
        <w:color w:val="000000"/>
        <w:sz w:val="18"/>
      </w:rPr>
    </w:pPr>
    <w:r>
      <w:rPr>
        <w:rFonts w:ascii="Arial" w:eastAsia="Arial" w:hAnsi="Arial" w:cs="Arial"/>
        <w:color w:val="000000"/>
        <w:sz w:val="18"/>
      </w:rPr>
      <w:t>Family Violence Service Delivery 38010 Support &amp; Safety Hubs - Service Delivery</w:t>
    </w:r>
    <w:r>
      <w:rPr>
        <w:rFonts w:ascii="Arial" w:eastAsia="Arial" w:hAnsi="Arial" w:cs="Arial"/>
        <w:color w:val="000000"/>
        <w:sz w:val="18"/>
      </w:rPr>
      <w:tab/>
    </w:r>
    <w:r>
      <w:rPr>
        <w:rFonts w:ascii="Arial" w:eastAsia="Arial" w:hAnsi="Arial" w:cs="Arial"/>
        <w:color w:val="000000"/>
        <w:sz w:val="18"/>
      </w:rPr>
      <w:fldChar w:fldCharType="begin"/>
    </w:r>
    <w:r>
      <w:rPr>
        <w:rFonts w:ascii="Arial" w:eastAsia="Arial" w:hAnsi="Arial" w:cs="Arial"/>
        <w:color w:val="000000"/>
        <w:sz w:val="18"/>
      </w:rPr>
      <w:instrText xml:space="preserve"> PAGE   \* MERGEFORMAT </w:instrText>
    </w:r>
    <w:r>
      <w:rPr>
        <w:rFonts w:ascii="Arial" w:eastAsia="Arial" w:hAnsi="Arial" w:cs="Arial"/>
        <w:color w:val="000000"/>
        <w:sz w:val="18"/>
      </w:rPr>
      <w:fldChar w:fldCharType="separate"/>
    </w:r>
    <w:r>
      <w:rPr>
        <w:rFonts w:ascii="Arial" w:eastAsia="Arial" w:hAnsi="Arial" w:cs="Arial"/>
        <w:color w:val="000000"/>
        <w:sz w:val="18"/>
      </w:rPr>
      <w:t>1</w:t>
    </w:r>
    <w:r>
      <w:rPr>
        <w:rFonts w:ascii="Arial" w:eastAsia="Arial" w:hAnsi="Arial" w:cs="Arial"/>
        <w:color w:val="000000"/>
        <w:sz w:val="18"/>
      </w:rPr>
      <w:fldChar w:fldCharType="end"/>
    </w:r>
  </w:p>
  <w:p w14:paraId="64BD3CB0" w14:textId="77777777" w:rsidR="00246E5E" w:rsidRDefault="00246E5E">
    <w:pPr>
      <w:tabs>
        <w:tab w:val="right" w:pos="10314"/>
      </w:tabs>
      <w:ind w:left="111" w:right="105"/>
      <w:rPr>
        <w:rFonts w:ascii="Arial" w:eastAsia="Arial" w:hAnsi="Arial" w:cs="Arial"/>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4A5FD" w14:textId="77777777" w:rsidR="00246E5E" w:rsidRDefault="00246E5E">
    <w:pPr>
      <w:tabs>
        <w:tab w:val="right" w:pos="10314"/>
      </w:tabs>
      <w:ind w:left="111" w:right="105"/>
      <w:rPr>
        <w:rFonts w:ascii="Arial" w:eastAsia="Arial" w:hAnsi="Arial" w:cs="Arial"/>
        <w:color w:val="00000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5882"/>
    <w:multiLevelType w:val="hybridMultilevel"/>
    <w:tmpl w:val="92622800"/>
    <w:lvl w:ilvl="0" w:tplc="0F06AD98">
      <w:start w:val="1"/>
      <w:numFmt w:val="decimal"/>
      <w:lvlText w:val="%1."/>
      <w:lvlJc w:val="left"/>
      <w:pPr>
        <w:ind w:left="828" w:hanging="360"/>
      </w:pPr>
      <w:rPr>
        <w:rFonts w:ascii="Calibri" w:eastAsia="Calibri" w:hAnsi="Calibri" w:cs="Calibri" w:hint="default"/>
        <w:color w:val="000000"/>
        <w:sz w:val="24"/>
      </w:rPr>
    </w:lvl>
    <w:lvl w:ilvl="1" w:tplc="3BB26C46">
      <w:start w:val="1"/>
      <w:numFmt w:val="lowerLetter"/>
      <w:lvlText w:val="%2."/>
      <w:lvlJc w:val="left"/>
      <w:pPr>
        <w:ind w:left="1548" w:hanging="360"/>
      </w:pPr>
      <w:rPr>
        <w:rFonts w:ascii="Calibri" w:eastAsia="Calibri" w:hAnsi="Calibri" w:cs="Calibri" w:hint="default"/>
        <w:color w:val="000000"/>
        <w:sz w:val="24"/>
      </w:rPr>
    </w:lvl>
    <w:lvl w:ilvl="2" w:tplc="15FCECC8">
      <w:start w:val="1"/>
      <w:numFmt w:val="lowerRoman"/>
      <w:lvlText w:val="%3."/>
      <w:lvlJc w:val="right"/>
      <w:pPr>
        <w:ind w:left="2268" w:hanging="180"/>
      </w:pPr>
      <w:rPr>
        <w:rFonts w:ascii="Calibri" w:eastAsia="Calibri" w:hAnsi="Calibri" w:cs="Calibri" w:hint="default"/>
        <w:color w:val="000000"/>
        <w:sz w:val="24"/>
      </w:rPr>
    </w:lvl>
    <w:lvl w:ilvl="3" w:tplc="443AC828">
      <w:start w:val="1"/>
      <w:numFmt w:val="decimal"/>
      <w:lvlText w:val="%4."/>
      <w:lvlJc w:val="left"/>
      <w:pPr>
        <w:ind w:left="2988" w:hanging="360"/>
      </w:pPr>
      <w:rPr>
        <w:rFonts w:ascii="Calibri" w:eastAsia="Calibri" w:hAnsi="Calibri" w:cs="Calibri" w:hint="default"/>
        <w:color w:val="000000"/>
        <w:sz w:val="24"/>
      </w:rPr>
    </w:lvl>
    <w:lvl w:ilvl="4" w:tplc="2990DD88">
      <w:start w:val="1"/>
      <w:numFmt w:val="lowerLetter"/>
      <w:lvlText w:val="%5."/>
      <w:lvlJc w:val="left"/>
      <w:pPr>
        <w:ind w:left="3708" w:hanging="360"/>
      </w:pPr>
      <w:rPr>
        <w:rFonts w:ascii="Calibri" w:eastAsia="Calibri" w:hAnsi="Calibri" w:cs="Calibri" w:hint="default"/>
        <w:color w:val="000000"/>
        <w:sz w:val="24"/>
      </w:rPr>
    </w:lvl>
    <w:lvl w:ilvl="5" w:tplc="461E4B68">
      <w:start w:val="1"/>
      <w:numFmt w:val="lowerRoman"/>
      <w:lvlText w:val="%6."/>
      <w:lvlJc w:val="right"/>
      <w:pPr>
        <w:ind w:left="4428" w:hanging="180"/>
      </w:pPr>
      <w:rPr>
        <w:rFonts w:ascii="Calibri" w:eastAsia="Calibri" w:hAnsi="Calibri" w:cs="Calibri" w:hint="default"/>
        <w:color w:val="000000"/>
        <w:sz w:val="24"/>
      </w:rPr>
    </w:lvl>
    <w:lvl w:ilvl="6" w:tplc="470293D4">
      <w:start w:val="1"/>
      <w:numFmt w:val="decimal"/>
      <w:lvlText w:val="%7."/>
      <w:lvlJc w:val="left"/>
      <w:pPr>
        <w:ind w:left="5148" w:hanging="360"/>
      </w:pPr>
      <w:rPr>
        <w:rFonts w:ascii="Calibri" w:eastAsia="Calibri" w:hAnsi="Calibri" w:cs="Calibri" w:hint="default"/>
        <w:color w:val="000000"/>
        <w:sz w:val="24"/>
      </w:rPr>
    </w:lvl>
    <w:lvl w:ilvl="7" w:tplc="A7669480">
      <w:start w:val="1"/>
      <w:numFmt w:val="lowerLetter"/>
      <w:lvlText w:val="%8."/>
      <w:lvlJc w:val="left"/>
      <w:pPr>
        <w:ind w:left="5868" w:hanging="360"/>
      </w:pPr>
      <w:rPr>
        <w:rFonts w:ascii="Calibri" w:eastAsia="Calibri" w:hAnsi="Calibri" w:cs="Calibri" w:hint="default"/>
        <w:color w:val="000000"/>
        <w:sz w:val="24"/>
      </w:rPr>
    </w:lvl>
    <w:lvl w:ilvl="8" w:tplc="72F2191E">
      <w:start w:val="1"/>
      <w:numFmt w:val="lowerRoman"/>
      <w:lvlText w:val="%9."/>
      <w:lvlJc w:val="right"/>
      <w:pPr>
        <w:ind w:left="6588" w:hanging="180"/>
      </w:pPr>
      <w:rPr>
        <w:rFonts w:ascii="Calibri" w:eastAsia="Calibri" w:hAnsi="Calibri" w:cs="Calibri" w:hint="default"/>
        <w:color w:val="000000"/>
        <w:sz w:val="24"/>
      </w:rPr>
    </w:lvl>
  </w:abstractNum>
  <w:abstractNum w:abstractNumId="1" w15:restartNumberingAfterBreak="0">
    <w:nsid w:val="04C93090"/>
    <w:multiLevelType w:val="hybridMultilevel"/>
    <w:tmpl w:val="A4FAAA9A"/>
    <w:lvl w:ilvl="0" w:tplc="6E88CF62">
      <w:start w:val="1"/>
      <w:numFmt w:val="decimal"/>
      <w:lvlText w:val="%1."/>
      <w:lvlJc w:val="left"/>
      <w:pPr>
        <w:ind w:left="505" w:hanging="397"/>
      </w:pPr>
      <w:rPr>
        <w:rFonts w:ascii="Calibri" w:eastAsia="Calibri" w:hAnsi="Calibri" w:cs="Calibri" w:hint="default"/>
        <w:color w:val="000000"/>
        <w:sz w:val="24"/>
      </w:rPr>
    </w:lvl>
    <w:lvl w:ilvl="1" w:tplc="5A981222">
      <w:start w:val="1"/>
      <w:numFmt w:val="decimal"/>
      <w:lvlText w:val="%2."/>
      <w:lvlJc w:val="left"/>
      <w:pPr>
        <w:ind w:left="902" w:hanging="397"/>
      </w:pPr>
      <w:rPr>
        <w:rFonts w:ascii="Calibri" w:eastAsia="Calibri" w:hAnsi="Calibri" w:cs="Calibri" w:hint="default"/>
        <w:color w:val="000000"/>
        <w:sz w:val="24"/>
      </w:rPr>
    </w:lvl>
    <w:lvl w:ilvl="2" w:tplc="0FBAAD8A">
      <w:start w:val="1"/>
      <w:numFmt w:val="lowerLetter"/>
      <w:lvlText w:val="(%3)"/>
      <w:lvlJc w:val="left"/>
      <w:pPr>
        <w:ind w:left="505" w:hanging="397"/>
      </w:pPr>
      <w:rPr>
        <w:rFonts w:ascii="Calibri" w:eastAsia="Calibri" w:hAnsi="Calibri" w:cs="Calibri" w:hint="default"/>
        <w:color w:val="000000"/>
        <w:sz w:val="24"/>
      </w:rPr>
    </w:lvl>
    <w:lvl w:ilvl="3" w:tplc="2FAADB28">
      <w:start w:val="1"/>
      <w:numFmt w:val="lowerLetter"/>
      <w:lvlText w:val="(%4)"/>
      <w:lvlJc w:val="left"/>
      <w:pPr>
        <w:ind w:left="902" w:hanging="397"/>
      </w:pPr>
      <w:rPr>
        <w:rFonts w:ascii="Calibri" w:eastAsia="Calibri" w:hAnsi="Calibri" w:cs="Calibri" w:hint="default"/>
        <w:color w:val="000000"/>
        <w:sz w:val="24"/>
      </w:rPr>
    </w:lvl>
    <w:lvl w:ilvl="4" w:tplc="266EA9DC">
      <w:start w:val="1"/>
      <w:numFmt w:val="lowerRoman"/>
      <w:lvlText w:val="(%5)"/>
      <w:lvlJc w:val="left"/>
      <w:pPr>
        <w:ind w:left="505" w:hanging="397"/>
      </w:pPr>
      <w:rPr>
        <w:rFonts w:ascii="Calibri" w:eastAsia="Calibri" w:hAnsi="Calibri" w:cs="Calibri" w:hint="default"/>
        <w:color w:val="000000"/>
        <w:sz w:val="24"/>
      </w:rPr>
    </w:lvl>
    <w:lvl w:ilvl="5" w:tplc="FB7448CA">
      <w:start w:val="1"/>
      <w:numFmt w:val="lowerRoman"/>
      <w:lvlText w:val="(%6)"/>
      <w:lvlJc w:val="left"/>
      <w:pPr>
        <w:ind w:left="902" w:hanging="397"/>
      </w:pPr>
      <w:rPr>
        <w:rFonts w:ascii="Calibri" w:eastAsia="Calibri" w:hAnsi="Calibri" w:cs="Calibri" w:hint="default"/>
        <w:color w:val="000000"/>
        <w:sz w:val="24"/>
      </w:rPr>
    </w:lvl>
    <w:lvl w:ilvl="6" w:tplc="C58E8CAC">
      <w:start w:val="1"/>
      <w:numFmt w:val="none"/>
      <w:lvlText w:val=""/>
      <w:lvlJc w:val="left"/>
      <w:pPr>
        <w:ind w:left="108" w:firstLine="0"/>
      </w:pPr>
      <w:rPr>
        <w:rFonts w:ascii="Calibri" w:eastAsia="Calibri" w:hAnsi="Calibri" w:cs="Calibri" w:hint="default"/>
        <w:color w:val="000000"/>
        <w:sz w:val="24"/>
      </w:rPr>
    </w:lvl>
    <w:lvl w:ilvl="7" w:tplc="48D4749E">
      <w:start w:val="1"/>
      <w:numFmt w:val="none"/>
      <w:lvlText w:val=""/>
      <w:lvlJc w:val="left"/>
      <w:pPr>
        <w:ind w:left="108" w:firstLine="0"/>
      </w:pPr>
      <w:rPr>
        <w:rFonts w:ascii="Calibri" w:eastAsia="Calibri" w:hAnsi="Calibri" w:cs="Calibri" w:hint="default"/>
        <w:color w:val="000000"/>
        <w:sz w:val="24"/>
      </w:rPr>
    </w:lvl>
    <w:lvl w:ilvl="8" w:tplc="4CE8C3E6">
      <w:start w:val="1"/>
      <w:numFmt w:val="none"/>
      <w:lvlText w:val=""/>
      <w:lvlJc w:val="right"/>
      <w:pPr>
        <w:ind w:left="108" w:firstLine="0"/>
      </w:pPr>
      <w:rPr>
        <w:rFonts w:ascii="Calibri" w:eastAsia="Calibri" w:hAnsi="Calibri" w:cs="Calibri" w:hint="default"/>
        <w:color w:val="000000"/>
        <w:sz w:val="24"/>
      </w:rPr>
    </w:lvl>
  </w:abstractNum>
  <w:abstractNum w:abstractNumId="2" w15:restartNumberingAfterBreak="0">
    <w:nsid w:val="08461439"/>
    <w:multiLevelType w:val="hybridMultilevel"/>
    <w:tmpl w:val="FD4A8224"/>
    <w:lvl w:ilvl="0" w:tplc="2BB07B36">
      <w:start w:val="1"/>
      <w:numFmt w:val="decimal"/>
      <w:lvlText w:val="%1."/>
      <w:lvlJc w:val="left"/>
      <w:pPr>
        <w:ind w:left="505" w:hanging="397"/>
      </w:pPr>
      <w:rPr>
        <w:rFonts w:ascii="Calibri" w:eastAsia="Calibri" w:hAnsi="Calibri" w:cs="Calibri" w:hint="default"/>
        <w:color w:val="000000"/>
        <w:sz w:val="24"/>
      </w:rPr>
    </w:lvl>
    <w:lvl w:ilvl="1" w:tplc="3D042A88">
      <w:start w:val="1"/>
      <w:numFmt w:val="decimal"/>
      <w:lvlText w:val="%2."/>
      <w:lvlJc w:val="left"/>
      <w:pPr>
        <w:ind w:left="902" w:hanging="397"/>
      </w:pPr>
      <w:rPr>
        <w:rFonts w:ascii="Calibri" w:eastAsia="Calibri" w:hAnsi="Calibri" w:cs="Calibri" w:hint="default"/>
        <w:color w:val="000000"/>
        <w:sz w:val="24"/>
      </w:rPr>
    </w:lvl>
    <w:lvl w:ilvl="2" w:tplc="29D66584">
      <w:start w:val="1"/>
      <w:numFmt w:val="lowerLetter"/>
      <w:lvlText w:val="(%3)"/>
      <w:lvlJc w:val="left"/>
      <w:pPr>
        <w:ind w:left="505" w:hanging="397"/>
      </w:pPr>
      <w:rPr>
        <w:rFonts w:ascii="Calibri" w:eastAsia="Calibri" w:hAnsi="Calibri" w:cs="Calibri" w:hint="default"/>
        <w:color w:val="000000"/>
        <w:sz w:val="24"/>
      </w:rPr>
    </w:lvl>
    <w:lvl w:ilvl="3" w:tplc="F468E760">
      <w:start w:val="1"/>
      <w:numFmt w:val="lowerLetter"/>
      <w:lvlText w:val="(%4)"/>
      <w:lvlJc w:val="left"/>
      <w:pPr>
        <w:ind w:left="902" w:hanging="397"/>
      </w:pPr>
      <w:rPr>
        <w:rFonts w:ascii="Calibri" w:eastAsia="Calibri" w:hAnsi="Calibri" w:cs="Calibri" w:hint="default"/>
        <w:color w:val="000000"/>
        <w:sz w:val="24"/>
      </w:rPr>
    </w:lvl>
    <w:lvl w:ilvl="4" w:tplc="E4F87DB2">
      <w:start w:val="1"/>
      <w:numFmt w:val="lowerRoman"/>
      <w:lvlText w:val="(%5)"/>
      <w:lvlJc w:val="left"/>
      <w:pPr>
        <w:ind w:left="505" w:hanging="397"/>
      </w:pPr>
      <w:rPr>
        <w:rFonts w:ascii="Calibri" w:eastAsia="Calibri" w:hAnsi="Calibri" w:cs="Calibri" w:hint="default"/>
        <w:color w:val="000000"/>
        <w:sz w:val="24"/>
      </w:rPr>
    </w:lvl>
    <w:lvl w:ilvl="5" w:tplc="A9F491CC">
      <w:start w:val="1"/>
      <w:numFmt w:val="lowerRoman"/>
      <w:lvlText w:val="(%6)"/>
      <w:lvlJc w:val="left"/>
      <w:pPr>
        <w:ind w:left="902" w:hanging="397"/>
      </w:pPr>
      <w:rPr>
        <w:rFonts w:ascii="Calibri" w:eastAsia="Calibri" w:hAnsi="Calibri" w:cs="Calibri" w:hint="default"/>
        <w:color w:val="000000"/>
        <w:sz w:val="24"/>
      </w:rPr>
    </w:lvl>
    <w:lvl w:ilvl="6" w:tplc="D29C2A6A">
      <w:start w:val="1"/>
      <w:numFmt w:val="none"/>
      <w:lvlText w:val=""/>
      <w:lvlJc w:val="left"/>
      <w:pPr>
        <w:ind w:left="108" w:firstLine="0"/>
      </w:pPr>
      <w:rPr>
        <w:rFonts w:ascii="Calibri" w:eastAsia="Calibri" w:hAnsi="Calibri" w:cs="Calibri" w:hint="default"/>
        <w:color w:val="000000"/>
        <w:sz w:val="24"/>
      </w:rPr>
    </w:lvl>
    <w:lvl w:ilvl="7" w:tplc="A2200D60">
      <w:start w:val="1"/>
      <w:numFmt w:val="none"/>
      <w:lvlText w:val=""/>
      <w:lvlJc w:val="left"/>
      <w:pPr>
        <w:ind w:left="108" w:firstLine="0"/>
      </w:pPr>
      <w:rPr>
        <w:rFonts w:ascii="Calibri" w:eastAsia="Calibri" w:hAnsi="Calibri" w:cs="Calibri" w:hint="default"/>
        <w:color w:val="000000"/>
        <w:sz w:val="24"/>
      </w:rPr>
    </w:lvl>
    <w:lvl w:ilvl="8" w:tplc="8A58E976">
      <w:start w:val="1"/>
      <w:numFmt w:val="none"/>
      <w:lvlText w:val=""/>
      <w:lvlJc w:val="right"/>
      <w:pPr>
        <w:ind w:left="108" w:firstLine="0"/>
      </w:pPr>
      <w:rPr>
        <w:rFonts w:ascii="Calibri" w:eastAsia="Calibri" w:hAnsi="Calibri" w:cs="Calibri" w:hint="default"/>
        <w:color w:val="000000"/>
        <w:sz w:val="24"/>
      </w:rPr>
    </w:lvl>
  </w:abstractNum>
  <w:abstractNum w:abstractNumId="3" w15:restartNumberingAfterBreak="0">
    <w:nsid w:val="0F0F62D4"/>
    <w:multiLevelType w:val="hybridMultilevel"/>
    <w:tmpl w:val="6A9A2360"/>
    <w:lvl w:ilvl="0" w:tplc="956E0C96">
      <w:start w:val="1"/>
      <w:numFmt w:val="bullet"/>
      <w:lvlText w:val=""/>
      <w:lvlJc w:val="left"/>
      <w:pPr>
        <w:ind w:left="392" w:hanging="284"/>
      </w:pPr>
      <w:rPr>
        <w:rFonts w:ascii="Symbol" w:eastAsia="Symbol" w:hAnsi="Symbol" w:cs="Symbol" w:hint="default"/>
        <w:color w:val="000000"/>
        <w:sz w:val="24"/>
      </w:rPr>
    </w:lvl>
    <w:lvl w:ilvl="1" w:tplc="1D825578">
      <w:start w:val="1"/>
      <w:numFmt w:val="bullet"/>
      <w:lvlText w:val=""/>
      <w:lvlJc w:val="left"/>
      <w:pPr>
        <w:ind w:left="392" w:hanging="284"/>
      </w:pPr>
      <w:rPr>
        <w:rFonts w:ascii="Symbol" w:eastAsia="Symbol" w:hAnsi="Symbol" w:cs="Symbol" w:hint="default"/>
        <w:color w:val="000000"/>
        <w:sz w:val="24"/>
      </w:rPr>
    </w:lvl>
    <w:lvl w:ilvl="2" w:tplc="5D4A7232">
      <w:start w:val="1"/>
      <w:numFmt w:val="bullet"/>
      <w:lvlText w:val="–"/>
      <w:lvlJc w:val="left"/>
      <w:pPr>
        <w:ind w:left="675" w:hanging="283"/>
      </w:pPr>
      <w:rPr>
        <w:rFonts w:ascii="Calibri" w:eastAsia="Calibri" w:hAnsi="Calibri" w:cs="Calibri" w:hint="default"/>
        <w:color w:val="000000"/>
        <w:sz w:val="24"/>
      </w:rPr>
    </w:lvl>
    <w:lvl w:ilvl="3" w:tplc="7D06B9B6">
      <w:start w:val="1"/>
      <w:numFmt w:val="bullet"/>
      <w:lvlText w:val="–"/>
      <w:lvlJc w:val="left"/>
      <w:pPr>
        <w:ind w:left="675" w:hanging="283"/>
      </w:pPr>
      <w:rPr>
        <w:rFonts w:ascii="Calibri" w:eastAsia="Calibri" w:hAnsi="Calibri" w:cs="Calibri" w:hint="default"/>
        <w:color w:val="000000"/>
        <w:sz w:val="24"/>
      </w:rPr>
    </w:lvl>
    <w:lvl w:ilvl="4" w:tplc="048CC826">
      <w:start w:val="1"/>
      <w:numFmt w:val="bullet"/>
      <w:lvlText w:val=""/>
      <w:lvlJc w:val="left"/>
      <w:pPr>
        <w:ind w:left="788" w:hanging="283"/>
      </w:pPr>
      <w:rPr>
        <w:rFonts w:ascii="Symbol" w:eastAsia="Symbol" w:hAnsi="Symbol" w:cs="Symbol" w:hint="default"/>
        <w:color w:val="000000"/>
        <w:sz w:val="24"/>
      </w:rPr>
    </w:lvl>
    <w:lvl w:ilvl="5" w:tplc="F7DE83B6">
      <w:start w:val="1"/>
      <w:numFmt w:val="bullet"/>
      <w:lvlText w:val=""/>
      <w:lvlJc w:val="left"/>
      <w:pPr>
        <w:ind w:left="788" w:hanging="283"/>
      </w:pPr>
      <w:rPr>
        <w:rFonts w:ascii="Symbol" w:eastAsia="Symbol" w:hAnsi="Symbol" w:cs="Symbol" w:hint="default"/>
        <w:color w:val="000000"/>
        <w:sz w:val="24"/>
      </w:rPr>
    </w:lvl>
    <w:lvl w:ilvl="6" w:tplc="56AC5862">
      <w:start w:val="1"/>
      <w:numFmt w:val="bullet"/>
      <w:lvlText w:val=""/>
      <w:lvlJc w:val="left"/>
      <w:pPr>
        <w:ind w:left="335" w:hanging="227"/>
      </w:pPr>
      <w:rPr>
        <w:rFonts w:ascii="Symbol" w:eastAsia="Symbol" w:hAnsi="Symbol" w:cs="Symbol" w:hint="default"/>
        <w:color w:val="000000"/>
        <w:sz w:val="24"/>
      </w:rPr>
    </w:lvl>
    <w:lvl w:ilvl="7" w:tplc="39AE35C0">
      <w:start w:val="1"/>
      <w:numFmt w:val="none"/>
      <w:lvlText w:val=""/>
      <w:lvlJc w:val="left"/>
      <w:pPr>
        <w:ind w:left="108" w:firstLine="0"/>
      </w:pPr>
      <w:rPr>
        <w:rFonts w:ascii="Calibri" w:eastAsia="Calibri" w:hAnsi="Calibri" w:cs="Calibri" w:hint="default"/>
        <w:color w:val="000000"/>
        <w:sz w:val="24"/>
      </w:rPr>
    </w:lvl>
    <w:lvl w:ilvl="8" w:tplc="61208C22">
      <w:start w:val="1"/>
      <w:numFmt w:val="none"/>
      <w:lvlText w:val=""/>
      <w:lvlJc w:val="left"/>
      <w:pPr>
        <w:ind w:left="108" w:firstLine="0"/>
      </w:pPr>
      <w:rPr>
        <w:rFonts w:ascii="Calibri" w:eastAsia="Calibri" w:hAnsi="Calibri" w:cs="Calibri" w:hint="default"/>
        <w:color w:val="000000"/>
        <w:sz w:val="24"/>
      </w:rPr>
    </w:lvl>
  </w:abstractNum>
  <w:abstractNum w:abstractNumId="4" w15:restartNumberingAfterBreak="0">
    <w:nsid w:val="1320709B"/>
    <w:multiLevelType w:val="hybridMultilevel"/>
    <w:tmpl w:val="788E6F34"/>
    <w:lvl w:ilvl="0" w:tplc="93C20D7A">
      <w:start w:val="1"/>
      <w:numFmt w:val="bullet"/>
      <w:lvlText w:val="•"/>
      <w:lvlJc w:val="left"/>
      <w:pPr>
        <w:ind w:left="392" w:hanging="284"/>
      </w:pPr>
      <w:rPr>
        <w:rFonts w:ascii="Calibri" w:eastAsia="Calibri" w:hAnsi="Calibri" w:cs="Calibri" w:hint="default"/>
        <w:color w:val="000000"/>
        <w:sz w:val="20"/>
      </w:rPr>
    </w:lvl>
    <w:lvl w:ilvl="1" w:tplc="881AE80C">
      <w:start w:val="1"/>
      <w:numFmt w:val="bullet"/>
      <w:lvlText w:val="•"/>
      <w:lvlJc w:val="left"/>
      <w:pPr>
        <w:ind w:left="392" w:hanging="284"/>
      </w:pPr>
      <w:rPr>
        <w:rFonts w:ascii="Calibri" w:eastAsia="Calibri" w:hAnsi="Calibri" w:cs="Calibri" w:hint="default"/>
        <w:color w:val="000000"/>
        <w:sz w:val="24"/>
      </w:rPr>
    </w:lvl>
    <w:lvl w:ilvl="2" w:tplc="DA2C5A52">
      <w:start w:val="1"/>
      <w:numFmt w:val="bullet"/>
      <w:lvlText w:val="–"/>
      <w:lvlJc w:val="left"/>
      <w:pPr>
        <w:ind w:left="675" w:hanging="283"/>
      </w:pPr>
      <w:rPr>
        <w:rFonts w:ascii="Arial" w:eastAsia="Arial" w:hAnsi="Arial" w:cs="Arial" w:hint="default"/>
        <w:color w:val="000000"/>
        <w:sz w:val="24"/>
      </w:rPr>
    </w:lvl>
    <w:lvl w:ilvl="3" w:tplc="5A2496F6">
      <w:start w:val="1"/>
      <w:numFmt w:val="bullet"/>
      <w:lvlText w:val="–"/>
      <w:lvlJc w:val="left"/>
      <w:pPr>
        <w:ind w:left="675" w:hanging="283"/>
      </w:pPr>
      <w:rPr>
        <w:rFonts w:ascii="Arial" w:eastAsia="Arial" w:hAnsi="Arial" w:cs="Arial" w:hint="default"/>
        <w:color w:val="000000"/>
        <w:sz w:val="24"/>
      </w:rPr>
    </w:lvl>
    <w:lvl w:ilvl="4" w:tplc="C16E10F8">
      <w:start w:val="1"/>
      <w:numFmt w:val="bullet"/>
      <w:lvlText w:val="•"/>
      <w:lvlJc w:val="left"/>
      <w:pPr>
        <w:ind w:left="788" w:hanging="283"/>
      </w:pPr>
      <w:rPr>
        <w:rFonts w:ascii="Calibri" w:eastAsia="Calibri" w:hAnsi="Calibri" w:cs="Calibri" w:hint="default"/>
        <w:color w:val="000000"/>
        <w:sz w:val="24"/>
      </w:rPr>
    </w:lvl>
    <w:lvl w:ilvl="5" w:tplc="7C86922E">
      <w:start w:val="1"/>
      <w:numFmt w:val="bullet"/>
      <w:lvlText w:val="•"/>
      <w:lvlJc w:val="left"/>
      <w:pPr>
        <w:ind w:left="788" w:hanging="283"/>
      </w:pPr>
      <w:rPr>
        <w:rFonts w:ascii="Calibri" w:eastAsia="Calibri" w:hAnsi="Calibri" w:cs="Calibri" w:hint="default"/>
        <w:color w:val="000000"/>
        <w:sz w:val="24"/>
      </w:rPr>
    </w:lvl>
    <w:lvl w:ilvl="6" w:tplc="625E151A">
      <w:start w:val="1"/>
      <w:numFmt w:val="bullet"/>
      <w:lvlText w:val="•"/>
      <w:lvlJc w:val="left"/>
      <w:pPr>
        <w:ind w:left="335" w:hanging="227"/>
      </w:pPr>
      <w:rPr>
        <w:rFonts w:ascii="Calibri" w:eastAsia="Calibri" w:hAnsi="Calibri" w:cs="Calibri" w:hint="default"/>
        <w:color w:val="000000"/>
        <w:sz w:val="24"/>
      </w:rPr>
    </w:lvl>
    <w:lvl w:ilvl="7" w:tplc="F19C96DC">
      <w:start w:val="1"/>
      <w:numFmt w:val="none"/>
      <w:lvlText w:val=""/>
      <w:lvlJc w:val="left"/>
      <w:pPr>
        <w:ind w:left="108" w:firstLine="0"/>
      </w:pPr>
      <w:rPr>
        <w:rFonts w:ascii="Calibri" w:eastAsia="Calibri" w:hAnsi="Calibri" w:cs="Calibri" w:hint="default"/>
        <w:color w:val="000000"/>
        <w:sz w:val="24"/>
      </w:rPr>
    </w:lvl>
    <w:lvl w:ilvl="8" w:tplc="FD9E53F8">
      <w:start w:val="1"/>
      <w:numFmt w:val="none"/>
      <w:lvlText w:val=""/>
      <w:lvlJc w:val="left"/>
      <w:pPr>
        <w:ind w:left="108" w:firstLine="0"/>
      </w:pPr>
      <w:rPr>
        <w:rFonts w:ascii="Calibri" w:eastAsia="Calibri" w:hAnsi="Calibri" w:cs="Calibri" w:hint="default"/>
        <w:color w:val="000000"/>
        <w:sz w:val="24"/>
      </w:rPr>
    </w:lvl>
  </w:abstractNum>
  <w:abstractNum w:abstractNumId="5" w15:restartNumberingAfterBreak="0">
    <w:nsid w:val="230361DB"/>
    <w:multiLevelType w:val="hybridMultilevel"/>
    <w:tmpl w:val="AC163D2A"/>
    <w:lvl w:ilvl="0" w:tplc="DA1866C2">
      <w:start w:val="1"/>
      <w:numFmt w:val="bullet"/>
      <w:lvlText w:val=""/>
      <w:lvlJc w:val="left"/>
      <w:pPr>
        <w:ind w:left="828" w:hanging="360"/>
      </w:pPr>
      <w:rPr>
        <w:rFonts w:ascii="Symbol" w:eastAsia="Symbol" w:hAnsi="Symbol" w:cs="Symbol" w:hint="default"/>
        <w:color w:val="000000"/>
        <w:sz w:val="24"/>
      </w:rPr>
    </w:lvl>
    <w:lvl w:ilvl="1" w:tplc="98CE8D1A">
      <w:start w:val="1"/>
      <w:numFmt w:val="bullet"/>
      <w:lvlText w:val="o"/>
      <w:lvlJc w:val="left"/>
      <w:pPr>
        <w:ind w:left="1548" w:hanging="360"/>
      </w:pPr>
      <w:rPr>
        <w:rFonts w:ascii="Courier New" w:eastAsia="Courier New" w:hAnsi="Courier New" w:cs="Courier New" w:hint="default"/>
        <w:color w:val="000000"/>
        <w:sz w:val="24"/>
      </w:rPr>
    </w:lvl>
    <w:lvl w:ilvl="2" w:tplc="9A2292C2">
      <w:start w:val="1"/>
      <w:numFmt w:val="bullet"/>
      <w:lvlText w:val=""/>
      <w:lvlJc w:val="left"/>
      <w:pPr>
        <w:ind w:left="2268" w:hanging="360"/>
      </w:pPr>
      <w:rPr>
        <w:rFonts w:ascii="Wingdings" w:eastAsia="Wingdings" w:hAnsi="Wingdings" w:cs="Wingdings" w:hint="default"/>
        <w:color w:val="000000"/>
        <w:sz w:val="24"/>
      </w:rPr>
    </w:lvl>
    <w:lvl w:ilvl="3" w:tplc="A4BE7EDE">
      <w:start w:val="1"/>
      <w:numFmt w:val="bullet"/>
      <w:lvlText w:val=""/>
      <w:lvlJc w:val="left"/>
      <w:pPr>
        <w:ind w:left="2988" w:hanging="360"/>
      </w:pPr>
      <w:rPr>
        <w:rFonts w:ascii="Symbol" w:eastAsia="Symbol" w:hAnsi="Symbol" w:cs="Symbol" w:hint="default"/>
        <w:color w:val="000000"/>
        <w:sz w:val="24"/>
      </w:rPr>
    </w:lvl>
    <w:lvl w:ilvl="4" w:tplc="B1FCBA0C">
      <w:start w:val="1"/>
      <w:numFmt w:val="bullet"/>
      <w:lvlText w:val="o"/>
      <w:lvlJc w:val="left"/>
      <w:pPr>
        <w:ind w:left="3708" w:hanging="360"/>
      </w:pPr>
      <w:rPr>
        <w:rFonts w:ascii="Courier New" w:eastAsia="Courier New" w:hAnsi="Courier New" w:cs="Courier New" w:hint="default"/>
        <w:color w:val="000000"/>
        <w:sz w:val="24"/>
      </w:rPr>
    </w:lvl>
    <w:lvl w:ilvl="5" w:tplc="162AC3E2">
      <w:start w:val="1"/>
      <w:numFmt w:val="bullet"/>
      <w:lvlText w:val=""/>
      <w:lvlJc w:val="left"/>
      <w:pPr>
        <w:ind w:left="4428" w:hanging="360"/>
      </w:pPr>
      <w:rPr>
        <w:rFonts w:ascii="Wingdings" w:eastAsia="Wingdings" w:hAnsi="Wingdings" w:cs="Wingdings" w:hint="default"/>
        <w:color w:val="000000"/>
        <w:sz w:val="24"/>
      </w:rPr>
    </w:lvl>
    <w:lvl w:ilvl="6" w:tplc="3F5E6050">
      <w:start w:val="1"/>
      <w:numFmt w:val="bullet"/>
      <w:lvlText w:val=""/>
      <w:lvlJc w:val="left"/>
      <w:pPr>
        <w:ind w:left="5148" w:hanging="360"/>
      </w:pPr>
      <w:rPr>
        <w:rFonts w:ascii="Symbol" w:eastAsia="Symbol" w:hAnsi="Symbol" w:cs="Symbol" w:hint="default"/>
        <w:color w:val="000000"/>
        <w:sz w:val="24"/>
      </w:rPr>
    </w:lvl>
    <w:lvl w:ilvl="7" w:tplc="6870059E">
      <w:start w:val="1"/>
      <w:numFmt w:val="bullet"/>
      <w:lvlText w:val="o"/>
      <w:lvlJc w:val="left"/>
      <w:pPr>
        <w:ind w:left="5868" w:hanging="360"/>
      </w:pPr>
      <w:rPr>
        <w:rFonts w:ascii="Courier New" w:eastAsia="Courier New" w:hAnsi="Courier New" w:cs="Courier New" w:hint="default"/>
        <w:color w:val="000000"/>
        <w:sz w:val="24"/>
      </w:rPr>
    </w:lvl>
    <w:lvl w:ilvl="8" w:tplc="D7D48852">
      <w:start w:val="1"/>
      <w:numFmt w:val="bullet"/>
      <w:lvlText w:val=""/>
      <w:lvlJc w:val="left"/>
      <w:pPr>
        <w:ind w:left="6588" w:hanging="360"/>
      </w:pPr>
      <w:rPr>
        <w:rFonts w:ascii="Wingdings" w:eastAsia="Wingdings" w:hAnsi="Wingdings" w:cs="Wingdings" w:hint="default"/>
        <w:color w:val="000000"/>
        <w:sz w:val="24"/>
      </w:rPr>
    </w:lvl>
  </w:abstractNum>
  <w:abstractNum w:abstractNumId="6" w15:restartNumberingAfterBreak="0">
    <w:nsid w:val="2A9E211B"/>
    <w:multiLevelType w:val="hybridMultilevel"/>
    <w:tmpl w:val="9CEEC032"/>
    <w:lvl w:ilvl="0" w:tplc="DF4E6452">
      <w:start w:val="1"/>
      <w:numFmt w:val="decimal"/>
      <w:lvlText w:val="%1."/>
      <w:lvlJc w:val="left"/>
      <w:pPr>
        <w:ind w:left="828" w:hanging="360"/>
      </w:pPr>
      <w:rPr>
        <w:rFonts w:ascii="Calibri" w:eastAsia="Calibri" w:hAnsi="Calibri" w:cs="Calibri" w:hint="default"/>
        <w:color w:val="000000"/>
        <w:sz w:val="24"/>
      </w:rPr>
    </w:lvl>
    <w:lvl w:ilvl="1" w:tplc="292CEDB8">
      <w:start w:val="1"/>
      <w:numFmt w:val="lowerLetter"/>
      <w:lvlText w:val="%2."/>
      <w:lvlJc w:val="left"/>
      <w:pPr>
        <w:ind w:left="1548" w:hanging="360"/>
      </w:pPr>
      <w:rPr>
        <w:rFonts w:ascii="Calibri" w:eastAsia="Calibri" w:hAnsi="Calibri" w:cs="Calibri" w:hint="default"/>
        <w:color w:val="000000"/>
        <w:sz w:val="24"/>
      </w:rPr>
    </w:lvl>
    <w:lvl w:ilvl="2" w:tplc="34B8D5AC">
      <w:start w:val="1"/>
      <w:numFmt w:val="lowerRoman"/>
      <w:lvlText w:val="%3."/>
      <w:lvlJc w:val="right"/>
      <w:pPr>
        <w:ind w:left="2268" w:hanging="180"/>
      </w:pPr>
      <w:rPr>
        <w:rFonts w:ascii="Calibri" w:eastAsia="Calibri" w:hAnsi="Calibri" w:cs="Calibri" w:hint="default"/>
        <w:color w:val="000000"/>
        <w:sz w:val="24"/>
      </w:rPr>
    </w:lvl>
    <w:lvl w:ilvl="3" w:tplc="BF849E22">
      <w:start w:val="1"/>
      <w:numFmt w:val="decimal"/>
      <w:lvlText w:val="%4."/>
      <w:lvlJc w:val="left"/>
      <w:pPr>
        <w:ind w:left="2988" w:hanging="360"/>
      </w:pPr>
      <w:rPr>
        <w:rFonts w:ascii="Calibri" w:eastAsia="Calibri" w:hAnsi="Calibri" w:cs="Calibri" w:hint="default"/>
        <w:color w:val="000000"/>
        <w:sz w:val="24"/>
      </w:rPr>
    </w:lvl>
    <w:lvl w:ilvl="4" w:tplc="288852EC">
      <w:start w:val="1"/>
      <w:numFmt w:val="lowerLetter"/>
      <w:lvlText w:val="%5."/>
      <w:lvlJc w:val="left"/>
      <w:pPr>
        <w:ind w:left="3708" w:hanging="360"/>
      </w:pPr>
      <w:rPr>
        <w:rFonts w:ascii="Calibri" w:eastAsia="Calibri" w:hAnsi="Calibri" w:cs="Calibri" w:hint="default"/>
        <w:color w:val="000000"/>
        <w:sz w:val="24"/>
      </w:rPr>
    </w:lvl>
    <w:lvl w:ilvl="5" w:tplc="96D26A34">
      <w:start w:val="1"/>
      <w:numFmt w:val="lowerRoman"/>
      <w:lvlText w:val="%6."/>
      <w:lvlJc w:val="right"/>
      <w:pPr>
        <w:ind w:left="4428" w:hanging="180"/>
      </w:pPr>
      <w:rPr>
        <w:rFonts w:ascii="Calibri" w:eastAsia="Calibri" w:hAnsi="Calibri" w:cs="Calibri" w:hint="default"/>
        <w:color w:val="000000"/>
        <w:sz w:val="24"/>
      </w:rPr>
    </w:lvl>
    <w:lvl w:ilvl="6" w:tplc="B7BAF85A">
      <w:start w:val="1"/>
      <w:numFmt w:val="decimal"/>
      <w:lvlText w:val="%7."/>
      <w:lvlJc w:val="left"/>
      <w:pPr>
        <w:ind w:left="5148" w:hanging="360"/>
      </w:pPr>
      <w:rPr>
        <w:rFonts w:ascii="Calibri" w:eastAsia="Calibri" w:hAnsi="Calibri" w:cs="Calibri" w:hint="default"/>
        <w:color w:val="000000"/>
        <w:sz w:val="24"/>
      </w:rPr>
    </w:lvl>
    <w:lvl w:ilvl="7" w:tplc="390AC6B6">
      <w:start w:val="1"/>
      <w:numFmt w:val="lowerLetter"/>
      <w:lvlText w:val="%8."/>
      <w:lvlJc w:val="left"/>
      <w:pPr>
        <w:ind w:left="5868" w:hanging="360"/>
      </w:pPr>
      <w:rPr>
        <w:rFonts w:ascii="Calibri" w:eastAsia="Calibri" w:hAnsi="Calibri" w:cs="Calibri" w:hint="default"/>
        <w:color w:val="000000"/>
        <w:sz w:val="24"/>
      </w:rPr>
    </w:lvl>
    <w:lvl w:ilvl="8" w:tplc="D5862328">
      <w:start w:val="1"/>
      <w:numFmt w:val="lowerRoman"/>
      <w:lvlText w:val="%9."/>
      <w:lvlJc w:val="right"/>
      <w:pPr>
        <w:ind w:left="6588" w:hanging="180"/>
      </w:pPr>
      <w:rPr>
        <w:rFonts w:ascii="Calibri" w:eastAsia="Calibri" w:hAnsi="Calibri" w:cs="Calibri" w:hint="default"/>
        <w:color w:val="000000"/>
        <w:sz w:val="24"/>
      </w:rPr>
    </w:lvl>
  </w:abstractNum>
  <w:abstractNum w:abstractNumId="7" w15:restartNumberingAfterBreak="0">
    <w:nsid w:val="3CB120A8"/>
    <w:multiLevelType w:val="hybridMultilevel"/>
    <w:tmpl w:val="EAD8297E"/>
    <w:lvl w:ilvl="0" w:tplc="12A49B0A">
      <w:start w:val="1"/>
      <w:numFmt w:val="bullet"/>
      <w:lvlText w:val=""/>
      <w:lvlJc w:val="left"/>
      <w:pPr>
        <w:ind w:left="468" w:hanging="360"/>
      </w:pPr>
      <w:rPr>
        <w:rFonts w:ascii="Symbol" w:eastAsia="Symbol" w:hAnsi="Symbol" w:cs="Symbol" w:hint="default"/>
        <w:color w:val="000000"/>
        <w:sz w:val="24"/>
      </w:rPr>
    </w:lvl>
    <w:lvl w:ilvl="1" w:tplc="6EF4EB50">
      <w:start w:val="1"/>
      <w:numFmt w:val="bullet"/>
      <w:lvlText w:val="o"/>
      <w:lvlJc w:val="left"/>
      <w:pPr>
        <w:ind w:left="1188" w:hanging="360"/>
      </w:pPr>
      <w:rPr>
        <w:rFonts w:ascii="Courier New" w:eastAsia="Courier New" w:hAnsi="Courier New" w:cs="Courier New" w:hint="default"/>
        <w:color w:val="000000"/>
        <w:sz w:val="24"/>
      </w:rPr>
    </w:lvl>
    <w:lvl w:ilvl="2" w:tplc="13446E72">
      <w:start w:val="1"/>
      <w:numFmt w:val="bullet"/>
      <w:lvlText w:val=""/>
      <w:lvlJc w:val="left"/>
      <w:pPr>
        <w:ind w:left="1908" w:hanging="360"/>
      </w:pPr>
      <w:rPr>
        <w:rFonts w:ascii="Wingdings" w:eastAsia="Wingdings" w:hAnsi="Wingdings" w:cs="Wingdings" w:hint="default"/>
        <w:color w:val="000000"/>
        <w:sz w:val="24"/>
      </w:rPr>
    </w:lvl>
    <w:lvl w:ilvl="3" w:tplc="A5B81230">
      <w:start w:val="1"/>
      <w:numFmt w:val="bullet"/>
      <w:lvlText w:val=""/>
      <w:lvlJc w:val="left"/>
      <w:pPr>
        <w:ind w:left="2628" w:hanging="360"/>
      </w:pPr>
      <w:rPr>
        <w:rFonts w:ascii="Symbol" w:eastAsia="Symbol" w:hAnsi="Symbol" w:cs="Symbol" w:hint="default"/>
        <w:color w:val="000000"/>
        <w:sz w:val="24"/>
      </w:rPr>
    </w:lvl>
    <w:lvl w:ilvl="4" w:tplc="2266E466">
      <w:start w:val="1"/>
      <w:numFmt w:val="bullet"/>
      <w:lvlText w:val="o"/>
      <w:lvlJc w:val="left"/>
      <w:pPr>
        <w:ind w:left="3348" w:hanging="360"/>
      </w:pPr>
      <w:rPr>
        <w:rFonts w:ascii="Courier New" w:eastAsia="Courier New" w:hAnsi="Courier New" w:cs="Courier New" w:hint="default"/>
        <w:color w:val="000000"/>
        <w:sz w:val="24"/>
      </w:rPr>
    </w:lvl>
    <w:lvl w:ilvl="5" w:tplc="BB80A4C8">
      <w:start w:val="1"/>
      <w:numFmt w:val="bullet"/>
      <w:lvlText w:val=""/>
      <w:lvlJc w:val="left"/>
      <w:pPr>
        <w:ind w:left="4068" w:hanging="360"/>
      </w:pPr>
      <w:rPr>
        <w:rFonts w:ascii="Wingdings" w:eastAsia="Wingdings" w:hAnsi="Wingdings" w:cs="Wingdings" w:hint="default"/>
        <w:color w:val="000000"/>
        <w:sz w:val="24"/>
      </w:rPr>
    </w:lvl>
    <w:lvl w:ilvl="6" w:tplc="3744BBE8">
      <w:start w:val="1"/>
      <w:numFmt w:val="bullet"/>
      <w:lvlText w:val=""/>
      <w:lvlJc w:val="left"/>
      <w:pPr>
        <w:ind w:left="4788" w:hanging="360"/>
      </w:pPr>
      <w:rPr>
        <w:rFonts w:ascii="Symbol" w:eastAsia="Symbol" w:hAnsi="Symbol" w:cs="Symbol" w:hint="default"/>
        <w:color w:val="000000"/>
        <w:sz w:val="24"/>
      </w:rPr>
    </w:lvl>
    <w:lvl w:ilvl="7" w:tplc="5810DE40">
      <w:start w:val="1"/>
      <w:numFmt w:val="bullet"/>
      <w:lvlText w:val="o"/>
      <w:lvlJc w:val="left"/>
      <w:pPr>
        <w:ind w:left="5508" w:hanging="360"/>
      </w:pPr>
      <w:rPr>
        <w:rFonts w:ascii="Courier New" w:eastAsia="Courier New" w:hAnsi="Courier New" w:cs="Courier New" w:hint="default"/>
        <w:color w:val="000000"/>
        <w:sz w:val="24"/>
      </w:rPr>
    </w:lvl>
    <w:lvl w:ilvl="8" w:tplc="CACC8DF4">
      <w:start w:val="1"/>
      <w:numFmt w:val="bullet"/>
      <w:lvlText w:val=""/>
      <w:lvlJc w:val="left"/>
      <w:pPr>
        <w:ind w:left="6228" w:hanging="360"/>
      </w:pPr>
      <w:rPr>
        <w:rFonts w:ascii="Wingdings" w:eastAsia="Wingdings" w:hAnsi="Wingdings" w:cs="Wingdings" w:hint="default"/>
        <w:color w:val="000000"/>
        <w:sz w:val="24"/>
      </w:rPr>
    </w:lvl>
  </w:abstractNum>
  <w:abstractNum w:abstractNumId="8" w15:restartNumberingAfterBreak="0">
    <w:nsid w:val="3FD51EEF"/>
    <w:multiLevelType w:val="hybridMultilevel"/>
    <w:tmpl w:val="EB92F5D0"/>
    <w:lvl w:ilvl="0" w:tplc="CF464C7E">
      <w:start w:val="1"/>
      <w:numFmt w:val="decimal"/>
      <w:lvlText w:val="%1."/>
      <w:lvlJc w:val="left"/>
      <w:pPr>
        <w:ind w:left="505" w:hanging="397"/>
      </w:pPr>
      <w:rPr>
        <w:rFonts w:ascii="Calibri" w:eastAsia="Calibri" w:hAnsi="Calibri" w:cs="Calibri" w:hint="default"/>
        <w:color w:val="000000"/>
        <w:sz w:val="24"/>
      </w:rPr>
    </w:lvl>
    <w:lvl w:ilvl="1" w:tplc="0316DB88">
      <w:start w:val="1"/>
      <w:numFmt w:val="decimal"/>
      <w:lvlText w:val="%2."/>
      <w:lvlJc w:val="left"/>
      <w:pPr>
        <w:ind w:left="902" w:hanging="397"/>
      </w:pPr>
      <w:rPr>
        <w:rFonts w:ascii="Calibri" w:eastAsia="Calibri" w:hAnsi="Calibri" w:cs="Calibri" w:hint="default"/>
        <w:color w:val="000000"/>
        <w:sz w:val="24"/>
      </w:rPr>
    </w:lvl>
    <w:lvl w:ilvl="2" w:tplc="69C405EC">
      <w:start w:val="1"/>
      <w:numFmt w:val="lowerLetter"/>
      <w:lvlText w:val="(%3)"/>
      <w:lvlJc w:val="left"/>
      <w:pPr>
        <w:ind w:left="505" w:hanging="397"/>
      </w:pPr>
      <w:rPr>
        <w:rFonts w:ascii="Calibri" w:eastAsia="Calibri" w:hAnsi="Calibri" w:cs="Calibri" w:hint="default"/>
        <w:color w:val="000000"/>
        <w:sz w:val="24"/>
      </w:rPr>
    </w:lvl>
    <w:lvl w:ilvl="3" w:tplc="771CCCEE">
      <w:start w:val="1"/>
      <w:numFmt w:val="lowerLetter"/>
      <w:lvlText w:val="(%4)"/>
      <w:lvlJc w:val="left"/>
      <w:pPr>
        <w:ind w:left="902" w:hanging="397"/>
      </w:pPr>
      <w:rPr>
        <w:rFonts w:ascii="Calibri" w:eastAsia="Calibri" w:hAnsi="Calibri" w:cs="Calibri" w:hint="default"/>
        <w:color w:val="000000"/>
        <w:sz w:val="24"/>
      </w:rPr>
    </w:lvl>
    <w:lvl w:ilvl="4" w:tplc="6B9E1E5C">
      <w:start w:val="1"/>
      <w:numFmt w:val="lowerRoman"/>
      <w:lvlText w:val="(%5)"/>
      <w:lvlJc w:val="left"/>
      <w:pPr>
        <w:ind w:left="505" w:hanging="397"/>
      </w:pPr>
      <w:rPr>
        <w:rFonts w:ascii="Calibri" w:eastAsia="Calibri" w:hAnsi="Calibri" w:cs="Calibri" w:hint="default"/>
        <w:color w:val="000000"/>
        <w:sz w:val="24"/>
      </w:rPr>
    </w:lvl>
    <w:lvl w:ilvl="5" w:tplc="20D29382">
      <w:start w:val="1"/>
      <w:numFmt w:val="lowerRoman"/>
      <w:lvlText w:val="(%6)"/>
      <w:lvlJc w:val="left"/>
      <w:pPr>
        <w:ind w:left="902" w:hanging="397"/>
      </w:pPr>
      <w:rPr>
        <w:rFonts w:ascii="Calibri" w:eastAsia="Calibri" w:hAnsi="Calibri" w:cs="Calibri" w:hint="default"/>
        <w:color w:val="000000"/>
        <w:sz w:val="24"/>
      </w:rPr>
    </w:lvl>
    <w:lvl w:ilvl="6" w:tplc="52226988">
      <w:start w:val="1"/>
      <w:numFmt w:val="none"/>
      <w:lvlText w:val=""/>
      <w:lvlJc w:val="left"/>
      <w:pPr>
        <w:ind w:left="108" w:firstLine="0"/>
      </w:pPr>
      <w:rPr>
        <w:rFonts w:ascii="Calibri" w:eastAsia="Calibri" w:hAnsi="Calibri" w:cs="Calibri" w:hint="default"/>
        <w:color w:val="000000"/>
        <w:sz w:val="24"/>
      </w:rPr>
    </w:lvl>
    <w:lvl w:ilvl="7" w:tplc="0186AC10">
      <w:start w:val="1"/>
      <w:numFmt w:val="none"/>
      <w:lvlText w:val=""/>
      <w:lvlJc w:val="left"/>
      <w:pPr>
        <w:ind w:left="108" w:firstLine="0"/>
      </w:pPr>
      <w:rPr>
        <w:rFonts w:ascii="Calibri" w:eastAsia="Calibri" w:hAnsi="Calibri" w:cs="Calibri" w:hint="default"/>
        <w:color w:val="000000"/>
        <w:sz w:val="24"/>
      </w:rPr>
    </w:lvl>
    <w:lvl w:ilvl="8" w:tplc="90A6C0A6">
      <w:start w:val="1"/>
      <w:numFmt w:val="none"/>
      <w:lvlText w:val=""/>
      <w:lvlJc w:val="right"/>
      <w:pPr>
        <w:ind w:left="108" w:firstLine="0"/>
      </w:pPr>
      <w:rPr>
        <w:rFonts w:ascii="Calibri" w:eastAsia="Calibri" w:hAnsi="Calibri" w:cs="Calibri" w:hint="default"/>
        <w:color w:val="000000"/>
        <w:sz w:val="24"/>
      </w:rPr>
    </w:lvl>
  </w:abstractNum>
  <w:abstractNum w:abstractNumId="9" w15:restartNumberingAfterBreak="0">
    <w:nsid w:val="3FEA3243"/>
    <w:multiLevelType w:val="hybridMultilevel"/>
    <w:tmpl w:val="CFE40430"/>
    <w:lvl w:ilvl="0" w:tplc="ED406D92">
      <w:start w:val="1"/>
      <w:numFmt w:val="decimal"/>
      <w:lvlText w:val="%1."/>
      <w:lvlJc w:val="left"/>
      <w:pPr>
        <w:ind w:left="468" w:hanging="360"/>
      </w:pPr>
      <w:rPr>
        <w:rFonts w:ascii="Calibri" w:eastAsia="Calibri" w:hAnsi="Calibri" w:cs="Calibri" w:hint="default"/>
        <w:color w:val="000000"/>
        <w:sz w:val="24"/>
      </w:rPr>
    </w:lvl>
    <w:lvl w:ilvl="1" w:tplc="0F3E0008">
      <w:start w:val="1"/>
      <w:numFmt w:val="lowerLetter"/>
      <w:lvlText w:val="%2."/>
      <w:lvlJc w:val="left"/>
      <w:pPr>
        <w:ind w:left="1188" w:hanging="360"/>
      </w:pPr>
      <w:rPr>
        <w:rFonts w:ascii="Calibri" w:eastAsia="Calibri" w:hAnsi="Calibri" w:cs="Calibri" w:hint="default"/>
        <w:color w:val="000000"/>
        <w:sz w:val="24"/>
      </w:rPr>
    </w:lvl>
    <w:lvl w:ilvl="2" w:tplc="92A42D7E">
      <w:start w:val="1"/>
      <w:numFmt w:val="lowerRoman"/>
      <w:lvlText w:val="%3."/>
      <w:lvlJc w:val="right"/>
      <w:pPr>
        <w:ind w:left="1908" w:hanging="180"/>
      </w:pPr>
      <w:rPr>
        <w:rFonts w:ascii="Calibri" w:eastAsia="Calibri" w:hAnsi="Calibri" w:cs="Calibri" w:hint="default"/>
        <w:color w:val="000000"/>
        <w:sz w:val="24"/>
      </w:rPr>
    </w:lvl>
    <w:lvl w:ilvl="3" w:tplc="8514E9BC">
      <w:start w:val="1"/>
      <w:numFmt w:val="decimal"/>
      <w:lvlText w:val="%4."/>
      <w:lvlJc w:val="left"/>
      <w:pPr>
        <w:ind w:left="2628" w:hanging="360"/>
      </w:pPr>
      <w:rPr>
        <w:rFonts w:ascii="Calibri" w:eastAsia="Calibri" w:hAnsi="Calibri" w:cs="Calibri" w:hint="default"/>
        <w:color w:val="000000"/>
        <w:sz w:val="24"/>
      </w:rPr>
    </w:lvl>
    <w:lvl w:ilvl="4" w:tplc="5A249F0A">
      <w:start w:val="1"/>
      <w:numFmt w:val="lowerLetter"/>
      <w:lvlText w:val="%5."/>
      <w:lvlJc w:val="left"/>
      <w:pPr>
        <w:ind w:left="3348" w:hanging="360"/>
      </w:pPr>
      <w:rPr>
        <w:rFonts w:ascii="Calibri" w:eastAsia="Calibri" w:hAnsi="Calibri" w:cs="Calibri" w:hint="default"/>
        <w:color w:val="000000"/>
        <w:sz w:val="24"/>
      </w:rPr>
    </w:lvl>
    <w:lvl w:ilvl="5" w:tplc="A90E2ADC">
      <w:start w:val="1"/>
      <w:numFmt w:val="lowerRoman"/>
      <w:lvlText w:val="%6."/>
      <w:lvlJc w:val="right"/>
      <w:pPr>
        <w:ind w:left="4068" w:hanging="180"/>
      </w:pPr>
      <w:rPr>
        <w:rFonts w:ascii="Calibri" w:eastAsia="Calibri" w:hAnsi="Calibri" w:cs="Calibri" w:hint="default"/>
        <w:color w:val="000000"/>
        <w:sz w:val="24"/>
      </w:rPr>
    </w:lvl>
    <w:lvl w:ilvl="6" w:tplc="860E49C6">
      <w:start w:val="1"/>
      <w:numFmt w:val="decimal"/>
      <w:lvlText w:val="%7."/>
      <w:lvlJc w:val="left"/>
      <w:pPr>
        <w:ind w:left="4788" w:hanging="360"/>
      </w:pPr>
      <w:rPr>
        <w:rFonts w:ascii="Calibri" w:eastAsia="Calibri" w:hAnsi="Calibri" w:cs="Calibri" w:hint="default"/>
        <w:color w:val="000000"/>
        <w:sz w:val="24"/>
      </w:rPr>
    </w:lvl>
    <w:lvl w:ilvl="7" w:tplc="B088FCAA">
      <w:start w:val="1"/>
      <w:numFmt w:val="lowerLetter"/>
      <w:lvlText w:val="%8."/>
      <w:lvlJc w:val="left"/>
      <w:pPr>
        <w:ind w:left="5508" w:hanging="360"/>
      </w:pPr>
      <w:rPr>
        <w:rFonts w:ascii="Calibri" w:eastAsia="Calibri" w:hAnsi="Calibri" w:cs="Calibri" w:hint="default"/>
        <w:color w:val="000000"/>
        <w:sz w:val="24"/>
      </w:rPr>
    </w:lvl>
    <w:lvl w:ilvl="8" w:tplc="D08E8026">
      <w:start w:val="1"/>
      <w:numFmt w:val="lowerRoman"/>
      <w:lvlText w:val="%9."/>
      <w:lvlJc w:val="right"/>
      <w:pPr>
        <w:ind w:left="6228" w:hanging="180"/>
      </w:pPr>
      <w:rPr>
        <w:rFonts w:ascii="Calibri" w:eastAsia="Calibri" w:hAnsi="Calibri" w:cs="Calibri" w:hint="default"/>
        <w:color w:val="000000"/>
        <w:sz w:val="24"/>
      </w:rPr>
    </w:lvl>
  </w:abstractNum>
  <w:abstractNum w:abstractNumId="10" w15:restartNumberingAfterBreak="0">
    <w:nsid w:val="4A4D3EBB"/>
    <w:multiLevelType w:val="hybridMultilevel"/>
    <w:tmpl w:val="93F6D050"/>
    <w:lvl w:ilvl="0" w:tplc="3F088C6E">
      <w:start w:val="1"/>
      <w:numFmt w:val="bullet"/>
      <w:lvlText w:val=""/>
      <w:lvlJc w:val="left"/>
      <w:pPr>
        <w:ind w:left="828" w:hanging="360"/>
      </w:pPr>
      <w:rPr>
        <w:rFonts w:ascii="Symbol" w:eastAsia="Symbol" w:hAnsi="Symbol" w:cs="Symbol" w:hint="default"/>
        <w:color w:val="000000"/>
        <w:sz w:val="24"/>
      </w:rPr>
    </w:lvl>
    <w:lvl w:ilvl="1" w:tplc="F824333A">
      <w:start w:val="1"/>
      <w:numFmt w:val="bullet"/>
      <w:lvlText w:val="o"/>
      <w:lvlJc w:val="left"/>
      <w:pPr>
        <w:ind w:left="1548" w:hanging="360"/>
      </w:pPr>
      <w:rPr>
        <w:rFonts w:ascii="Courier New" w:eastAsia="Courier New" w:hAnsi="Courier New" w:cs="Courier New" w:hint="default"/>
        <w:color w:val="000000"/>
        <w:sz w:val="24"/>
      </w:rPr>
    </w:lvl>
    <w:lvl w:ilvl="2" w:tplc="AB009C90">
      <w:start w:val="1"/>
      <w:numFmt w:val="bullet"/>
      <w:lvlText w:val=""/>
      <w:lvlJc w:val="left"/>
      <w:pPr>
        <w:ind w:left="2268" w:hanging="360"/>
      </w:pPr>
      <w:rPr>
        <w:rFonts w:ascii="Wingdings" w:eastAsia="Wingdings" w:hAnsi="Wingdings" w:cs="Wingdings" w:hint="default"/>
        <w:color w:val="000000"/>
        <w:sz w:val="24"/>
      </w:rPr>
    </w:lvl>
    <w:lvl w:ilvl="3" w:tplc="A8B804E2">
      <w:start w:val="1"/>
      <w:numFmt w:val="bullet"/>
      <w:lvlText w:val=""/>
      <w:lvlJc w:val="left"/>
      <w:pPr>
        <w:ind w:left="2988" w:hanging="360"/>
      </w:pPr>
      <w:rPr>
        <w:rFonts w:ascii="Symbol" w:eastAsia="Symbol" w:hAnsi="Symbol" w:cs="Symbol" w:hint="default"/>
        <w:color w:val="000000"/>
        <w:sz w:val="24"/>
      </w:rPr>
    </w:lvl>
    <w:lvl w:ilvl="4" w:tplc="C28C1EAE">
      <w:start w:val="1"/>
      <w:numFmt w:val="bullet"/>
      <w:lvlText w:val="o"/>
      <w:lvlJc w:val="left"/>
      <w:pPr>
        <w:ind w:left="3708" w:hanging="360"/>
      </w:pPr>
      <w:rPr>
        <w:rFonts w:ascii="Courier New" w:eastAsia="Courier New" w:hAnsi="Courier New" w:cs="Courier New" w:hint="default"/>
        <w:color w:val="000000"/>
        <w:sz w:val="24"/>
      </w:rPr>
    </w:lvl>
    <w:lvl w:ilvl="5" w:tplc="7E12F0DE">
      <w:start w:val="1"/>
      <w:numFmt w:val="bullet"/>
      <w:lvlText w:val=""/>
      <w:lvlJc w:val="left"/>
      <w:pPr>
        <w:ind w:left="4428" w:hanging="360"/>
      </w:pPr>
      <w:rPr>
        <w:rFonts w:ascii="Wingdings" w:eastAsia="Wingdings" w:hAnsi="Wingdings" w:cs="Wingdings" w:hint="default"/>
        <w:color w:val="000000"/>
        <w:sz w:val="24"/>
      </w:rPr>
    </w:lvl>
    <w:lvl w:ilvl="6" w:tplc="1CFEC16E">
      <w:start w:val="1"/>
      <w:numFmt w:val="bullet"/>
      <w:lvlText w:val=""/>
      <w:lvlJc w:val="left"/>
      <w:pPr>
        <w:ind w:left="5148" w:hanging="360"/>
      </w:pPr>
      <w:rPr>
        <w:rFonts w:ascii="Symbol" w:eastAsia="Symbol" w:hAnsi="Symbol" w:cs="Symbol" w:hint="default"/>
        <w:color w:val="000000"/>
        <w:sz w:val="24"/>
      </w:rPr>
    </w:lvl>
    <w:lvl w:ilvl="7" w:tplc="409873F6">
      <w:start w:val="1"/>
      <w:numFmt w:val="bullet"/>
      <w:lvlText w:val="o"/>
      <w:lvlJc w:val="left"/>
      <w:pPr>
        <w:ind w:left="5868" w:hanging="360"/>
      </w:pPr>
      <w:rPr>
        <w:rFonts w:ascii="Courier New" w:eastAsia="Courier New" w:hAnsi="Courier New" w:cs="Courier New" w:hint="default"/>
        <w:color w:val="000000"/>
        <w:sz w:val="24"/>
      </w:rPr>
    </w:lvl>
    <w:lvl w:ilvl="8" w:tplc="1B469910">
      <w:start w:val="1"/>
      <w:numFmt w:val="bullet"/>
      <w:lvlText w:val=""/>
      <w:lvlJc w:val="left"/>
      <w:pPr>
        <w:ind w:left="6588" w:hanging="360"/>
      </w:pPr>
      <w:rPr>
        <w:rFonts w:ascii="Wingdings" w:eastAsia="Wingdings" w:hAnsi="Wingdings" w:cs="Wingdings" w:hint="default"/>
        <w:color w:val="000000"/>
        <w:sz w:val="24"/>
      </w:rPr>
    </w:lvl>
  </w:abstractNum>
  <w:abstractNum w:abstractNumId="11" w15:restartNumberingAfterBreak="0">
    <w:nsid w:val="54C313B0"/>
    <w:multiLevelType w:val="hybridMultilevel"/>
    <w:tmpl w:val="FEA8264A"/>
    <w:lvl w:ilvl="0" w:tplc="5BEC0912">
      <w:start w:val="1"/>
      <w:numFmt w:val="bullet"/>
      <w:lvlText w:val=""/>
      <w:lvlJc w:val="left"/>
      <w:pPr>
        <w:ind w:left="828" w:hanging="360"/>
      </w:pPr>
      <w:rPr>
        <w:rFonts w:ascii="Symbol" w:eastAsia="Symbol" w:hAnsi="Symbol" w:cs="Symbol" w:hint="default"/>
        <w:color w:val="000000"/>
        <w:sz w:val="24"/>
      </w:rPr>
    </w:lvl>
    <w:lvl w:ilvl="1" w:tplc="47B8CF82">
      <w:start w:val="1"/>
      <w:numFmt w:val="bullet"/>
      <w:lvlText w:val="o"/>
      <w:lvlJc w:val="left"/>
      <w:pPr>
        <w:ind w:left="1548" w:hanging="360"/>
      </w:pPr>
      <w:rPr>
        <w:rFonts w:ascii="Courier New" w:eastAsia="Courier New" w:hAnsi="Courier New" w:cs="Courier New" w:hint="default"/>
        <w:color w:val="000000"/>
        <w:sz w:val="24"/>
      </w:rPr>
    </w:lvl>
    <w:lvl w:ilvl="2" w:tplc="3C98F0BE">
      <w:start w:val="1"/>
      <w:numFmt w:val="bullet"/>
      <w:lvlText w:val=""/>
      <w:lvlJc w:val="left"/>
      <w:pPr>
        <w:ind w:left="2268" w:hanging="360"/>
      </w:pPr>
      <w:rPr>
        <w:rFonts w:ascii="Wingdings" w:eastAsia="Wingdings" w:hAnsi="Wingdings" w:cs="Wingdings" w:hint="default"/>
        <w:color w:val="000000"/>
        <w:sz w:val="24"/>
      </w:rPr>
    </w:lvl>
    <w:lvl w:ilvl="3" w:tplc="4CE6680A">
      <w:start w:val="1"/>
      <w:numFmt w:val="bullet"/>
      <w:lvlText w:val=""/>
      <w:lvlJc w:val="left"/>
      <w:pPr>
        <w:ind w:left="2988" w:hanging="360"/>
      </w:pPr>
      <w:rPr>
        <w:rFonts w:ascii="Symbol" w:eastAsia="Symbol" w:hAnsi="Symbol" w:cs="Symbol" w:hint="default"/>
        <w:color w:val="000000"/>
        <w:sz w:val="24"/>
      </w:rPr>
    </w:lvl>
    <w:lvl w:ilvl="4" w:tplc="B4EC55DA">
      <w:start w:val="1"/>
      <w:numFmt w:val="bullet"/>
      <w:lvlText w:val="o"/>
      <w:lvlJc w:val="left"/>
      <w:pPr>
        <w:ind w:left="3708" w:hanging="360"/>
      </w:pPr>
      <w:rPr>
        <w:rFonts w:ascii="Courier New" w:eastAsia="Courier New" w:hAnsi="Courier New" w:cs="Courier New" w:hint="default"/>
        <w:color w:val="000000"/>
        <w:sz w:val="24"/>
      </w:rPr>
    </w:lvl>
    <w:lvl w:ilvl="5" w:tplc="0A9087FE">
      <w:start w:val="1"/>
      <w:numFmt w:val="bullet"/>
      <w:lvlText w:val=""/>
      <w:lvlJc w:val="left"/>
      <w:pPr>
        <w:ind w:left="4428" w:hanging="360"/>
      </w:pPr>
      <w:rPr>
        <w:rFonts w:ascii="Wingdings" w:eastAsia="Wingdings" w:hAnsi="Wingdings" w:cs="Wingdings" w:hint="default"/>
        <w:color w:val="000000"/>
        <w:sz w:val="24"/>
      </w:rPr>
    </w:lvl>
    <w:lvl w:ilvl="6" w:tplc="AA6A5512">
      <w:start w:val="1"/>
      <w:numFmt w:val="bullet"/>
      <w:lvlText w:val=""/>
      <w:lvlJc w:val="left"/>
      <w:pPr>
        <w:ind w:left="5148" w:hanging="360"/>
      </w:pPr>
      <w:rPr>
        <w:rFonts w:ascii="Symbol" w:eastAsia="Symbol" w:hAnsi="Symbol" w:cs="Symbol" w:hint="default"/>
        <w:color w:val="000000"/>
        <w:sz w:val="24"/>
      </w:rPr>
    </w:lvl>
    <w:lvl w:ilvl="7" w:tplc="1B4C7FAC">
      <w:start w:val="1"/>
      <w:numFmt w:val="bullet"/>
      <w:lvlText w:val="o"/>
      <w:lvlJc w:val="left"/>
      <w:pPr>
        <w:ind w:left="5868" w:hanging="360"/>
      </w:pPr>
      <w:rPr>
        <w:rFonts w:ascii="Courier New" w:eastAsia="Courier New" w:hAnsi="Courier New" w:cs="Courier New" w:hint="default"/>
        <w:color w:val="000000"/>
        <w:sz w:val="24"/>
      </w:rPr>
    </w:lvl>
    <w:lvl w:ilvl="8" w:tplc="755E2BD4">
      <w:start w:val="1"/>
      <w:numFmt w:val="bullet"/>
      <w:lvlText w:val=""/>
      <w:lvlJc w:val="left"/>
      <w:pPr>
        <w:ind w:left="6588" w:hanging="360"/>
      </w:pPr>
      <w:rPr>
        <w:rFonts w:ascii="Wingdings" w:eastAsia="Wingdings" w:hAnsi="Wingdings" w:cs="Wingdings" w:hint="default"/>
        <w:color w:val="000000"/>
        <w:sz w:val="24"/>
      </w:rPr>
    </w:lvl>
  </w:abstractNum>
  <w:abstractNum w:abstractNumId="12" w15:restartNumberingAfterBreak="0">
    <w:nsid w:val="5D391A86"/>
    <w:multiLevelType w:val="hybridMultilevel"/>
    <w:tmpl w:val="7A245CE4"/>
    <w:lvl w:ilvl="0" w:tplc="21FAD576">
      <w:start w:val="1"/>
      <w:numFmt w:val="bullet"/>
      <w:lvlText w:val=""/>
      <w:lvlJc w:val="left"/>
      <w:pPr>
        <w:ind w:left="468" w:hanging="360"/>
      </w:pPr>
      <w:rPr>
        <w:rFonts w:ascii="Symbol" w:eastAsia="Symbol" w:hAnsi="Symbol" w:cs="Symbol" w:hint="default"/>
        <w:color w:val="000000"/>
        <w:sz w:val="24"/>
      </w:rPr>
    </w:lvl>
    <w:lvl w:ilvl="1" w:tplc="B514312A">
      <w:start w:val="1"/>
      <w:numFmt w:val="bullet"/>
      <w:lvlText w:val="o"/>
      <w:lvlJc w:val="left"/>
      <w:pPr>
        <w:ind w:left="1188" w:hanging="360"/>
      </w:pPr>
      <w:rPr>
        <w:rFonts w:ascii="Courier New" w:eastAsia="Courier New" w:hAnsi="Courier New" w:cs="Courier New" w:hint="default"/>
        <w:color w:val="000000"/>
        <w:sz w:val="24"/>
      </w:rPr>
    </w:lvl>
    <w:lvl w:ilvl="2" w:tplc="96108F98">
      <w:start w:val="1"/>
      <w:numFmt w:val="bullet"/>
      <w:lvlText w:val=""/>
      <w:lvlJc w:val="left"/>
      <w:pPr>
        <w:ind w:left="1908" w:hanging="360"/>
      </w:pPr>
      <w:rPr>
        <w:rFonts w:ascii="Wingdings" w:eastAsia="Wingdings" w:hAnsi="Wingdings" w:cs="Wingdings" w:hint="default"/>
        <w:color w:val="000000"/>
        <w:sz w:val="24"/>
      </w:rPr>
    </w:lvl>
    <w:lvl w:ilvl="3" w:tplc="528E89B4">
      <w:start w:val="1"/>
      <w:numFmt w:val="bullet"/>
      <w:lvlText w:val=""/>
      <w:lvlJc w:val="left"/>
      <w:pPr>
        <w:ind w:left="2628" w:hanging="360"/>
      </w:pPr>
      <w:rPr>
        <w:rFonts w:ascii="Symbol" w:eastAsia="Symbol" w:hAnsi="Symbol" w:cs="Symbol" w:hint="default"/>
        <w:color w:val="000000"/>
        <w:sz w:val="24"/>
      </w:rPr>
    </w:lvl>
    <w:lvl w:ilvl="4" w:tplc="2B2A4E32">
      <w:start w:val="1"/>
      <w:numFmt w:val="bullet"/>
      <w:lvlText w:val="o"/>
      <w:lvlJc w:val="left"/>
      <w:pPr>
        <w:ind w:left="3348" w:hanging="360"/>
      </w:pPr>
      <w:rPr>
        <w:rFonts w:ascii="Courier New" w:eastAsia="Courier New" w:hAnsi="Courier New" w:cs="Courier New" w:hint="default"/>
        <w:color w:val="000000"/>
        <w:sz w:val="24"/>
      </w:rPr>
    </w:lvl>
    <w:lvl w:ilvl="5" w:tplc="5C14ECC4">
      <w:start w:val="1"/>
      <w:numFmt w:val="bullet"/>
      <w:lvlText w:val=""/>
      <w:lvlJc w:val="left"/>
      <w:pPr>
        <w:ind w:left="4068" w:hanging="360"/>
      </w:pPr>
      <w:rPr>
        <w:rFonts w:ascii="Wingdings" w:eastAsia="Wingdings" w:hAnsi="Wingdings" w:cs="Wingdings" w:hint="default"/>
        <w:color w:val="000000"/>
        <w:sz w:val="24"/>
      </w:rPr>
    </w:lvl>
    <w:lvl w:ilvl="6" w:tplc="A15E4474">
      <w:start w:val="1"/>
      <w:numFmt w:val="bullet"/>
      <w:lvlText w:val=""/>
      <w:lvlJc w:val="left"/>
      <w:pPr>
        <w:ind w:left="4788" w:hanging="360"/>
      </w:pPr>
      <w:rPr>
        <w:rFonts w:ascii="Symbol" w:eastAsia="Symbol" w:hAnsi="Symbol" w:cs="Symbol" w:hint="default"/>
        <w:color w:val="000000"/>
        <w:sz w:val="24"/>
      </w:rPr>
    </w:lvl>
    <w:lvl w:ilvl="7" w:tplc="6672AC26">
      <w:start w:val="1"/>
      <w:numFmt w:val="bullet"/>
      <w:lvlText w:val="o"/>
      <w:lvlJc w:val="left"/>
      <w:pPr>
        <w:ind w:left="5508" w:hanging="360"/>
      </w:pPr>
      <w:rPr>
        <w:rFonts w:ascii="Courier New" w:eastAsia="Courier New" w:hAnsi="Courier New" w:cs="Courier New" w:hint="default"/>
        <w:color w:val="000000"/>
        <w:sz w:val="24"/>
      </w:rPr>
    </w:lvl>
    <w:lvl w:ilvl="8" w:tplc="CE96DBC8">
      <w:start w:val="1"/>
      <w:numFmt w:val="bullet"/>
      <w:lvlText w:val=""/>
      <w:lvlJc w:val="left"/>
      <w:pPr>
        <w:ind w:left="6228" w:hanging="360"/>
      </w:pPr>
      <w:rPr>
        <w:rFonts w:ascii="Wingdings" w:eastAsia="Wingdings" w:hAnsi="Wingdings" w:cs="Wingdings" w:hint="default"/>
        <w:color w:val="000000"/>
        <w:sz w:val="24"/>
      </w:rPr>
    </w:lvl>
  </w:abstractNum>
  <w:abstractNum w:abstractNumId="13" w15:restartNumberingAfterBreak="0">
    <w:nsid w:val="72783E71"/>
    <w:multiLevelType w:val="hybridMultilevel"/>
    <w:tmpl w:val="544C8304"/>
    <w:lvl w:ilvl="0" w:tplc="D1BC9042">
      <w:start w:val="1"/>
      <w:numFmt w:val="bullet"/>
      <w:lvlText w:val=""/>
      <w:lvlJc w:val="left"/>
      <w:pPr>
        <w:ind w:left="828" w:hanging="360"/>
      </w:pPr>
      <w:rPr>
        <w:rFonts w:ascii="Symbol" w:eastAsia="Symbol" w:hAnsi="Symbol" w:cs="Symbol" w:hint="default"/>
        <w:color w:val="000000"/>
        <w:sz w:val="24"/>
      </w:rPr>
    </w:lvl>
    <w:lvl w:ilvl="1" w:tplc="B4CC8020">
      <w:start w:val="1"/>
      <w:numFmt w:val="bullet"/>
      <w:lvlText w:val="o"/>
      <w:lvlJc w:val="left"/>
      <w:pPr>
        <w:ind w:left="1548" w:hanging="360"/>
      </w:pPr>
      <w:rPr>
        <w:rFonts w:ascii="Courier New" w:eastAsia="Courier New" w:hAnsi="Courier New" w:cs="Courier New" w:hint="default"/>
        <w:color w:val="000000"/>
        <w:sz w:val="24"/>
      </w:rPr>
    </w:lvl>
    <w:lvl w:ilvl="2" w:tplc="BF8C01C6">
      <w:start w:val="1"/>
      <w:numFmt w:val="bullet"/>
      <w:lvlText w:val=""/>
      <w:lvlJc w:val="left"/>
      <w:pPr>
        <w:ind w:left="2268" w:hanging="360"/>
      </w:pPr>
      <w:rPr>
        <w:rFonts w:ascii="Wingdings" w:eastAsia="Wingdings" w:hAnsi="Wingdings" w:cs="Wingdings" w:hint="default"/>
        <w:color w:val="000000"/>
        <w:sz w:val="24"/>
      </w:rPr>
    </w:lvl>
    <w:lvl w:ilvl="3" w:tplc="6C6A97DE">
      <w:start w:val="1"/>
      <w:numFmt w:val="bullet"/>
      <w:lvlText w:val=""/>
      <w:lvlJc w:val="left"/>
      <w:pPr>
        <w:ind w:left="2988" w:hanging="360"/>
      </w:pPr>
      <w:rPr>
        <w:rFonts w:ascii="Symbol" w:eastAsia="Symbol" w:hAnsi="Symbol" w:cs="Symbol" w:hint="default"/>
        <w:color w:val="000000"/>
        <w:sz w:val="24"/>
      </w:rPr>
    </w:lvl>
    <w:lvl w:ilvl="4" w:tplc="9296F986">
      <w:start w:val="1"/>
      <w:numFmt w:val="bullet"/>
      <w:lvlText w:val="o"/>
      <w:lvlJc w:val="left"/>
      <w:pPr>
        <w:ind w:left="3708" w:hanging="360"/>
      </w:pPr>
      <w:rPr>
        <w:rFonts w:ascii="Courier New" w:eastAsia="Courier New" w:hAnsi="Courier New" w:cs="Courier New" w:hint="default"/>
        <w:color w:val="000000"/>
        <w:sz w:val="24"/>
      </w:rPr>
    </w:lvl>
    <w:lvl w:ilvl="5" w:tplc="32986B6C">
      <w:start w:val="1"/>
      <w:numFmt w:val="bullet"/>
      <w:lvlText w:val=""/>
      <w:lvlJc w:val="left"/>
      <w:pPr>
        <w:ind w:left="4428" w:hanging="360"/>
      </w:pPr>
      <w:rPr>
        <w:rFonts w:ascii="Wingdings" w:eastAsia="Wingdings" w:hAnsi="Wingdings" w:cs="Wingdings" w:hint="default"/>
        <w:color w:val="000000"/>
        <w:sz w:val="24"/>
      </w:rPr>
    </w:lvl>
    <w:lvl w:ilvl="6" w:tplc="A296FD00">
      <w:start w:val="1"/>
      <w:numFmt w:val="bullet"/>
      <w:lvlText w:val=""/>
      <w:lvlJc w:val="left"/>
      <w:pPr>
        <w:ind w:left="5148" w:hanging="360"/>
      </w:pPr>
      <w:rPr>
        <w:rFonts w:ascii="Symbol" w:eastAsia="Symbol" w:hAnsi="Symbol" w:cs="Symbol" w:hint="default"/>
        <w:color w:val="000000"/>
        <w:sz w:val="24"/>
      </w:rPr>
    </w:lvl>
    <w:lvl w:ilvl="7" w:tplc="A5DC870A">
      <w:start w:val="1"/>
      <w:numFmt w:val="bullet"/>
      <w:lvlText w:val="o"/>
      <w:lvlJc w:val="left"/>
      <w:pPr>
        <w:ind w:left="5868" w:hanging="360"/>
      </w:pPr>
      <w:rPr>
        <w:rFonts w:ascii="Courier New" w:eastAsia="Courier New" w:hAnsi="Courier New" w:cs="Courier New" w:hint="default"/>
        <w:color w:val="000000"/>
        <w:sz w:val="24"/>
      </w:rPr>
    </w:lvl>
    <w:lvl w:ilvl="8" w:tplc="305698BC">
      <w:start w:val="1"/>
      <w:numFmt w:val="bullet"/>
      <w:lvlText w:val=""/>
      <w:lvlJc w:val="left"/>
      <w:pPr>
        <w:ind w:left="6588" w:hanging="360"/>
      </w:pPr>
      <w:rPr>
        <w:rFonts w:ascii="Wingdings" w:eastAsia="Wingdings" w:hAnsi="Wingdings" w:cs="Wingdings" w:hint="default"/>
        <w:color w:val="000000"/>
        <w:sz w:val="24"/>
      </w:rPr>
    </w:lvl>
  </w:abstractNum>
  <w:abstractNum w:abstractNumId="14" w15:restartNumberingAfterBreak="0">
    <w:nsid w:val="7E804040"/>
    <w:multiLevelType w:val="hybridMultilevel"/>
    <w:tmpl w:val="2EC0FB9C"/>
    <w:lvl w:ilvl="0" w:tplc="14F2FE12">
      <w:start w:val="1"/>
      <w:numFmt w:val="decimal"/>
      <w:lvlText w:val="%1."/>
      <w:lvlJc w:val="left"/>
      <w:pPr>
        <w:ind w:left="828" w:hanging="360"/>
      </w:pPr>
      <w:rPr>
        <w:rFonts w:ascii="Calibri" w:eastAsia="Calibri" w:hAnsi="Calibri" w:cs="Calibri" w:hint="default"/>
        <w:color w:val="000000"/>
        <w:sz w:val="24"/>
      </w:rPr>
    </w:lvl>
    <w:lvl w:ilvl="1" w:tplc="899805EC">
      <w:start w:val="1"/>
      <w:numFmt w:val="lowerLetter"/>
      <w:lvlText w:val="%2."/>
      <w:lvlJc w:val="left"/>
      <w:pPr>
        <w:ind w:left="1548" w:hanging="360"/>
      </w:pPr>
      <w:rPr>
        <w:rFonts w:ascii="Calibri" w:eastAsia="Calibri" w:hAnsi="Calibri" w:cs="Calibri" w:hint="default"/>
        <w:color w:val="000000"/>
        <w:sz w:val="24"/>
      </w:rPr>
    </w:lvl>
    <w:lvl w:ilvl="2" w:tplc="85CA32D2">
      <w:start w:val="1"/>
      <w:numFmt w:val="lowerRoman"/>
      <w:lvlText w:val="%3."/>
      <w:lvlJc w:val="right"/>
      <w:pPr>
        <w:ind w:left="2268" w:hanging="180"/>
      </w:pPr>
      <w:rPr>
        <w:rFonts w:ascii="Calibri" w:eastAsia="Calibri" w:hAnsi="Calibri" w:cs="Calibri" w:hint="default"/>
        <w:color w:val="000000"/>
        <w:sz w:val="24"/>
      </w:rPr>
    </w:lvl>
    <w:lvl w:ilvl="3" w:tplc="337CA5D4">
      <w:start w:val="1"/>
      <w:numFmt w:val="decimal"/>
      <w:lvlText w:val="%4."/>
      <w:lvlJc w:val="left"/>
      <w:pPr>
        <w:ind w:left="2988" w:hanging="360"/>
      </w:pPr>
      <w:rPr>
        <w:rFonts w:ascii="Calibri" w:eastAsia="Calibri" w:hAnsi="Calibri" w:cs="Calibri" w:hint="default"/>
        <w:color w:val="000000"/>
        <w:sz w:val="24"/>
      </w:rPr>
    </w:lvl>
    <w:lvl w:ilvl="4" w:tplc="426C9202">
      <w:start w:val="1"/>
      <w:numFmt w:val="lowerLetter"/>
      <w:lvlText w:val="%5."/>
      <w:lvlJc w:val="left"/>
      <w:pPr>
        <w:ind w:left="3708" w:hanging="360"/>
      </w:pPr>
      <w:rPr>
        <w:rFonts w:ascii="Calibri" w:eastAsia="Calibri" w:hAnsi="Calibri" w:cs="Calibri" w:hint="default"/>
        <w:color w:val="000000"/>
        <w:sz w:val="24"/>
      </w:rPr>
    </w:lvl>
    <w:lvl w:ilvl="5" w:tplc="BEE4DE4A">
      <w:start w:val="1"/>
      <w:numFmt w:val="lowerRoman"/>
      <w:lvlText w:val="%6."/>
      <w:lvlJc w:val="right"/>
      <w:pPr>
        <w:ind w:left="4428" w:hanging="180"/>
      </w:pPr>
      <w:rPr>
        <w:rFonts w:ascii="Calibri" w:eastAsia="Calibri" w:hAnsi="Calibri" w:cs="Calibri" w:hint="default"/>
        <w:color w:val="000000"/>
        <w:sz w:val="24"/>
      </w:rPr>
    </w:lvl>
    <w:lvl w:ilvl="6" w:tplc="7936B2DC">
      <w:start w:val="1"/>
      <w:numFmt w:val="decimal"/>
      <w:lvlText w:val="%7."/>
      <w:lvlJc w:val="left"/>
      <w:pPr>
        <w:ind w:left="5148" w:hanging="360"/>
      </w:pPr>
      <w:rPr>
        <w:rFonts w:ascii="Calibri" w:eastAsia="Calibri" w:hAnsi="Calibri" w:cs="Calibri" w:hint="default"/>
        <w:color w:val="000000"/>
        <w:sz w:val="24"/>
      </w:rPr>
    </w:lvl>
    <w:lvl w:ilvl="7" w:tplc="4C3E3488">
      <w:start w:val="1"/>
      <w:numFmt w:val="lowerLetter"/>
      <w:lvlText w:val="%8."/>
      <w:lvlJc w:val="left"/>
      <w:pPr>
        <w:ind w:left="5868" w:hanging="360"/>
      </w:pPr>
      <w:rPr>
        <w:rFonts w:ascii="Calibri" w:eastAsia="Calibri" w:hAnsi="Calibri" w:cs="Calibri" w:hint="default"/>
        <w:color w:val="000000"/>
        <w:sz w:val="24"/>
      </w:rPr>
    </w:lvl>
    <w:lvl w:ilvl="8" w:tplc="CB923744">
      <w:start w:val="1"/>
      <w:numFmt w:val="lowerRoman"/>
      <w:lvlText w:val="%9."/>
      <w:lvlJc w:val="right"/>
      <w:pPr>
        <w:ind w:left="6588" w:hanging="180"/>
      </w:pPr>
      <w:rPr>
        <w:rFonts w:ascii="Calibri" w:eastAsia="Calibri" w:hAnsi="Calibri" w:cs="Calibri" w:hint="default"/>
        <w:color w:val="000000"/>
        <w:sz w:val="24"/>
      </w:rPr>
    </w:lvl>
  </w:abstractNum>
  <w:num w:numId="1" w16cid:durableId="1914503440">
    <w:abstractNumId w:val="11"/>
  </w:num>
  <w:num w:numId="2" w16cid:durableId="1358191546">
    <w:abstractNumId w:val="4"/>
  </w:num>
  <w:num w:numId="3" w16cid:durableId="163329218">
    <w:abstractNumId w:val="6"/>
  </w:num>
  <w:num w:numId="4" w16cid:durableId="392701403">
    <w:abstractNumId w:val="14"/>
  </w:num>
  <w:num w:numId="5" w16cid:durableId="98137026">
    <w:abstractNumId w:val="12"/>
  </w:num>
  <w:num w:numId="6" w16cid:durableId="1959488609">
    <w:abstractNumId w:val="7"/>
  </w:num>
  <w:num w:numId="7" w16cid:durableId="743721703">
    <w:abstractNumId w:val="13"/>
  </w:num>
  <w:num w:numId="8" w16cid:durableId="799347802">
    <w:abstractNumId w:val="5"/>
  </w:num>
  <w:num w:numId="9" w16cid:durableId="1172135997">
    <w:abstractNumId w:val="10"/>
  </w:num>
  <w:num w:numId="10" w16cid:durableId="319231983">
    <w:abstractNumId w:val="9"/>
  </w:num>
  <w:num w:numId="11" w16cid:durableId="747339038">
    <w:abstractNumId w:val="0"/>
  </w:num>
  <w:num w:numId="12" w16cid:durableId="665864283">
    <w:abstractNumId w:val="1"/>
  </w:num>
  <w:num w:numId="13" w16cid:durableId="421337809">
    <w:abstractNumId w:val="4"/>
  </w:num>
  <w:num w:numId="14" w16cid:durableId="1426729804">
    <w:abstractNumId w:val="2"/>
  </w:num>
  <w:num w:numId="15" w16cid:durableId="2048989317">
    <w:abstractNumId w:val="2"/>
  </w:num>
  <w:num w:numId="16" w16cid:durableId="568811231">
    <w:abstractNumId w:val="2"/>
  </w:num>
  <w:num w:numId="17" w16cid:durableId="1601332595">
    <w:abstractNumId w:val="8"/>
  </w:num>
  <w:num w:numId="18" w16cid:durableId="1573195597">
    <w:abstractNumId w:val="2"/>
  </w:num>
  <w:num w:numId="19" w16cid:durableId="20647161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6E5E"/>
    <w:rsid w:val="002314AF"/>
    <w:rsid w:val="00246E5E"/>
    <w:rsid w:val="002B22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A2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Footer">
    <w:name w:val="footer"/>
    <w:basedOn w:val="Normal"/>
    <w:link w:val="FooterChar"/>
    <w:uiPriority w:val="99"/>
    <w:unhideWhenUsed/>
    <w:rsid w:val="002314AF"/>
    <w:pPr>
      <w:tabs>
        <w:tab w:val="center" w:pos="4513"/>
        <w:tab w:val="right" w:pos="9026"/>
      </w:tabs>
    </w:pPr>
  </w:style>
  <w:style w:type="character" w:customStyle="1" w:styleId="FooterChar">
    <w:name w:val="Footer Char"/>
    <w:basedOn w:val="DefaultParagraphFont"/>
    <w:link w:val="Footer"/>
    <w:uiPriority w:val="99"/>
    <w:rsid w:val="00231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c.gov.au/sites/default/files/2019-04/Program-requirements-for-The-Orange-Door-Brokerage_0.pdf" TargetMode="External"/><Relationship Id="rId13" Type="http://schemas.openxmlformats.org/officeDocument/2006/relationships/hyperlink" Target="https://www.vic.gov.au/sites/default/files/2019-01/Ministerial%20Guidelines%20-%20Family%20Violence%20Information%20Sharing%20Scheme.pdf" TargetMode="External"/><Relationship Id="rId18" Type="http://schemas.openxmlformats.org/officeDocument/2006/relationships/header" Target="header1.xm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www.vic.gov.au/familyviolence/sector-and-partners/support-and-safety-hubs-practice-and-operational-guidance-for-hub-practitioners.html" TargetMode="External"/><Relationship Id="rId17" Type="http://schemas.openxmlformats.org/officeDocument/2006/relationships/hyperlink" Target="http://providers.dffh.vic.gov.au/families-fairness-housing-health-activity-search"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fac.dffh.vic.gov.au/victorian-family-violence-refuge-eligibility-and-prioritisation-framework"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ic.gov.au/familyviolence/sector-and-partners/service-model-and-specifications.htm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fac.dffh.vic.gov.au/family-violence-crisis-responses-roles-and-responsibilities-providing-emergency-accommodation" TargetMode="External"/><Relationship Id="rId23" Type="http://schemas.openxmlformats.org/officeDocument/2006/relationships/fontTable" Target="fontTable.xml"/><Relationship Id="rId10" Type="http://schemas.openxmlformats.org/officeDocument/2006/relationships/hyperlink" Target="https://www.vic.gov.au/familyviolence/sector-and-partners/service-model-and-specifications.htm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vic.gov.au/familyviolence/sector-and-partners/support-and-safety-hubs-practice-and-operational-guidance-for-hub-practitioners.html" TargetMode="External"/><Relationship Id="rId14" Type="http://schemas.openxmlformats.org/officeDocument/2006/relationships/hyperlink" Target="file:/F:/Oracle/Middleware/Oracle_Home/user_projects/domains/bi" TargetMode="External"/><Relationship Id="rId22" Type="http://schemas.openxmlformats.org/officeDocument/2006/relationships/footer" Target="footer3.xml"/><Relationship Id="rId27"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CD1157FE-873E-4D33-9A53-890E8DE97785}"/>
</file>

<file path=customXml/itemProps2.xml><?xml version="1.0" encoding="utf-8"?>
<ds:datastoreItem xmlns:ds="http://schemas.openxmlformats.org/officeDocument/2006/customXml" ds:itemID="{016C309F-74D8-49B4-B396-1F31576530DC}"/>
</file>

<file path=customXml/itemProps3.xml><?xml version="1.0" encoding="utf-8"?>
<ds:datastoreItem xmlns:ds="http://schemas.openxmlformats.org/officeDocument/2006/customXml" ds:itemID="{858B40AA-FAE2-472A-932D-D11DB385EE6B}"/>
</file>

<file path=docProps/app.xml><?xml version="1.0" encoding="utf-8"?>
<Properties xmlns="http://schemas.openxmlformats.org/officeDocument/2006/extended-properties" xmlns:vt="http://schemas.openxmlformats.org/officeDocument/2006/docPropsVTypes">
  <Template>Normal.dotm</Template>
  <TotalTime>0</TotalTime>
  <Pages>5</Pages>
  <Words>1441</Words>
  <Characters>9630</Characters>
  <Application>Microsoft Office Word</Application>
  <DocSecurity>0</DocSecurity>
  <Lines>221</Lines>
  <Paragraphs>124</Paragraphs>
  <ScaleCrop>false</ScaleCrop>
  <HeadingPairs>
    <vt:vector size="2" baseType="variant">
      <vt:variant>
        <vt:lpstr>Title</vt:lpstr>
      </vt:variant>
      <vt:variant>
        <vt:i4>1</vt:i4>
      </vt:variant>
    </vt:vector>
  </HeadingPairs>
  <TitlesOfParts>
    <vt:vector size="1" baseType="lpstr">
      <vt:lpstr>Activity Description Health and Human Services Support &amp; Safety Hubs - Service Delivery 38010</vt:lpstr>
    </vt:vector>
  </TitlesOfParts>
  <Manager/>
  <Company/>
  <LinksUpToDate>false</LinksUpToDate>
  <CharactersWithSpaces>11001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Support &amp; Safety Hubs - Service Delivery 38010</dc:title>
  <dc:subject/>
  <dc:creator/>
  <cp:keywords/>
  <dc:description>Generated by Oracle BI Publisher 12.2.1.3.0</dc:description>
  <cp:lastModifiedBy/>
  <cp:revision>2</cp:revision>
  <dcterms:created xsi:type="dcterms:W3CDTF">2013-02-11T20:57:00Z</dcterms:created>
  <dcterms:modified xsi:type="dcterms:W3CDTF">2023-07-10T01:11:00Z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15c3b17d,1ab2bf9d,281f8224</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2023-07-10T01:09:32Z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507d42c3-c377-48aa-867a-6c814624d4b8</vt:lpwstr>
  </property>
  <property fmtid="{D5CDD505-2E9C-101B-9397-08002B2CF9AE}" pid="11" name="MSIP_Label_43e64453-338c-4f93-8a4d-0039a0a41f2a_ContentBits">
    <vt:lpwstr>2</vt:lpwstr>
  </property>
  <property fmtid="{D5CDD505-2E9C-101B-9397-08002B2CF9AE}" pid="12" name="ContentTypeId">
    <vt:lpwstr>0x0101009F0C4347C5C6D34BA8C9FCC4F57D19B6</vt:lpwstr>
  </property>
</Properties>
</file>