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4A36C7">
        <w:trPr>
          <w:trHeight w:val="1075"/>
        </w:trPr>
        <w:tc>
          <w:tcPr>
            <w:tcW w:w="8101" w:type="dxa"/>
            <w:shd w:val="clear" w:color="auto" w:fill="auto"/>
            <w:vAlign w:val="bottom"/>
          </w:tcPr>
          <w:p w:rsidR="002B7F49" w:rsidRPr="00DE4E5C" w:rsidRDefault="002B7F49" w:rsidP="004A36C7">
            <w:pPr>
              <w:pStyle w:val="DHHSmainheading"/>
              <w:spacing w:line="270" w:lineRule="atLeast"/>
              <w:rPr>
                <w:sz w:val="44"/>
                <w:szCs w:val="44"/>
              </w:rPr>
            </w:pPr>
            <w:r w:rsidRPr="00DF756D">
              <w:rPr>
                <w:noProof/>
                <w:color w:val="FFFFFF" w:themeColor="background1"/>
                <w:sz w:val="44"/>
                <w:szCs w:val="44"/>
                <w:lang w:eastAsia="en-AU"/>
              </w:rPr>
              <w:drawing>
                <wp:anchor distT="0" distB="0" distL="114300" distR="114300" simplePos="0" relativeHeight="251845632" behindDoc="1" locked="1" layoutInCell="0" allowOverlap="1" wp14:anchorId="00C61AB8" wp14:editId="4AFBC728">
                  <wp:simplePos x="0" y="0"/>
                  <wp:positionH relativeFrom="page">
                    <wp:posOffset>-540385</wp:posOffset>
                  </wp:positionH>
                  <wp:positionV relativeFrom="page">
                    <wp:posOffset>-529590</wp:posOffset>
                  </wp:positionV>
                  <wp:extent cx="7563485" cy="2073275"/>
                  <wp:effectExtent l="0" t="0" r="0" b="3175"/>
                  <wp:wrapNone/>
                  <wp:docPr id="184" name="Picture 18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pic:spPr>
                      </pic:pic>
                    </a:graphicData>
                  </a:graphic>
                  <wp14:sizeRelH relativeFrom="page">
                    <wp14:pctWidth>0</wp14:pctWidth>
                  </wp14:sizeRelH>
                  <wp14:sizeRelV relativeFrom="page">
                    <wp14:pctHeight>0</wp14:pctHeight>
                  </wp14:sizeRelV>
                </wp:anchor>
              </w:drawing>
            </w:r>
            <w:r w:rsidRPr="00DF756D">
              <w:rPr>
                <w:rFonts w:cs="Arial"/>
                <w:noProof/>
                <w:sz w:val="44"/>
                <w:szCs w:val="44"/>
              </w:rPr>
              <w:t>Language services</w:t>
            </w:r>
            <w:r w:rsidRPr="00A619BF">
              <w:rPr>
                <w:rFonts w:cs="Arial"/>
                <w:sz w:val="40"/>
                <w:szCs w:val="44"/>
              </w:rPr>
              <w:t xml:space="preserve"> </w:t>
            </w:r>
            <w:r w:rsidRPr="00A619BF">
              <w:rPr>
                <w:rFonts w:cs="Arial"/>
                <w:sz w:val="40"/>
                <w:szCs w:val="44"/>
              </w:rPr>
              <w:br/>
            </w:r>
            <w:r w:rsidRPr="00DF756D">
              <w:rPr>
                <w:rFonts w:cs="Arial"/>
                <w:noProof/>
                <w:sz w:val="44"/>
                <w:szCs w:val="44"/>
              </w:rPr>
              <w:t>28048</w:t>
            </w:r>
          </w:p>
        </w:tc>
      </w:tr>
      <w:tr w:rsidR="002B7F49" w:rsidTr="004A36C7">
        <w:tc>
          <w:tcPr>
            <w:tcW w:w="8101" w:type="dxa"/>
            <w:shd w:val="clear" w:color="auto" w:fill="auto"/>
            <w:tcMar>
              <w:top w:w="170" w:type="dxa"/>
              <w:bottom w:w="510" w:type="dxa"/>
            </w:tcMar>
          </w:tcPr>
          <w:p w:rsidR="002B7F49" w:rsidRDefault="002B7F49" w:rsidP="004A36C7">
            <w:pPr>
              <w:pStyle w:val="DHHSmainsubheading"/>
              <w:rPr>
                <w:szCs w:val="28"/>
              </w:rPr>
            </w:pPr>
            <w:r>
              <w:rPr>
                <w:szCs w:val="28"/>
              </w:rPr>
              <w:t xml:space="preserve">Outcome objective: Victorians are healthy and well </w:t>
            </w:r>
          </w:p>
          <w:p w:rsidR="002B7F49" w:rsidRDefault="002B7F49" w:rsidP="004A36C7">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4A36C7">
            <w:pPr>
              <w:pStyle w:val="DHHSmainsubheading"/>
              <w:rPr>
                <w:szCs w:val="28"/>
              </w:rPr>
            </w:pPr>
            <w:r>
              <w:rPr>
                <w:szCs w:val="28"/>
              </w:rPr>
              <w:t xml:space="preserve">Output: </w:t>
            </w:r>
            <w:r w:rsidRPr="00177619">
              <w:rPr>
                <w:noProof/>
                <w:szCs w:val="28"/>
              </w:rPr>
              <w:t>Community health services</w:t>
            </w:r>
          </w:p>
        </w:tc>
      </w:tr>
    </w:tbl>
    <w:p w:rsidR="002B7F49" w:rsidRDefault="004A36C7" w:rsidP="00DF756D">
      <w:pPr>
        <w:pStyle w:val="Heading1"/>
      </w:pPr>
      <w:r>
        <w:br w:type="textWrapping" w:clear="all"/>
      </w:r>
      <w:r w:rsidR="002B7F49" w:rsidRPr="00B70F76">
        <w:t>1.</w:t>
      </w:r>
      <w:r w:rsidR="002B7F49">
        <w:t xml:space="preserve"> Service Objective </w:t>
      </w:r>
    </w:p>
    <w:p w:rsidR="002B7F49" w:rsidRPr="007A40C0" w:rsidRDefault="007A40C0" w:rsidP="007A40C0">
      <w:pPr>
        <w:pStyle w:val="DHHSbody"/>
      </w:pPr>
      <w:r w:rsidRPr="007A40C0">
        <w:t>To provide interpreting services for clients attending Community Health Program funded services.</w:t>
      </w:r>
    </w:p>
    <w:p w:rsidR="002B7F49" w:rsidRDefault="002B7F49" w:rsidP="00DF756D">
      <w:pPr>
        <w:pStyle w:val="Heading1"/>
      </w:pPr>
      <w:r>
        <w:t>2</w:t>
      </w:r>
      <w:r w:rsidRPr="00B70F76">
        <w:t xml:space="preserve">. </w:t>
      </w:r>
      <w:r>
        <w:t>Description of the service</w:t>
      </w:r>
    </w:p>
    <w:p w:rsidR="007A40C0" w:rsidRDefault="007A40C0" w:rsidP="007A40C0">
      <w:pPr>
        <w:pStyle w:val="DHHSbody"/>
        <w:rPr>
          <w:shd w:val="clear" w:color="auto" w:fill="FFFFFF"/>
        </w:rPr>
      </w:pPr>
      <w:r>
        <w:rPr>
          <w:shd w:val="clear" w:color="auto" w:fill="FFFFFF"/>
        </w:rPr>
        <w:t>Provision of accredited interpreting and translation services by specialist agencies</w:t>
      </w:r>
    </w:p>
    <w:p w:rsidR="002B7F49" w:rsidRPr="00B70F76" w:rsidRDefault="002B7F49" w:rsidP="00DF756D">
      <w:pPr>
        <w:pStyle w:val="Heading1"/>
      </w:pPr>
      <w:r>
        <w:t xml:space="preserve">3. </w:t>
      </w:r>
      <w:r w:rsidRPr="00B70F76">
        <w:t>Client group</w:t>
      </w:r>
    </w:p>
    <w:p w:rsidR="002B7F49" w:rsidRPr="007A40C0" w:rsidRDefault="002B7F49" w:rsidP="007A40C0">
      <w:pPr>
        <w:pStyle w:val="DHHSbody"/>
      </w:pPr>
      <w:r w:rsidRPr="007A40C0">
        <w:t xml:space="preserve">The client </w:t>
      </w:r>
      <w:proofErr w:type="gramStart"/>
      <w:r w:rsidRPr="007A40C0">
        <w:t>group</w:t>
      </w:r>
      <w:proofErr w:type="gramEnd"/>
      <w:r w:rsidRPr="007A40C0">
        <w:t xml:space="preserve"> this activity is targeted at is </w:t>
      </w:r>
      <w:r w:rsidR="007A40C0" w:rsidRPr="007A40C0">
        <w:rPr>
          <w:rStyle w:val="DHHSbodyChar"/>
        </w:rPr>
        <w:t>clients requiring interpreting assistance when attending Community Health Program funded services, including on the telephone. This includes verbal language, non-verbal language and languages other than English.</w:t>
      </w:r>
      <w:r w:rsidR="00864939">
        <w:rPr>
          <w:rStyle w:val="DHHSbodyChar"/>
        </w:rPr>
        <w:t xml:space="preserve"> This includes sign language.</w:t>
      </w:r>
    </w:p>
    <w:p w:rsidR="002B7F49" w:rsidRDefault="002B7F49" w:rsidP="00DF756D">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DF756D">
      <w:pPr>
        <w:pStyle w:val="Heading2"/>
      </w:pPr>
      <w:r w:rsidRPr="001F3DE2">
        <w:t xml:space="preserve">4a.  Registration and Accreditation </w:t>
      </w:r>
    </w:p>
    <w:p w:rsidR="002B7F49" w:rsidRPr="00DF756D" w:rsidRDefault="00DF756D" w:rsidP="00162DAC">
      <w:pPr>
        <w:pStyle w:val="DHHSbullet1"/>
        <w:numPr>
          <w:ilvl w:val="0"/>
          <w:numId w:val="0"/>
        </w:numPr>
        <w:ind w:left="284" w:hanging="284"/>
      </w:pPr>
      <w:r w:rsidRPr="00DF756D">
        <w:rPr>
          <w:rStyle w:val="DHHSbodyChar"/>
        </w:rPr>
        <w:t>N/A</w:t>
      </w:r>
    </w:p>
    <w:p w:rsidR="002B7F49" w:rsidRPr="001F3DE2" w:rsidRDefault="002B7F49" w:rsidP="00DF756D">
      <w:pPr>
        <w:pStyle w:val="Heading2"/>
      </w:pPr>
      <w:r w:rsidRPr="001F3DE2">
        <w:t xml:space="preserve">4b. Program requirements and other policy guidelines </w:t>
      </w:r>
    </w:p>
    <w:p w:rsidR="00162DAC" w:rsidRDefault="00162DAC" w:rsidP="004A36C7">
      <w:pPr>
        <w:pStyle w:val="DHHSbullet1"/>
        <w:rPr>
          <w:rStyle w:val="DHHSbodyChar"/>
        </w:rPr>
      </w:pPr>
      <w:hyperlink r:id="rId9" w:history="1">
        <w:r w:rsidR="004A36C7" w:rsidRPr="00DF756D">
          <w:rPr>
            <w:rStyle w:val="Hyperlink"/>
          </w:rPr>
          <w:t>Refugee health</w:t>
        </w:r>
      </w:hyperlink>
      <w:r w:rsidR="004A36C7" w:rsidRPr="004A36C7">
        <w:rPr>
          <w:rStyle w:val="DHHSbodyChar"/>
        </w:rPr>
        <w:t xml:space="preserve"> </w:t>
      </w:r>
    </w:p>
    <w:p w:rsidR="004A36C7" w:rsidRPr="004A36C7" w:rsidRDefault="004A36C7" w:rsidP="00162DAC">
      <w:pPr>
        <w:pStyle w:val="DHHSbullet1"/>
        <w:numPr>
          <w:ilvl w:val="0"/>
          <w:numId w:val="0"/>
        </w:numPr>
        <w:ind w:left="284"/>
        <w:rPr>
          <w:rStyle w:val="DHHSbodyChar"/>
        </w:rPr>
      </w:pPr>
      <w:r w:rsidRPr="004A36C7">
        <w:rPr>
          <w:rStyle w:val="DHHSbodyChar"/>
        </w:rPr>
        <w:t>&lt;https://www2.health.vic.gov.au/primary-and-community-health/community-health/population-groups/refugee-health-program&gt;</w:t>
      </w:r>
    </w:p>
    <w:p w:rsidR="004A36C7" w:rsidRPr="004A36C7" w:rsidRDefault="004A36C7" w:rsidP="004A36C7">
      <w:pPr>
        <w:pStyle w:val="DHHSbullet1"/>
        <w:numPr>
          <w:ilvl w:val="0"/>
          <w:numId w:val="0"/>
        </w:numPr>
        <w:rPr>
          <w:rStyle w:val="DHHSbodyChar"/>
        </w:rPr>
      </w:pPr>
      <w:r w:rsidRPr="004A36C7">
        <w:rPr>
          <w:rStyle w:val="DHHSbodyChar"/>
        </w:rPr>
        <w:t>Includes:</w:t>
      </w:r>
    </w:p>
    <w:p w:rsidR="004A36C7" w:rsidRPr="004A36C7" w:rsidRDefault="004A36C7" w:rsidP="00DF756D">
      <w:pPr>
        <w:pStyle w:val="DHHSbullet1"/>
        <w:numPr>
          <w:ilvl w:val="0"/>
          <w:numId w:val="0"/>
        </w:numPr>
        <w:rPr>
          <w:rStyle w:val="DHHSbodyChar"/>
        </w:rPr>
      </w:pPr>
      <w:r w:rsidRPr="004A36C7">
        <w:rPr>
          <w:rStyle w:val="DHHSbodyChar"/>
        </w:rPr>
        <w:t>Guide to asylum seeker access to health and community services in Victoria. These standards should be referenced until superseded.</w:t>
      </w:r>
    </w:p>
    <w:p w:rsidR="004A36C7" w:rsidRPr="004A36C7" w:rsidRDefault="004A36C7" w:rsidP="004A36C7">
      <w:pPr>
        <w:pStyle w:val="DHHSbullet1"/>
        <w:rPr>
          <w:rStyle w:val="DHHSbodyChar"/>
        </w:rPr>
      </w:pPr>
      <w:r w:rsidRPr="004A36C7">
        <w:rPr>
          <w:rStyle w:val="DHHSbodyChar"/>
        </w:rPr>
        <w:t>Guide for the Refugee Health Nurse Program</w:t>
      </w:r>
    </w:p>
    <w:p w:rsidR="004A36C7" w:rsidRPr="004A36C7" w:rsidRDefault="004A36C7" w:rsidP="004A36C7">
      <w:pPr>
        <w:pStyle w:val="DHHSbullet1"/>
        <w:rPr>
          <w:rStyle w:val="DHHSbodyChar"/>
        </w:rPr>
      </w:pPr>
      <w:r w:rsidRPr="004A36C7">
        <w:rPr>
          <w:rStyle w:val="DHHSbodyChar"/>
        </w:rPr>
        <w:t>Refugee health service coordination guide 2009</w:t>
      </w:r>
    </w:p>
    <w:p w:rsidR="00162DAC" w:rsidRDefault="00162DAC" w:rsidP="004A36C7">
      <w:pPr>
        <w:pStyle w:val="DHHSbullet1"/>
        <w:rPr>
          <w:rStyle w:val="DHHSbodyChar"/>
        </w:rPr>
      </w:pPr>
      <w:hyperlink r:id="rId10" w:history="1">
        <w:proofErr w:type="gramStart"/>
        <w:r w:rsidR="004A36C7" w:rsidRPr="00DF756D">
          <w:rPr>
            <w:rStyle w:val="Hyperlink"/>
          </w:rPr>
          <w:t>Refugee and asylum seeker health and wellbeing,</w:t>
        </w:r>
        <w:proofErr w:type="gramEnd"/>
        <w:r w:rsidR="004A36C7" w:rsidRPr="00DF756D">
          <w:rPr>
            <w:rStyle w:val="Hyperlink"/>
          </w:rPr>
          <w:t xml:space="preserve"> includes the Refugee and Asylum Seekers Health Action Plan 2014–18</w:t>
        </w:r>
      </w:hyperlink>
      <w:r w:rsidR="004A36C7" w:rsidRPr="004A36C7">
        <w:rPr>
          <w:rStyle w:val="DHHSbodyChar"/>
        </w:rPr>
        <w:t xml:space="preserve"> </w:t>
      </w:r>
    </w:p>
    <w:p w:rsidR="004A36C7" w:rsidRPr="004A36C7" w:rsidRDefault="004A36C7" w:rsidP="00162DAC">
      <w:pPr>
        <w:pStyle w:val="DHHSbullet1"/>
        <w:numPr>
          <w:ilvl w:val="0"/>
          <w:numId w:val="0"/>
        </w:numPr>
        <w:ind w:left="284"/>
        <w:rPr>
          <w:rStyle w:val="DHHSbodyChar"/>
        </w:rPr>
      </w:pPr>
      <w:r w:rsidRPr="004A36C7">
        <w:rPr>
          <w:rStyle w:val="DHHSbodyChar"/>
        </w:rPr>
        <w:t>&lt;https://www2.health.vic.gov.au/about/populations/refugee-asylum-seeker-health&gt;</w:t>
      </w:r>
    </w:p>
    <w:p w:rsidR="004A36C7" w:rsidRPr="004A36C7" w:rsidRDefault="00162DAC" w:rsidP="004A36C7">
      <w:pPr>
        <w:pStyle w:val="DHHSbullet1"/>
        <w:rPr>
          <w:rStyle w:val="DHHSbodyChar"/>
        </w:rPr>
      </w:pPr>
      <w:hyperlink r:id="rId11" w:history="1">
        <w:r w:rsidR="004A36C7" w:rsidRPr="00DF756D">
          <w:rPr>
            <w:rStyle w:val="Hyperlink"/>
          </w:rPr>
          <w:t>Cultural Responsiveness Framework: guidelines for Victorian health services</w:t>
        </w:r>
      </w:hyperlink>
      <w:r w:rsidR="004A36C7" w:rsidRPr="004A36C7">
        <w:rPr>
          <w:rStyle w:val="DHHSbodyChar"/>
        </w:rPr>
        <w:t xml:space="preserve"> outlines the government’s approach to cultural responsiveness in health services focusing on four key areas: organisational effectiveness, risk management, consumer participation and effective workforce &lt;https://www2.health.vic.gov.au/about/publications/policiesandguidelines/Cultural-responsiveness-framework---Guidelines-for-Victorian-health-services&gt;</w:t>
      </w:r>
    </w:p>
    <w:p w:rsidR="00162DAC" w:rsidRDefault="00162DAC" w:rsidP="004A36C7">
      <w:pPr>
        <w:pStyle w:val="DHHSbullet1"/>
        <w:rPr>
          <w:rStyle w:val="DHHSbodyChar"/>
        </w:rPr>
      </w:pPr>
      <w:hyperlink r:id="rId12" w:history="1">
        <w:r w:rsidR="004A36C7" w:rsidRPr="00DF756D">
          <w:rPr>
            <w:rStyle w:val="Hyperlink"/>
          </w:rPr>
          <w:t>Language services policy</w:t>
        </w:r>
      </w:hyperlink>
      <w:r w:rsidR="004A36C7" w:rsidRPr="004A36C7">
        <w:rPr>
          <w:rStyle w:val="DHHSbodyChar"/>
        </w:rPr>
        <w:t xml:space="preserve"> </w:t>
      </w:r>
    </w:p>
    <w:p w:rsidR="004A36C7" w:rsidRPr="004A36C7" w:rsidRDefault="004A36C7" w:rsidP="00162DAC">
      <w:pPr>
        <w:pStyle w:val="DHHSbullet1"/>
        <w:numPr>
          <w:ilvl w:val="0"/>
          <w:numId w:val="0"/>
        </w:numPr>
        <w:ind w:left="284"/>
        <w:rPr>
          <w:rStyle w:val="DHHSbodyChar"/>
        </w:rPr>
      </w:pPr>
      <w:r w:rsidRPr="004A36C7">
        <w:rPr>
          <w:rStyle w:val="DHHSbodyChar"/>
        </w:rPr>
        <w:lastRenderedPageBreak/>
        <w:t>&lt;https://www.dhhs.vic.gov.au/publications/language-services-policy-and-guidelines&gt;</w:t>
      </w:r>
    </w:p>
    <w:p w:rsidR="00162DAC" w:rsidRPr="00162DAC" w:rsidRDefault="00162DAC" w:rsidP="004A36C7">
      <w:pPr>
        <w:pStyle w:val="DHHSbullet1"/>
        <w:rPr>
          <w:rStyle w:val="DHHSbodyChar"/>
          <w:b/>
          <w:bCs/>
        </w:rPr>
      </w:pPr>
      <w:hyperlink r:id="rId13" w:history="1">
        <w:r w:rsidR="004A36C7" w:rsidRPr="00DF756D">
          <w:rPr>
            <w:rStyle w:val="Hyperlink"/>
          </w:rPr>
          <w:t>Health Translations Directory</w:t>
        </w:r>
      </w:hyperlink>
      <w:r w:rsidR="004A36C7" w:rsidRPr="004A36C7">
        <w:rPr>
          <w:rStyle w:val="DHHSbodyChar"/>
        </w:rPr>
        <w:t xml:space="preserve"> </w:t>
      </w:r>
    </w:p>
    <w:p w:rsidR="004A36C7" w:rsidRPr="004A36C7" w:rsidRDefault="00DF756D" w:rsidP="00162DAC">
      <w:pPr>
        <w:pStyle w:val="DHHSbullet1"/>
        <w:numPr>
          <w:ilvl w:val="0"/>
          <w:numId w:val="0"/>
        </w:numPr>
        <w:ind w:left="284"/>
        <w:rPr>
          <w:rStyle w:val="DHHSbodyChar"/>
          <w:b/>
          <w:bCs/>
        </w:rPr>
      </w:pPr>
      <w:bookmarkStart w:id="0" w:name="_GoBack"/>
      <w:bookmarkEnd w:id="0"/>
      <w:r>
        <w:rPr>
          <w:rStyle w:val="DHHSbodyChar"/>
        </w:rPr>
        <w:t>&lt;</w:t>
      </w:r>
      <w:hyperlink r:id="rId14" w:history="1">
        <w:r w:rsidRPr="00DF756D">
          <w:rPr>
            <w:rStyle w:val="DHHSbodyChar"/>
          </w:rPr>
          <w:t>https://www.healthtranslations.vic.gov.au</w:t>
        </w:r>
      </w:hyperlink>
    </w:p>
    <w:p w:rsidR="002B7F49" w:rsidRPr="00575BC9" w:rsidRDefault="002B7F49" w:rsidP="00DF756D">
      <w:pPr>
        <w:pStyle w:val="Heading1"/>
      </w:pPr>
      <w:r>
        <w:t>5. Performance</w:t>
      </w:r>
    </w:p>
    <w:p w:rsidR="002B7F49" w:rsidRPr="001F1A17" w:rsidRDefault="002B7F49" w:rsidP="00DF756D">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6C7A1F">
      <w:pPr>
        <w:pStyle w:val="DHHStablecaption"/>
        <w:spacing w:before="40"/>
        <w:rPr>
          <w:b w:val="0"/>
        </w:rPr>
      </w:pPr>
      <w:r>
        <w:t>Key performance measure</w:t>
      </w:r>
      <w:r w:rsidR="00DF756D">
        <w:t xml:space="preserve"> 1</w:t>
      </w:r>
      <w:r w:rsidRPr="00575BC9">
        <w:t xml:space="preserve">: </w:t>
      </w:r>
      <w:r w:rsidR="004A36C7" w:rsidRPr="004A36C7">
        <w:rPr>
          <w:rStyle w:val="DHHSbodyChar"/>
        </w:rPr>
        <w:t>Number of occasions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Aim/objective</w:t>
            </w:r>
          </w:p>
        </w:tc>
        <w:tc>
          <w:tcPr>
            <w:tcW w:w="7379" w:type="dxa"/>
            <w:vAlign w:val="center"/>
          </w:tcPr>
          <w:p w:rsidR="002B7F49" w:rsidRPr="002F7C4B" w:rsidRDefault="00DF756D" w:rsidP="00DF756D">
            <w:pPr>
              <w:pStyle w:val="DHHStabletext"/>
            </w:pPr>
            <w:r>
              <w:t xml:space="preserve">The aim of this measure is to count the number of occasions of </w:t>
            </w:r>
            <w:r w:rsidR="00E77CD7">
              <w:t>services</w:t>
            </w:r>
          </w:p>
        </w:tc>
      </w:tr>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Target</w:t>
            </w:r>
          </w:p>
        </w:tc>
        <w:tc>
          <w:tcPr>
            <w:tcW w:w="7379" w:type="dxa"/>
            <w:vAlign w:val="center"/>
          </w:tcPr>
          <w:p w:rsidR="002B7F49" w:rsidRPr="002F7C4B" w:rsidRDefault="002B7F49" w:rsidP="00DF756D">
            <w:pPr>
              <w:pStyle w:val="DHHStabletext"/>
            </w:pPr>
            <w:r>
              <w:t>The performance measure target is provided in the Service Agreement.</w:t>
            </w:r>
          </w:p>
        </w:tc>
      </w:tr>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Type of count</w:t>
            </w:r>
          </w:p>
        </w:tc>
        <w:tc>
          <w:tcPr>
            <w:tcW w:w="7379" w:type="dxa"/>
            <w:vAlign w:val="center"/>
          </w:tcPr>
          <w:p w:rsidR="002B7F49" w:rsidRPr="00C237A0" w:rsidRDefault="004A36C7" w:rsidP="00DF756D">
            <w:pPr>
              <w:pStyle w:val="DHHStabletext"/>
            </w:pPr>
            <w:r>
              <w:fldChar w:fldCharType="begin">
                <w:ffData>
                  <w:name w:val="Check2"/>
                  <w:enabled/>
                  <w:calcOnExit w:val="0"/>
                  <w:checkBox>
                    <w:sizeAuto/>
                    <w:default w:val="1"/>
                  </w:checkBox>
                </w:ffData>
              </w:fldChar>
            </w:r>
            <w:bookmarkStart w:id="1" w:name="Check2"/>
            <w:r>
              <w:instrText xml:space="preserve"> FORMCHECKBOX </w:instrText>
            </w:r>
            <w:r w:rsidR="00162DAC">
              <w:fldChar w:fldCharType="separate"/>
            </w:r>
            <w:r>
              <w:fldChar w:fldCharType="end"/>
            </w:r>
            <w:bookmarkEnd w:id="1"/>
            <w:r w:rsidR="002B7F49">
              <w:t xml:space="preserve"> </w:t>
            </w:r>
            <w:r w:rsidR="002B7F49" w:rsidRPr="004A36C7">
              <w:t>Cumulative</w:t>
            </w:r>
            <w:r w:rsidR="002B7F49">
              <w:t xml:space="preserve">          </w:t>
            </w:r>
            <w:r w:rsidR="002B7F49">
              <w:fldChar w:fldCharType="begin">
                <w:ffData>
                  <w:name w:val="Check2"/>
                  <w:enabled/>
                  <w:calcOnExit w:val="0"/>
                  <w:checkBox>
                    <w:sizeAuto/>
                    <w:default w:val="0"/>
                  </w:checkBox>
                </w:ffData>
              </w:fldChar>
            </w:r>
            <w:r w:rsidR="002B7F49">
              <w:instrText xml:space="preserve"> FORMCHECKBOX </w:instrText>
            </w:r>
            <w:r w:rsidR="00162DAC">
              <w:fldChar w:fldCharType="separate"/>
            </w:r>
            <w:r w:rsidR="002B7F49">
              <w:fldChar w:fldCharType="end"/>
            </w:r>
            <w:r w:rsidR="002B7F49">
              <w:t xml:space="preserve"> Non-cumulative</w:t>
            </w:r>
          </w:p>
        </w:tc>
      </w:tr>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Counting rule</w:t>
            </w:r>
          </w:p>
        </w:tc>
        <w:tc>
          <w:tcPr>
            <w:tcW w:w="7379" w:type="dxa"/>
            <w:vAlign w:val="center"/>
          </w:tcPr>
          <w:p w:rsidR="002B7F49" w:rsidRPr="00C237A0" w:rsidRDefault="00E77CD7" w:rsidP="00DF756D">
            <w:pPr>
              <w:pStyle w:val="DHHStabletext"/>
            </w:pPr>
            <w:r>
              <w:t>As per data set</w:t>
            </w:r>
          </w:p>
        </w:tc>
      </w:tr>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Data source(s) collection</w:t>
            </w:r>
          </w:p>
        </w:tc>
        <w:tc>
          <w:tcPr>
            <w:tcW w:w="7379" w:type="dxa"/>
            <w:vAlign w:val="center"/>
          </w:tcPr>
          <w:p w:rsidR="002B7F49" w:rsidRPr="002F7C4B" w:rsidRDefault="0065654A" w:rsidP="00DF756D">
            <w:pPr>
              <w:pStyle w:val="DHHStabletext"/>
            </w:pPr>
            <w:r>
              <w:t>Community Health Minimum Data Set</w:t>
            </w:r>
          </w:p>
        </w:tc>
      </w:tr>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Definition of terms</w:t>
            </w:r>
          </w:p>
        </w:tc>
        <w:tc>
          <w:tcPr>
            <w:tcW w:w="7379" w:type="dxa"/>
            <w:vAlign w:val="center"/>
          </w:tcPr>
          <w:p w:rsidR="002B7F49" w:rsidRPr="002F7C4B" w:rsidRDefault="002B7F49" w:rsidP="00DF756D">
            <w:pPr>
              <w:pStyle w:val="DHHStabletext"/>
            </w:pPr>
          </w:p>
        </w:tc>
      </w:tr>
    </w:tbl>
    <w:p w:rsidR="002B7F49" w:rsidRPr="00575BC9" w:rsidRDefault="002B7F49" w:rsidP="00E05E8D">
      <w:pPr>
        <w:pStyle w:val="Heading3"/>
      </w:pPr>
      <w:r>
        <w:t>6. Data collection</w:t>
      </w:r>
    </w:p>
    <w:p w:rsidR="002B7F49" w:rsidRDefault="002B7F49" w:rsidP="00575BC9">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2F7C4B" w:rsidRDefault="004A36C7" w:rsidP="0017293C">
            <w:pPr>
              <w:pStyle w:val="DHHSbody"/>
              <w:spacing w:after="0"/>
              <w:rPr>
                <w:color w:val="7030A0"/>
              </w:rPr>
            </w:pPr>
            <w:r>
              <w:t>Community Health minimum dataset</w:t>
            </w:r>
          </w:p>
        </w:tc>
        <w:tc>
          <w:tcPr>
            <w:tcW w:w="2580" w:type="dxa"/>
            <w:vAlign w:val="center"/>
          </w:tcPr>
          <w:p w:rsidR="002B7F49" w:rsidRPr="002F7C4B" w:rsidRDefault="007A40C0" w:rsidP="00DF756D">
            <w:pPr>
              <w:pStyle w:val="DHHStabletext"/>
            </w:pPr>
            <w:r>
              <w:t>As determined by funded agency</w:t>
            </w:r>
            <w:r w:rsidR="002B7F49" w:rsidRPr="002F7C4B" w:rsidDel="00737838">
              <w:t xml:space="preserve"> </w:t>
            </w:r>
          </w:p>
        </w:tc>
        <w:tc>
          <w:tcPr>
            <w:tcW w:w="2580" w:type="dxa"/>
            <w:vAlign w:val="center"/>
          </w:tcPr>
          <w:p w:rsidR="002B7F49" w:rsidRPr="002F7C4B" w:rsidRDefault="007A40C0" w:rsidP="00DF756D">
            <w:pPr>
              <w:pStyle w:val="DHHStabletext"/>
            </w:pPr>
            <w:r>
              <w:t>Community Health Minimum Data Set</w:t>
            </w:r>
            <w:r w:rsidR="002B7F49" w:rsidRPr="002F7C4B" w:rsidDel="00737838">
              <w:t xml:space="preserve"> </w:t>
            </w:r>
          </w:p>
        </w:tc>
        <w:tc>
          <w:tcPr>
            <w:tcW w:w="2508" w:type="dxa"/>
            <w:vAlign w:val="center"/>
          </w:tcPr>
          <w:p w:rsidR="002B7F49" w:rsidRPr="002F7C4B" w:rsidRDefault="007A40C0" w:rsidP="00DF756D">
            <w:pPr>
              <w:pStyle w:val="DHHStabletext"/>
            </w:pPr>
            <w:r>
              <w:t>Quarterly</w:t>
            </w:r>
            <w:r w:rsidR="002B7F49" w:rsidRPr="002F7C4B" w:rsidDel="00737838">
              <w:t xml:space="preserve"> </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AA4E2A" w:rsidRDefault="00AA4E2A" w:rsidP="00AA4E2A">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rsidR="00AA4E2A" w:rsidRDefault="00AA4E2A" w:rsidP="00AA4E2A">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AA4E2A" w:rsidP="00AA4E2A">
            <w:pPr>
              <w:pStyle w:val="DHHSbody"/>
              <w:spacing w:line="240" w:lineRule="auto"/>
            </w:pPr>
            <w:r>
              <w:t xml:space="preserve">Available at </w:t>
            </w:r>
            <w:hyperlink r:id="rId17" w:history="1">
              <w:r>
                <w:rPr>
                  <w:rStyle w:val="Hyperlink"/>
                </w:rPr>
                <w:t>Human services activity search</w:t>
              </w:r>
            </w:hyperlink>
            <w:r>
              <w:t xml:space="preserve"> </w:t>
            </w:r>
            <w:hyperlink r:id="rId18" w:history="1">
              <w:r>
                <w:rPr>
                  <w:rStyle w:val="Hyperlink"/>
                </w:rPr>
                <w:t>https://providers.dhhs.vic.gov.au/human-services-activity-search</w:t>
              </w:r>
            </w:hyperlink>
          </w:p>
        </w:tc>
      </w:tr>
    </w:tbl>
    <w:p w:rsidR="002B7F49" w:rsidRDefault="002B7F49" w:rsidP="007B7E5D">
      <w:pPr>
        <w:rPr>
          <w:sz w:val="18"/>
          <w:szCs w:val="4"/>
        </w:rPr>
      </w:pPr>
    </w:p>
    <w:sectPr w:rsidR="002B7F49" w:rsidSect="00DF756D">
      <w:footerReference w:type="default" r:id="rId19"/>
      <w:footerReference w:type="first" r:id="rId20"/>
      <w:pgSz w:w="11906" w:h="16838" w:code="9"/>
      <w:pgMar w:top="851"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AA4E2A" w:rsidP="0051568D">
    <w:pPr>
      <w:pStyle w:val="DHHSfooter"/>
    </w:pPr>
    <w:r w:rsidRPr="00AA4E2A">
      <w:t>Activity Description</w:t>
    </w:r>
    <w:r>
      <w:t xml:space="preserve"> (</w:t>
    </w:r>
    <w:r w:rsidRPr="00AA4E2A">
      <w:t>health</w:t>
    </w:r>
    <w:r>
      <w:t>):</w:t>
    </w:r>
    <w:r w:rsidRPr="00AA4E2A">
      <w:t>Language Services</w:t>
    </w:r>
    <w:r>
      <w:t xml:space="preserve"> </w:t>
    </w:r>
    <w:r w:rsidRPr="00AA4E2A">
      <w:t>28048</w:t>
    </w:r>
    <w:r w:rsidR="00E06429">
      <w:tab/>
    </w:r>
    <w:r w:rsidR="00FE4946" w:rsidRPr="00A11421">
      <w:fldChar w:fldCharType="begin"/>
    </w:r>
    <w:r w:rsidR="00FE4946" w:rsidRPr="00A11421">
      <w:instrText xml:space="preserve"> PAGE </w:instrText>
    </w:r>
    <w:r w:rsidR="00FE4946" w:rsidRPr="00A11421">
      <w:fldChar w:fldCharType="separate"/>
    </w:r>
    <w:r w:rsidR="004A36C7">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62DAC"/>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6C7"/>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5654A"/>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A40C0"/>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4939"/>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4E2A"/>
    <w:rsid w:val="00AA63D4"/>
    <w:rsid w:val="00AA7900"/>
    <w:rsid w:val="00AB06E8"/>
    <w:rsid w:val="00AB1CD3"/>
    <w:rsid w:val="00AB352F"/>
    <w:rsid w:val="00AC274B"/>
    <w:rsid w:val="00AC4764"/>
    <w:rsid w:val="00AC6D36"/>
    <w:rsid w:val="00AD01D4"/>
    <w:rsid w:val="00AD0CBA"/>
    <w:rsid w:val="00AD26E2"/>
    <w:rsid w:val="00AD3998"/>
    <w:rsid w:val="00AD534E"/>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807"/>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DF756D"/>
    <w:rsid w:val="00E05E8D"/>
    <w:rsid w:val="00E06429"/>
    <w:rsid w:val="00E170DC"/>
    <w:rsid w:val="00E26818"/>
    <w:rsid w:val="00E27FFC"/>
    <w:rsid w:val="00E30B15"/>
    <w:rsid w:val="00E327EB"/>
    <w:rsid w:val="00E40181"/>
    <w:rsid w:val="00E53D0C"/>
    <w:rsid w:val="00E56A01"/>
    <w:rsid w:val="00E629A1"/>
    <w:rsid w:val="00E71591"/>
    <w:rsid w:val="00E77CD7"/>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C3DB5"/>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FF66B8"/>
  <w15:docId w15:val="{F60FE8D8-2EF8-4806-BA67-00EFAD52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DF756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DF756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F756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DF756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DF7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79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althtranslations.vic.gov.au/" TargetMode="External"/><Relationship Id="rId18" Type="http://schemas.openxmlformats.org/officeDocument/2006/relationships/hyperlink" Target="https://providers.dhhs.vic.gov.au/human-services-activity-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hhs.vic.gov.au/publications/language-services-policy-and-guidelines" TargetMode="External"/><Relationship Id="rId17" Type="http://schemas.openxmlformats.org/officeDocument/2006/relationships/hyperlink" Target="https://providers.dhhs.vic.gov.au/human-services-activity-search"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sapolicy@dhhs.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about/publications/policiesandguidelines/Cultural-responsiveness-framework---Guidelines-for-Victorian-health-service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sapolicy@dhhs.vic.gov.au" TargetMode="External"/><Relationship Id="rId23" Type="http://schemas.openxmlformats.org/officeDocument/2006/relationships/customXml" Target="../customXml/item2.xml"/><Relationship Id="rId10" Type="http://schemas.openxmlformats.org/officeDocument/2006/relationships/hyperlink" Target="https://www2.health.vic.gov.au/about/populations/refugee-asylum-seeker-heal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health.vic.gov.au/primary-and-community-health/community-health/population-groups/refugee-health-program" TargetMode="External"/><Relationship Id="rId14" Type="http://schemas.openxmlformats.org/officeDocument/2006/relationships/hyperlink" Target="https://www.healthtranslations.vic.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0FC5CCB-F326-4E7B-AFB1-1E3ED4900E6C}">
  <ds:schemaRefs>
    <ds:schemaRef ds:uri="http://schemas.openxmlformats.org/officeDocument/2006/bibliography"/>
  </ds:schemaRefs>
</ds:datastoreItem>
</file>

<file path=customXml/itemProps2.xml><?xml version="1.0" encoding="utf-8"?>
<ds:datastoreItem xmlns:ds="http://schemas.openxmlformats.org/officeDocument/2006/customXml" ds:itemID="{27C44F46-6665-4E1B-8F01-CB7FD53F7D44}"/>
</file>

<file path=customXml/itemProps3.xml><?xml version="1.0" encoding="utf-8"?>
<ds:datastoreItem xmlns:ds="http://schemas.openxmlformats.org/officeDocument/2006/customXml" ds:itemID="{B5B68944-EDC2-474C-9429-3F4D902185CC}"/>
</file>

<file path=customXml/itemProps4.xml><?xml version="1.0" encoding="utf-8"?>
<ds:datastoreItem xmlns:ds="http://schemas.openxmlformats.org/officeDocument/2006/customXml" ds:itemID="{890E2DFC-C618-4EDE-85DA-FA5CB0FE35FD}"/>
</file>

<file path=docProps/app.xml><?xml version="1.0" encoding="utf-8"?>
<Properties xmlns="http://schemas.openxmlformats.org/officeDocument/2006/extended-properties" xmlns:vt="http://schemas.openxmlformats.org/officeDocument/2006/docPropsVTypes">
  <Template>DHHS Factsheet 01 Navy 2765.dot</Template>
  <TotalTime>4</TotalTime>
  <Pages>2</Pages>
  <Words>422</Words>
  <Characters>4012</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Activity Description  health Language Services 28048</vt:lpstr>
    </vt:vector>
  </TitlesOfParts>
  <Company>Department of Health and Human Services</Company>
  <LinksUpToDate>false</LinksUpToDate>
  <CharactersWithSpaces>4426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Language Services 28048</dc:title>
  <dc:subject>service agreement activity descriptions</dc:subject>
  <dc:creator>Service Agreement Policy unit</dc:creator>
  <cp:keywords>service agreement;Activity Description ;health; Primary dental;Language Services; 28048</cp:keywords>
  <cp:lastModifiedBy>Roxanne Manzie (DHHS)</cp:lastModifiedBy>
  <cp:revision>4</cp:revision>
  <cp:lastPrinted>2019-01-08T23:20:00Z</cp:lastPrinted>
  <dcterms:created xsi:type="dcterms:W3CDTF">2019-06-06T02:05:00Z</dcterms:created>
  <dcterms:modified xsi:type="dcterms:W3CDTF">2019-06-18T05:46:00Z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