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1A0915">
        <w:trPr>
          <w:trHeight w:val="1075"/>
        </w:trPr>
        <w:tc>
          <w:tcPr>
            <w:tcW w:w="8101" w:type="dxa"/>
            <w:shd w:val="clear" w:color="auto" w:fill="auto"/>
            <w:vAlign w:val="bottom"/>
          </w:tcPr>
          <w:p w:rsidR="002B7F49" w:rsidRPr="0031320D" w:rsidRDefault="002B7F49" w:rsidP="001A0915">
            <w:pPr>
              <w:pStyle w:val="DHHSmainheading"/>
              <w:spacing w:line="270" w:lineRule="atLeast"/>
              <w:rPr>
                <w:sz w:val="44"/>
                <w:szCs w:val="44"/>
              </w:rPr>
            </w:pPr>
            <w:r w:rsidRPr="0031320D">
              <w:rPr>
                <w:noProof/>
                <w:color w:val="FFFFFF" w:themeColor="background1"/>
                <w:sz w:val="44"/>
                <w:szCs w:val="44"/>
                <w:lang w:eastAsia="en-AU"/>
              </w:rPr>
              <w:drawing>
                <wp:anchor distT="0" distB="0" distL="114300" distR="114300" simplePos="0" relativeHeight="251839488" behindDoc="1" locked="1" layoutInCell="0" allowOverlap="1" wp14:anchorId="37F435A2" wp14:editId="2EBA4B24">
                  <wp:simplePos x="0" y="0"/>
                  <wp:positionH relativeFrom="page">
                    <wp:posOffset>-540385</wp:posOffset>
                  </wp:positionH>
                  <wp:positionV relativeFrom="page">
                    <wp:posOffset>-358140</wp:posOffset>
                  </wp:positionV>
                  <wp:extent cx="7563485" cy="2073275"/>
                  <wp:effectExtent l="0" t="0" r="0" b="3175"/>
                  <wp:wrapNone/>
                  <wp:docPr id="178" name="Picture 17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3275"/>
                          </a:xfrm>
                          <a:prstGeom prst="rect">
                            <a:avLst/>
                          </a:prstGeom>
                          <a:noFill/>
                        </pic:spPr>
                      </pic:pic>
                    </a:graphicData>
                  </a:graphic>
                  <wp14:sizeRelH relativeFrom="page">
                    <wp14:pctWidth>0</wp14:pctWidth>
                  </wp14:sizeRelH>
                  <wp14:sizeRelV relativeFrom="page">
                    <wp14:pctHeight>0</wp14:pctHeight>
                  </wp14:sizeRelV>
                </wp:anchor>
              </w:drawing>
            </w:r>
            <w:r w:rsidRPr="0031320D">
              <w:rPr>
                <w:rFonts w:cs="Arial"/>
                <w:noProof/>
                <w:sz w:val="44"/>
                <w:szCs w:val="44"/>
              </w:rPr>
              <w:t>FARREP – Health Promotion</w:t>
            </w:r>
            <w:r w:rsidRPr="0031320D">
              <w:rPr>
                <w:rFonts w:cs="Arial"/>
                <w:sz w:val="44"/>
                <w:szCs w:val="44"/>
              </w:rPr>
              <w:t xml:space="preserve"> </w:t>
            </w:r>
            <w:r w:rsidRPr="0031320D">
              <w:rPr>
                <w:rFonts w:cs="Arial"/>
                <w:sz w:val="44"/>
                <w:szCs w:val="44"/>
              </w:rPr>
              <w:br/>
            </w:r>
            <w:r w:rsidRPr="0031320D">
              <w:rPr>
                <w:rFonts w:cs="Arial"/>
                <w:noProof/>
                <w:sz w:val="44"/>
                <w:szCs w:val="44"/>
              </w:rPr>
              <w:t>28016</w:t>
            </w:r>
          </w:p>
        </w:tc>
      </w:tr>
      <w:tr w:rsidR="002B7F49" w:rsidTr="001A0915">
        <w:tc>
          <w:tcPr>
            <w:tcW w:w="8101" w:type="dxa"/>
            <w:shd w:val="clear" w:color="auto" w:fill="auto"/>
            <w:tcMar>
              <w:top w:w="170" w:type="dxa"/>
              <w:bottom w:w="510" w:type="dxa"/>
            </w:tcMar>
          </w:tcPr>
          <w:p w:rsidR="002B7F49" w:rsidRDefault="002B7F49" w:rsidP="001A0915">
            <w:pPr>
              <w:pStyle w:val="DHHSmainsubheading"/>
              <w:rPr>
                <w:szCs w:val="28"/>
              </w:rPr>
            </w:pPr>
            <w:r>
              <w:rPr>
                <w:szCs w:val="28"/>
              </w:rPr>
              <w:t xml:space="preserve">Outcome objective: Victorians are healthy and well </w:t>
            </w:r>
          </w:p>
          <w:p w:rsidR="002B7F49" w:rsidRDefault="002B7F49" w:rsidP="001A0915">
            <w:pPr>
              <w:pStyle w:val="DHHSmainsubheading"/>
              <w:rPr>
                <w:szCs w:val="28"/>
              </w:rPr>
            </w:pPr>
            <w:r>
              <w:rPr>
                <w:szCs w:val="28"/>
              </w:rPr>
              <w:t xml:space="preserve">Output group: </w:t>
            </w:r>
            <w:r w:rsidRPr="00177619">
              <w:rPr>
                <w:noProof/>
                <w:szCs w:val="28"/>
              </w:rPr>
              <w:t>Primary and Dental Health</w:t>
            </w:r>
          </w:p>
          <w:p w:rsidR="002B7F49" w:rsidRPr="00AD784C" w:rsidRDefault="002B7F49" w:rsidP="001A0915">
            <w:pPr>
              <w:pStyle w:val="DHHSmainsubheading"/>
              <w:rPr>
                <w:szCs w:val="28"/>
              </w:rPr>
            </w:pPr>
            <w:r>
              <w:rPr>
                <w:szCs w:val="28"/>
              </w:rPr>
              <w:t xml:space="preserve">Output: </w:t>
            </w:r>
            <w:r w:rsidRPr="00177619">
              <w:rPr>
                <w:noProof/>
                <w:szCs w:val="28"/>
              </w:rPr>
              <w:t>Community health services</w:t>
            </w:r>
          </w:p>
        </w:tc>
      </w:tr>
    </w:tbl>
    <w:p w:rsidR="002B7F49" w:rsidRDefault="001A0915" w:rsidP="0031320D">
      <w:pPr>
        <w:pStyle w:val="Heading1"/>
      </w:pPr>
      <w:r>
        <w:br w:type="textWrapping" w:clear="all"/>
      </w:r>
      <w:r w:rsidR="002B7F49" w:rsidRPr="00B70F76">
        <w:t>1.</w:t>
      </w:r>
      <w:r w:rsidR="002B7F49">
        <w:t xml:space="preserve"> Service Objective </w:t>
      </w:r>
    </w:p>
    <w:p w:rsidR="002B7F49" w:rsidRPr="00890A15" w:rsidRDefault="00AE1DF7" w:rsidP="006C7A1F">
      <w:pPr>
        <w:pStyle w:val="DHHSbody"/>
        <w:spacing w:beforeLines="40" w:before="96"/>
      </w:pPr>
      <w:r w:rsidRPr="00890A15">
        <w:t>The Family and Reproductive Rights Education Program</w:t>
      </w:r>
      <w:r w:rsidR="00AE323E">
        <w:t xml:space="preserve"> (FARREP)</w:t>
      </w:r>
      <w:r w:rsidRPr="00890A15">
        <w:t xml:space="preserve"> aims to prevent the practice of female genital mutilation/cutting</w:t>
      </w:r>
      <w:r w:rsidR="00890A15">
        <w:t xml:space="preserve"> </w:t>
      </w:r>
      <w:r w:rsidR="000B10F6">
        <w:t xml:space="preserve">(FGM/C) </w:t>
      </w:r>
      <w:r w:rsidR="00890A15">
        <w:t>and</w:t>
      </w:r>
      <w:r w:rsidR="00890A15" w:rsidRPr="00890A15">
        <w:t xml:space="preserve"> </w:t>
      </w:r>
      <w:r w:rsidR="00890A15">
        <w:t>support the health and wellbeing of girls and women who have undergone this practice prior to their arrival in Australia.</w:t>
      </w:r>
    </w:p>
    <w:p w:rsidR="002B7F49" w:rsidRDefault="002B7F49" w:rsidP="0031320D">
      <w:pPr>
        <w:pStyle w:val="Heading1"/>
      </w:pPr>
      <w:r>
        <w:t>2</w:t>
      </w:r>
      <w:r w:rsidRPr="00B70F76">
        <w:t xml:space="preserve">. </w:t>
      </w:r>
      <w:r>
        <w:t>Description of the service</w:t>
      </w:r>
    </w:p>
    <w:p w:rsidR="0031320D" w:rsidRPr="0031320D" w:rsidRDefault="0031320D" w:rsidP="0031320D">
      <w:pPr>
        <w:pStyle w:val="DHHSbody"/>
        <w:rPr>
          <w:b/>
          <w:bCs/>
        </w:rPr>
      </w:pPr>
      <w:r w:rsidRPr="0031320D">
        <w:rPr>
          <w:bCs/>
        </w:rPr>
        <w:t>For</w:t>
      </w:r>
      <w:r w:rsidRPr="0031320D">
        <w:t xml:space="preserve"> the planning, implementation and evaluation of health promotion in accordance with the </w:t>
      </w:r>
      <w:r w:rsidR="00AE323E">
        <w:t xml:space="preserve">FARREP </w:t>
      </w:r>
      <w:r w:rsidR="00890A15">
        <w:t>Guidelines</w:t>
      </w:r>
      <w:r>
        <w:t>.</w:t>
      </w:r>
    </w:p>
    <w:p w:rsidR="002B7F49" w:rsidRPr="00B70F76" w:rsidRDefault="002B7F49" w:rsidP="0031320D">
      <w:pPr>
        <w:pStyle w:val="Heading1"/>
      </w:pPr>
      <w:r>
        <w:t xml:space="preserve">3. </w:t>
      </w:r>
      <w:r w:rsidRPr="00B70F76">
        <w:t>Client group</w:t>
      </w:r>
    </w:p>
    <w:p w:rsidR="002B7F49" w:rsidRDefault="002B7F49" w:rsidP="006E6A8D">
      <w:pPr>
        <w:pStyle w:val="DHHSbody"/>
      </w:pPr>
      <w:r>
        <w:t xml:space="preserve">The client </w:t>
      </w:r>
      <w:proofErr w:type="gramStart"/>
      <w:r>
        <w:t>group</w:t>
      </w:r>
      <w:proofErr w:type="gramEnd"/>
      <w:r>
        <w:t xml:space="preserve"> this activity is targeted at is </w:t>
      </w:r>
      <w:r w:rsidR="00890A15">
        <w:t xml:space="preserve">women, girls and </w:t>
      </w:r>
      <w:r w:rsidR="00890A15" w:rsidRPr="00890A15">
        <w:t>communities.</w:t>
      </w:r>
    </w:p>
    <w:p w:rsidR="002B7F49" w:rsidRDefault="002B7F49" w:rsidP="0031320D">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31320D">
      <w:pPr>
        <w:pStyle w:val="Heading2"/>
      </w:pPr>
      <w:r w:rsidRPr="001F3DE2">
        <w:t xml:space="preserve">4a.  Registration and Accreditation </w:t>
      </w:r>
    </w:p>
    <w:p w:rsidR="002B7F49" w:rsidRPr="006E6A8D" w:rsidRDefault="00890A15" w:rsidP="006E6A8D">
      <w:pPr>
        <w:pStyle w:val="DHHSbullet1"/>
      </w:pPr>
      <w:r w:rsidRPr="006E6A8D">
        <w:t>Not applicable.</w:t>
      </w:r>
    </w:p>
    <w:p w:rsidR="002B7F49" w:rsidRPr="001F3DE2" w:rsidRDefault="002B7F49" w:rsidP="0031320D">
      <w:pPr>
        <w:pStyle w:val="Heading2"/>
      </w:pPr>
      <w:r w:rsidRPr="001F3DE2">
        <w:t xml:space="preserve">4b. Program requirements and other policy guidelines </w:t>
      </w:r>
    </w:p>
    <w:p w:rsidR="001A0915" w:rsidRPr="001A0915" w:rsidRDefault="006E6A8D" w:rsidP="001A0915">
      <w:pPr>
        <w:pStyle w:val="DHHSbullet1"/>
        <w:rPr>
          <w:rStyle w:val="DHHSbodyChar"/>
        </w:rPr>
      </w:pPr>
      <w:hyperlink r:id="rId9" w:history="1">
        <w:r w:rsidR="00890A15">
          <w:rPr>
            <w:rStyle w:val="Hyperlink"/>
          </w:rPr>
          <w:t>Family and Reproductive Rights Education P</w:t>
        </w:r>
      </w:hyperlink>
      <w:r w:rsidR="00890A15">
        <w:rPr>
          <w:rStyle w:val="Hyperlink"/>
        </w:rPr>
        <w:t>rogram</w:t>
      </w:r>
      <w:r w:rsidR="001A0915" w:rsidRPr="001A0915">
        <w:rPr>
          <w:rStyle w:val="DHHSbodyChar"/>
        </w:rPr>
        <w:t xml:space="preserve"> https://www2.health.vic.gov.au/about/populations/womens-health&gt;</w:t>
      </w:r>
    </w:p>
    <w:p w:rsidR="001A0915" w:rsidRDefault="006E6A8D" w:rsidP="001A0915">
      <w:pPr>
        <w:pStyle w:val="DHHSbullet1"/>
        <w:rPr>
          <w:rStyle w:val="DHHSbodyChar"/>
          <w:b/>
          <w:bCs/>
          <w:color w:val="7030A0"/>
        </w:rPr>
      </w:pPr>
      <w:hyperlink r:id="rId10" w:history="1">
        <w:r w:rsidR="001A0915" w:rsidRPr="0031320D">
          <w:rPr>
            <w:rStyle w:val="Hyperlink"/>
          </w:rPr>
          <w:t>Health promotion</w:t>
        </w:r>
      </w:hyperlink>
      <w:r w:rsidR="001A0915" w:rsidRPr="001A0915">
        <w:rPr>
          <w:rStyle w:val="DHHSbodyChar"/>
        </w:rPr>
        <w:t xml:space="preserve"> </w:t>
      </w:r>
      <w:hyperlink r:id="rId11" w:history="1">
        <w:r w:rsidR="001A0915" w:rsidRPr="001A0915">
          <w:rPr>
            <w:rStyle w:val="Hyperlink"/>
            <w:color w:val="auto"/>
          </w:rPr>
          <w:t>https://www2.health.vic.gov.au/public-health/preventive-health</w:t>
        </w:r>
      </w:hyperlink>
    </w:p>
    <w:p w:rsidR="002B7F49" w:rsidRPr="00575BC9" w:rsidRDefault="002B7F49" w:rsidP="0031320D">
      <w:pPr>
        <w:pStyle w:val="Heading1"/>
      </w:pPr>
      <w:r>
        <w:t>5. Performance</w:t>
      </w:r>
    </w:p>
    <w:p w:rsidR="002B7F49" w:rsidRPr="001F1A17" w:rsidRDefault="002B7F49" w:rsidP="0031320D">
      <w:pPr>
        <w:pStyle w:val="DHHSbody"/>
      </w:pPr>
      <w:r>
        <w:t>Funding is subject to achieving the</w:t>
      </w:r>
      <w:r w:rsidRPr="00171F04">
        <w:t xml:space="preserve"> </w:t>
      </w:r>
      <w:r>
        <w:t xml:space="preserve">performance targets specified in Schedule 2 of the Service Agreement. Performance is measured as follows:  </w:t>
      </w:r>
    </w:p>
    <w:p w:rsidR="002B7F49" w:rsidRPr="00B43DD0" w:rsidRDefault="002B7F49" w:rsidP="0031320D">
      <w:pPr>
        <w:pStyle w:val="Heading2"/>
      </w:pPr>
      <w:r>
        <w:t>Key performance measure</w:t>
      </w:r>
      <w:r w:rsidRPr="00575BC9">
        <w:t xml:space="preserve">: </w:t>
      </w:r>
      <w:r w:rsidR="001A0915" w:rsidRPr="006E6A8D">
        <w:rPr>
          <w:rFonts w:eastAsia="Times"/>
        </w:rPr>
        <w:t>Report against health promotion plan</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rsidTr="0031320D">
        <w:trPr>
          <w:cantSplit/>
          <w:trHeight w:hRule="exact" w:val="340"/>
        </w:trPr>
        <w:tc>
          <w:tcPr>
            <w:tcW w:w="2835" w:type="dxa"/>
          </w:tcPr>
          <w:p w:rsidR="002B7F49" w:rsidRPr="0017293C" w:rsidRDefault="002B7F49" w:rsidP="0017293C">
            <w:pPr>
              <w:pStyle w:val="DHHStablecolhead"/>
            </w:pPr>
            <w:r w:rsidRPr="00575BC9">
              <w:t>Aim/objective</w:t>
            </w:r>
          </w:p>
        </w:tc>
        <w:tc>
          <w:tcPr>
            <w:tcW w:w="7379" w:type="dxa"/>
          </w:tcPr>
          <w:p w:rsidR="002B7F49" w:rsidRPr="002F7C4B" w:rsidRDefault="00890A15" w:rsidP="006E6A8D">
            <w:pPr>
              <w:pStyle w:val="DHHStabletext"/>
            </w:pPr>
            <w:r>
              <w:t>S</w:t>
            </w:r>
            <w:r w:rsidRPr="00890A15">
              <w:t>hort narrative reports</w:t>
            </w:r>
            <w:r>
              <w:t xml:space="preserve"> </w:t>
            </w:r>
          </w:p>
        </w:tc>
      </w:tr>
      <w:tr w:rsidR="002B7F49" w:rsidRPr="00C237A0" w:rsidTr="0031320D">
        <w:trPr>
          <w:cantSplit/>
          <w:trHeight w:hRule="exact" w:val="340"/>
        </w:trPr>
        <w:tc>
          <w:tcPr>
            <w:tcW w:w="2835" w:type="dxa"/>
          </w:tcPr>
          <w:p w:rsidR="002B7F49" w:rsidRPr="0017293C" w:rsidRDefault="002B7F49" w:rsidP="0017293C">
            <w:pPr>
              <w:pStyle w:val="DHHStablecolhead"/>
            </w:pPr>
            <w:r w:rsidRPr="00575BC9">
              <w:t>Target</w:t>
            </w:r>
          </w:p>
        </w:tc>
        <w:tc>
          <w:tcPr>
            <w:tcW w:w="7379" w:type="dxa"/>
          </w:tcPr>
          <w:p w:rsidR="002B7F49" w:rsidRPr="002F7C4B" w:rsidRDefault="00890A15" w:rsidP="006E6A8D">
            <w:pPr>
              <w:pStyle w:val="DHHStabletext"/>
            </w:pPr>
            <w:r>
              <w:t>Not applicable</w:t>
            </w:r>
          </w:p>
        </w:tc>
      </w:tr>
      <w:tr w:rsidR="002B7F49" w:rsidRPr="00C237A0" w:rsidTr="0031320D">
        <w:trPr>
          <w:cantSplit/>
          <w:trHeight w:hRule="exact" w:val="340"/>
        </w:trPr>
        <w:tc>
          <w:tcPr>
            <w:tcW w:w="2835" w:type="dxa"/>
          </w:tcPr>
          <w:p w:rsidR="002B7F49" w:rsidRPr="0017293C" w:rsidRDefault="002B7F49" w:rsidP="0017293C">
            <w:pPr>
              <w:pStyle w:val="DHHStablecolhead"/>
            </w:pPr>
            <w:r w:rsidRPr="00575BC9">
              <w:t>Type of count</w:t>
            </w:r>
          </w:p>
        </w:tc>
        <w:tc>
          <w:tcPr>
            <w:tcW w:w="7379" w:type="dxa"/>
          </w:tcPr>
          <w:p w:rsidR="002B7F49" w:rsidRPr="00C237A0" w:rsidRDefault="002B7F49" w:rsidP="006E6A8D">
            <w:pPr>
              <w:pStyle w:val="DHHStabletext"/>
            </w:pPr>
            <w:r>
              <w:fldChar w:fldCharType="begin">
                <w:ffData>
                  <w:name w:val="Check2"/>
                  <w:enabled/>
                  <w:calcOnExit w:val="0"/>
                  <w:checkBox>
                    <w:sizeAuto/>
                    <w:default w:val="0"/>
                  </w:checkBox>
                </w:ffData>
              </w:fldChar>
            </w:r>
            <w:r>
              <w:instrText xml:space="preserve"> FORMCHECKBOX </w:instrText>
            </w:r>
            <w:r w:rsidR="006E6A8D">
              <w:fldChar w:fldCharType="separate"/>
            </w:r>
            <w:r>
              <w:fldChar w:fldCharType="end"/>
            </w:r>
            <w:r>
              <w:t xml:space="preserve"> Cumulative          </w:t>
            </w:r>
            <w:r w:rsidR="00890A15">
              <w:fldChar w:fldCharType="begin">
                <w:ffData>
                  <w:name w:val="Check2"/>
                  <w:enabled/>
                  <w:calcOnExit w:val="0"/>
                  <w:checkBox>
                    <w:sizeAuto/>
                    <w:default w:val="0"/>
                  </w:checkBox>
                </w:ffData>
              </w:fldChar>
            </w:r>
            <w:bookmarkStart w:id="0" w:name="Check2"/>
            <w:r w:rsidR="00890A15">
              <w:instrText xml:space="preserve"> FORMCHECKBOX </w:instrText>
            </w:r>
            <w:r w:rsidR="006E6A8D">
              <w:fldChar w:fldCharType="separate"/>
            </w:r>
            <w:r w:rsidR="00890A15">
              <w:fldChar w:fldCharType="end"/>
            </w:r>
            <w:bookmarkEnd w:id="0"/>
            <w:r>
              <w:t xml:space="preserve"> Non-cumulative</w:t>
            </w:r>
            <w:r w:rsidR="00890A15">
              <w:t xml:space="preserve"> </w:t>
            </w:r>
            <w:r w:rsidR="00890A15">
              <w:fldChar w:fldCharType="begin">
                <w:ffData>
                  <w:name w:val=""/>
                  <w:enabled/>
                  <w:calcOnExit w:val="0"/>
                  <w:checkBox>
                    <w:sizeAuto/>
                    <w:default w:val="1"/>
                  </w:checkBox>
                </w:ffData>
              </w:fldChar>
            </w:r>
            <w:r w:rsidR="00890A15">
              <w:instrText xml:space="preserve"> FORMCHECKBOX </w:instrText>
            </w:r>
            <w:r w:rsidR="006E6A8D">
              <w:fldChar w:fldCharType="separate"/>
            </w:r>
            <w:r w:rsidR="00890A15">
              <w:fldChar w:fldCharType="end"/>
            </w:r>
            <w:r w:rsidR="00890A15">
              <w:t xml:space="preserve"> Not applicable</w:t>
            </w:r>
          </w:p>
        </w:tc>
      </w:tr>
      <w:tr w:rsidR="002B7F49" w:rsidRPr="00C237A0" w:rsidTr="0031320D">
        <w:trPr>
          <w:cantSplit/>
          <w:trHeight w:hRule="exact" w:val="340"/>
        </w:trPr>
        <w:tc>
          <w:tcPr>
            <w:tcW w:w="2835" w:type="dxa"/>
          </w:tcPr>
          <w:p w:rsidR="002B7F49" w:rsidRPr="0017293C" w:rsidRDefault="002B7F49" w:rsidP="0017293C">
            <w:pPr>
              <w:pStyle w:val="DHHStablecolhead"/>
            </w:pPr>
            <w:r w:rsidRPr="00575BC9">
              <w:t>Counting rule</w:t>
            </w:r>
          </w:p>
        </w:tc>
        <w:tc>
          <w:tcPr>
            <w:tcW w:w="7379" w:type="dxa"/>
          </w:tcPr>
          <w:p w:rsidR="002B7F49" w:rsidRPr="00C237A0" w:rsidRDefault="00890A15" w:rsidP="006E6A8D">
            <w:pPr>
              <w:pStyle w:val="DHHStabletext"/>
            </w:pPr>
            <w:r>
              <w:t>Not applicable</w:t>
            </w:r>
          </w:p>
        </w:tc>
      </w:tr>
      <w:tr w:rsidR="002B7F49" w:rsidRPr="00C237A0" w:rsidTr="0031320D">
        <w:trPr>
          <w:cantSplit/>
          <w:trHeight w:hRule="exact" w:val="507"/>
        </w:trPr>
        <w:tc>
          <w:tcPr>
            <w:tcW w:w="2835" w:type="dxa"/>
          </w:tcPr>
          <w:p w:rsidR="002B7F49" w:rsidRPr="0017293C" w:rsidRDefault="002B7F49" w:rsidP="0017293C">
            <w:pPr>
              <w:pStyle w:val="DHHStablecolhead"/>
            </w:pPr>
            <w:r w:rsidRPr="00575BC9">
              <w:t>Data source(s) collection</w:t>
            </w:r>
          </w:p>
        </w:tc>
        <w:tc>
          <w:tcPr>
            <w:tcW w:w="7379" w:type="dxa"/>
          </w:tcPr>
          <w:p w:rsidR="002B7F49" w:rsidRPr="002F7C4B" w:rsidRDefault="00890A15" w:rsidP="006E6A8D">
            <w:pPr>
              <w:pStyle w:val="DHHStabletext"/>
            </w:pPr>
            <w:r>
              <w:t>Funded organisations’ data</w:t>
            </w:r>
          </w:p>
        </w:tc>
      </w:tr>
      <w:tr w:rsidR="002B7F49" w:rsidRPr="00C237A0" w:rsidTr="006E6A8D">
        <w:trPr>
          <w:cantSplit/>
          <w:trHeight w:hRule="exact" w:val="2845"/>
        </w:trPr>
        <w:tc>
          <w:tcPr>
            <w:tcW w:w="2835" w:type="dxa"/>
          </w:tcPr>
          <w:p w:rsidR="002B7F49" w:rsidRPr="0017293C" w:rsidRDefault="002B7F49" w:rsidP="0017293C">
            <w:pPr>
              <w:pStyle w:val="DHHStablecolhead"/>
            </w:pPr>
            <w:r w:rsidRPr="00575BC9">
              <w:lastRenderedPageBreak/>
              <w:t>Definition of terms</w:t>
            </w:r>
          </w:p>
        </w:tc>
        <w:tc>
          <w:tcPr>
            <w:tcW w:w="7379" w:type="dxa"/>
          </w:tcPr>
          <w:p w:rsidR="00AE323E" w:rsidRPr="00AE323E" w:rsidRDefault="00AE323E" w:rsidP="006E6A8D">
            <w:pPr>
              <w:pStyle w:val="DHHStabletext"/>
              <w:rPr>
                <w:rFonts w:cs="Arial"/>
              </w:rPr>
            </w:pPr>
            <w:r w:rsidRPr="00AE323E">
              <w:rPr>
                <w:rFonts w:cs="Arial"/>
              </w:rPr>
              <w:t>Narrative reports should detail the services provided during the reporting period. Key activities against the overall FARREP objectives and plans, how they were evaluated (e.g. clients’ formal/informal and feedback) and their outcomes (e.g. change in attitudes, community champions speaking about and against FGM/C) comprise the report. The reports should identify the most effective and innovative approaches to primary and secondary prevention activities and progress made by comparison to the previous year, but also any barriers and challenges encountered. Examples of best practice community engagement, empowerment, support and coordination projects or training and resources developed and delivered should be included in the narrative report; evidence of their effectiveness should be provided.</w:t>
            </w:r>
          </w:p>
          <w:p w:rsidR="002B7F49" w:rsidRPr="002F7C4B" w:rsidRDefault="002B7F49" w:rsidP="006E6A8D">
            <w:pPr>
              <w:pStyle w:val="DHHStabletext"/>
            </w:pPr>
          </w:p>
        </w:tc>
      </w:tr>
    </w:tbl>
    <w:p w:rsidR="002B7F49" w:rsidRPr="00575BC9" w:rsidRDefault="002B7F49" w:rsidP="0031320D">
      <w:pPr>
        <w:pStyle w:val="Heading1"/>
      </w:pPr>
      <w:r>
        <w:t>6. Data collection</w:t>
      </w:r>
    </w:p>
    <w:p w:rsidR="002B7F49" w:rsidRDefault="002B7F49" w:rsidP="0031320D">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31320D">
        <w:trPr>
          <w:trHeight w:hRule="exact" w:val="340"/>
          <w:tblHeader/>
        </w:trPr>
        <w:tc>
          <w:tcPr>
            <w:tcW w:w="2580" w:type="dxa"/>
          </w:tcPr>
          <w:p w:rsidR="002B7F49" w:rsidRPr="00575BC9" w:rsidRDefault="002B7F49" w:rsidP="0017293C">
            <w:pPr>
              <w:pStyle w:val="DHHStablecolhead"/>
              <w:spacing w:before="0" w:after="0"/>
            </w:pPr>
            <w:r w:rsidRPr="00575BC9">
              <w:t>Data collection name</w:t>
            </w:r>
          </w:p>
        </w:tc>
        <w:tc>
          <w:tcPr>
            <w:tcW w:w="2580" w:type="dxa"/>
          </w:tcPr>
          <w:p w:rsidR="002B7F49" w:rsidRPr="00575BC9" w:rsidRDefault="002B7F49" w:rsidP="0017293C">
            <w:pPr>
              <w:pStyle w:val="DHHStablecolhead"/>
              <w:spacing w:before="0" w:after="0"/>
            </w:pPr>
            <w:r w:rsidRPr="00575BC9">
              <w:t xml:space="preserve">Data system </w:t>
            </w:r>
          </w:p>
        </w:tc>
        <w:tc>
          <w:tcPr>
            <w:tcW w:w="2580" w:type="dxa"/>
          </w:tcPr>
          <w:p w:rsidR="002B7F49" w:rsidRPr="00575BC9" w:rsidRDefault="002B7F49" w:rsidP="0017293C">
            <w:pPr>
              <w:pStyle w:val="DHHStablecolhead"/>
              <w:spacing w:before="0" w:after="0"/>
            </w:pPr>
            <w:r w:rsidRPr="00575BC9">
              <w:t xml:space="preserve">Data set </w:t>
            </w:r>
          </w:p>
        </w:tc>
        <w:tc>
          <w:tcPr>
            <w:tcW w:w="2508" w:type="dxa"/>
          </w:tcPr>
          <w:p w:rsidR="002B7F49" w:rsidRPr="00575BC9" w:rsidRDefault="002B7F49" w:rsidP="0017293C">
            <w:pPr>
              <w:pStyle w:val="DHHStablecolhead"/>
              <w:spacing w:before="0" w:after="0"/>
            </w:pPr>
            <w:r w:rsidRPr="00575BC9">
              <w:t>Reporting cycle</w:t>
            </w:r>
          </w:p>
        </w:tc>
      </w:tr>
      <w:tr w:rsidR="002B7F49" w:rsidRPr="00C237A0" w:rsidTr="0031320D">
        <w:tc>
          <w:tcPr>
            <w:tcW w:w="2580" w:type="dxa"/>
          </w:tcPr>
          <w:p w:rsidR="002B7F49" w:rsidRPr="006E6A8D" w:rsidRDefault="001A0915" w:rsidP="006E6A8D">
            <w:pPr>
              <w:pStyle w:val="DHHStabletext"/>
            </w:pPr>
            <w:r w:rsidRPr="006E6A8D">
              <w:t>Report against health promotion plan</w:t>
            </w:r>
          </w:p>
        </w:tc>
        <w:tc>
          <w:tcPr>
            <w:tcW w:w="2580" w:type="dxa"/>
          </w:tcPr>
          <w:p w:rsidR="002B7F49" w:rsidRPr="006E6A8D" w:rsidRDefault="00890A15" w:rsidP="006E6A8D">
            <w:pPr>
              <w:pStyle w:val="DHHStabletext"/>
            </w:pPr>
            <w:r w:rsidRPr="006E6A8D">
              <w:t>External</w:t>
            </w:r>
          </w:p>
        </w:tc>
        <w:tc>
          <w:tcPr>
            <w:tcW w:w="2580" w:type="dxa"/>
          </w:tcPr>
          <w:p w:rsidR="002B7F49" w:rsidRPr="006E6A8D" w:rsidRDefault="00890A15" w:rsidP="006E6A8D">
            <w:pPr>
              <w:pStyle w:val="DHHStabletext"/>
            </w:pPr>
            <w:r w:rsidRPr="006E6A8D">
              <w:t>External</w:t>
            </w:r>
            <w:r w:rsidR="002B7F49" w:rsidRPr="006E6A8D" w:rsidDel="00737838">
              <w:t xml:space="preserve"> </w:t>
            </w:r>
          </w:p>
        </w:tc>
        <w:tc>
          <w:tcPr>
            <w:tcW w:w="2508" w:type="dxa"/>
          </w:tcPr>
          <w:p w:rsidR="002B7F49" w:rsidRPr="006E6A8D" w:rsidRDefault="00890A15" w:rsidP="006E6A8D">
            <w:pPr>
              <w:pStyle w:val="DHHStabletext"/>
            </w:pPr>
            <w:r w:rsidRPr="006E6A8D">
              <w:t>Annually</w:t>
            </w:r>
            <w:r w:rsidR="002B7F49" w:rsidRPr="006E6A8D" w:rsidDel="00737838">
              <w:t xml:space="preserve"> </w:t>
            </w:r>
          </w:p>
        </w:tc>
      </w:tr>
    </w:tbl>
    <w:p w:rsidR="002B7F49" w:rsidRDefault="002B7F49" w:rsidP="007B7E5D">
      <w:pPr>
        <w:rPr>
          <w:sz w:val="18"/>
          <w:szCs w:val="4"/>
        </w:rPr>
      </w:pPr>
    </w:p>
    <w:p w:rsidR="002B7F49" w:rsidRDefault="002B7F49" w:rsidP="007B7E5D">
      <w:pPr>
        <w:rPr>
          <w:sz w:val="18"/>
          <w:szCs w:val="4"/>
        </w:rPr>
      </w:pPr>
      <w:bookmarkStart w:id="1" w:name="_GoBack"/>
      <w:bookmarkEnd w:id="1"/>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31320D" w:rsidRDefault="0031320D" w:rsidP="0031320D">
            <w:pPr>
              <w:pStyle w:val="DHHSaccessibilitypara"/>
            </w:pPr>
            <w:r>
              <w:t xml:space="preserve">To receive this publication in an accessible format </w:t>
            </w:r>
            <w:hyperlink r:id="rId12" w:history="1">
              <w:r>
                <w:rPr>
                  <w:rStyle w:val="Hyperlink"/>
                </w:rPr>
                <w:t>email Service Agreement Policy</w:t>
              </w:r>
            </w:hyperlink>
            <w:r>
              <w:t xml:space="preserve"> &lt;</w:t>
            </w:r>
            <w:hyperlink r:id="rId13" w:history="1">
              <w:r>
                <w:rPr>
                  <w:rStyle w:val="Hyperlink"/>
                </w:rPr>
                <w:t>sapolicy@dhhs.vic.gov.au</w:t>
              </w:r>
            </w:hyperlink>
            <w:r>
              <w:t>&gt;</w:t>
            </w:r>
          </w:p>
          <w:p w:rsidR="0031320D" w:rsidRDefault="0031320D" w:rsidP="0031320D">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31320D" w:rsidP="0031320D">
            <w:pPr>
              <w:pStyle w:val="DHHSbody"/>
              <w:spacing w:line="240" w:lineRule="auto"/>
            </w:pPr>
            <w:r>
              <w:t xml:space="preserve">Available on the department’s </w:t>
            </w:r>
            <w:hyperlink r:id="rId14" w:history="1">
              <w:r>
                <w:rPr>
                  <w:rStyle w:val="Hyperlink"/>
                </w:rPr>
                <w:t>Health and human services activity search</w:t>
              </w:r>
            </w:hyperlink>
            <w:r>
              <w:t xml:space="preserve"> &lt;</w:t>
            </w:r>
            <w:hyperlink r:id="rId15" w:history="1">
              <w:r>
                <w:rPr>
                  <w:rStyle w:val="Hyperlink"/>
                  <w:lang w:eastAsia="en-AU"/>
                </w:rPr>
                <w:t>http://providers.dhhs.vic.gov.au/health-human-services-activity-search</w:t>
              </w:r>
            </w:hyperlink>
            <w:r>
              <w:rPr>
                <w:color w:val="000000"/>
                <w:lang w:eastAsia="en-AU"/>
              </w:rPr>
              <w:t>&gt;</w:t>
            </w:r>
          </w:p>
        </w:tc>
      </w:tr>
    </w:tbl>
    <w:p w:rsidR="002B7F49" w:rsidRDefault="002B7F49" w:rsidP="007B7E5D">
      <w:pPr>
        <w:rPr>
          <w:sz w:val="18"/>
          <w:szCs w:val="4"/>
        </w:rPr>
      </w:pPr>
    </w:p>
    <w:sectPr w:rsidR="002B7F49" w:rsidSect="0000299E">
      <w:footerReference w:type="default" r:id="rId16"/>
      <w:footerReference w:type="first" r:id="rId17"/>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31770F" w:rsidP="0051568D">
    <w:pPr>
      <w:pStyle w:val="DHHSfooter"/>
    </w:pPr>
    <w:r w:rsidRPr="0031770F">
      <w:t>Activity description</w:t>
    </w:r>
    <w:r>
      <w:t xml:space="preserve"> (</w:t>
    </w:r>
    <w:r w:rsidRPr="0031770F">
      <w:t>health</w:t>
    </w:r>
    <w:r>
      <w:t xml:space="preserve">): </w:t>
    </w:r>
    <w:r w:rsidRPr="0031770F">
      <w:t>FARREP Health Promotion</w:t>
    </w:r>
    <w:r>
      <w:t xml:space="preserve"> </w:t>
    </w:r>
    <w:r w:rsidRPr="0031770F">
      <w:t>28016</w:t>
    </w:r>
    <w:r w:rsidR="00E06429">
      <w:tab/>
    </w:r>
    <w:r w:rsidR="00FE4946" w:rsidRPr="00A11421">
      <w:fldChar w:fldCharType="begin"/>
    </w:r>
    <w:r w:rsidR="00FE4946" w:rsidRPr="00A11421">
      <w:instrText xml:space="preserve"> PAGE </w:instrText>
    </w:r>
    <w:r w:rsidR="00FE4946" w:rsidRPr="00A11421">
      <w:fldChar w:fldCharType="separate"/>
    </w:r>
    <w:r w:rsidR="001A0915">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299E"/>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10F6"/>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0915"/>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320D"/>
    <w:rsid w:val="00314054"/>
    <w:rsid w:val="00316F27"/>
    <w:rsid w:val="0031770F"/>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E6A8D"/>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0067"/>
    <w:rsid w:val="00841AA9"/>
    <w:rsid w:val="00853EE4"/>
    <w:rsid w:val="00855535"/>
    <w:rsid w:val="0086255E"/>
    <w:rsid w:val="008633F0"/>
    <w:rsid w:val="00867D9D"/>
    <w:rsid w:val="00871222"/>
    <w:rsid w:val="00872E0A"/>
    <w:rsid w:val="00875285"/>
    <w:rsid w:val="0087683C"/>
    <w:rsid w:val="00884B62"/>
    <w:rsid w:val="0088529C"/>
    <w:rsid w:val="00887903"/>
    <w:rsid w:val="00890A15"/>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1DF7"/>
    <w:rsid w:val="00AE3005"/>
    <w:rsid w:val="00AE323E"/>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19C2"/>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6399"/>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433E"/>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A8331C3B-8299-4D22-8BE1-F77B7CC2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31320D"/>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31320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1320D"/>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31320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313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21895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85796580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05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sapolicy@dhhs.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public-health/preventive-health" TargetMode="Externa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yperlink" Target="https://www2.health.vic.gov.au/public-health/preventive-heal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2.health.vic.gov.au/about/populations/womens-health" TargetMode="External"/><Relationship Id="rId14" Type="http://schemas.openxmlformats.org/officeDocument/2006/relationships/hyperlink" Target="http://providers.dhhs.vic.gov.au/health-human-services-activity-search" TargetMode="Externa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F5D42AB9-98D9-4C34-9009-85348ECD4935}">
  <ds:schemaRefs>
    <ds:schemaRef ds:uri="http://schemas.openxmlformats.org/officeDocument/2006/bibliography"/>
  </ds:schemaRefs>
</ds:datastoreItem>
</file>

<file path=customXml/itemProps2.xml><?xml version="1.0" encoding="utf-8"?>
<ds:datastoreItem xmlns:ds="http://schemas.openxmlformats.org/officeDocument/2006/customXml" ds:itemID="{AEFC4620-2BDE-48FA-B990-D79481CAC75E}"/>
</file>

<file path=customXml/itemProps3.xml><?xml version="1.0" encoding="utf-8"?>
<ds:datastoreItem xmlns:ds="http://schemas.openxmlformats.org/officeDocument/2006/customXml" ds:itemID="{AC42EDEA-08C5-41B4-961B-DB3570B06F03}"/>
</file>

<file path=customXml/itemProps4.xml><?xml version="1.0" encoding="utf-8"?>
<ds:datastoreItem xmlns:ds="http://schemas.openxmlformats.org/officeDocument/2006/customXml" ds:itemID="{677FAEEA-F144-4CD5-860A-39829ED9FD83}"/>
</file>

<file path=docProps/app.xml><?xml version="1.0" encoding="utf-8"?>
<Properties xmlns="http://schemas.openxmlformats.org/officeDocument/2006/extended-properties" xmlns:vt="http://schemas.openxmlformats.org/officeDocument/2006/docPropsVTypes">
  <Template>DHHS Factsheet 01 Navy 2765.dot</Template>
  <TotalTime>1</TotalTime>
  <Pages>2</Pages>
  <Words>429</Words>
  <Characters>3390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Activity description health FARREP Health Promotion 28016</vt:lpstr>
    </vt:vector>
  </TitlesOfParts>
  <Company>Department of Health and Human Services</Company>
  <LinksUpToDate>false</LinksUpToDate>
  <CharactersWithSpaces>3812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FARREP Health Promotion 28016</dc:title>
  <dc:subject>service agreement activity descriptions</dc:subject>
  <dc:creator>Service Agreement Policy unit</dc:creator>
  <cp:keywords>service agreement;Activity description;health; primary dental;FARREP Health Promotion;28016</cp:keywords>
  <cp:lastModifiedBy>Louise Crowther (DHHS)</cp:lastModifiedBy>
  <cp:revision>2</cp:revision>
  <cp:lastPrinted>2019-06-20T23:19:00Z</cp:lastPrinted>
  <dcterms:created xsi:type="dcterms:W3CDTF">2019-06-26T01:11:00Z</dcterms:created>
  <dcterms:modified xsi:type="dcterms:W3CDTF">2019-06-26T01:11:00Z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