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417C7" w14:textId="77777777" w:rsidR="0074696E" w:rsidRPr="004C6EEE" w:rsidRDefault="00457807"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36A7FD83" wp14:editId="65B5494E">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4D90DC7F" w14:textId="77777777" w:rsidR="00A62D44" w:rsidRPr="004C6EEE" w:rsidRDefault="00A62D44" w:rsidP="00D1443D">
      <w:pPr>
        <w:pStyle w:val="Sectionbreakfirstpage"/>
        <w:rPr>
          <w:rFonts w:eastAsia="Times"/>
          <w:noProof/>
          <w:sz w:val="12"/>
        </w:rPr>
        <w:sectPr w:rsidR="00A62D44" w:rsidRPr="004C6EEE" w:rsidSect="00F922BE">
          <w:headerReference w:type="even" r:id="rId12"/>
          <w:headerReference w:type="default" r:id="rId13"/>
          <w:footerReference w:type="even" r:id="rId14"/>
          <w:footerReference w:type="default" r:id="rId15"/>
          <w:headerReference w:type="first" r:id="rId16"/>
          <w:footerReference w:type="first" r:id="rId17"/>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222"/>
      </w:tblGrid>
      <w:tr w:rsidR="00AD784C" w14:paraId="30D3E4C8" w14:textId="77777777" w:rsidTr="00DE6EB8">
        <w:trPr>
          <w:trHeight w:val="809"/>
        </w:trPr>
        <w:tc>
          <w:tcPr>
            <w:tcW w:w="8222" w:type="dxa"/>
            <w:shd w:val="clear" w:color="auto" w:fill="auto"/>
            <w:vAlign w:val="bottom"/>
          </w:tcPr>
          <w:p w14:paraId="4967DE9C" w14:textId="77777777" w:rsidR="00AD784C" w:rsidRPr="00DE4E5C" w:rsidRDefault="00060443" w:rsidP="006D72EA">
            <w:pPr>
              <w:pStyle w:val="DHHSmainheading"/>
              <w:spacing w:line="270" w:lineRule="atLeast"/>
              <w:rPr>
                <w:sz w:val="44"/>
                <w:szCs w:val="44"/>
              </w:rPr>
            </w:pPr>
            <w:r w:rsidRPr="00060443">
              <w:rPr>
                <w:rFonts w:cs="Arial"/>
                <w:sz w:val="44"/>
                <w:szCs w:val="44"/>
              </w:rPr>
              <w:t>Facility-based respite</w:t>
            </w:r>
            <w:r w:rsidR="00F922BE" w:rsidRPr="00DE4E5C">
              <w:rPr>
                <w:rFonts w:cs="Arial"/>
                <w:sz w:val="44"/>
                <w:szCs w:val="44"/>
              </w:rPr>
              <w:br/>
            </w:r>
            <w:r w:rsidRPr="00060443">
              <w:rPr>
                <w:rFonts w:cs="Arial"/>
                <w:sz w:val="44"/>
                <w:szCs w:val="44"/>
              </w:rPr>
              <w:t>17019</w:t>
            </w:r>
          </w:p>
        </w:tc>
      </w:tr>
      <w:tr w:rsidR="00AD784C" w14:paraId="505342AE" w14:textId="77777777" w:rsidTr="00DE6EB8">
        <w:trPr>
          <w:trHeight w:hRule="exact" w:val="1342"/>
        </w:trPr>
        <w:tc>
          <w:tcPr>
            <w:tcW w:w="8222" w:type="dxa"/>
            <w:shd w:val="clear" w:color="auto" w:fill="auto"/>
            <w:tcMar>
              <w:top w:w="170" w:type="dxa"/>
              <w:bottom w:w="510" w:type="dxa"/>
            </w:tcMar>
          </w:tcPr>
          <w:p w14:paraId="4BFCABE4" w14:textId="77777777" w:rsidR="002228CE" w:rsidRDefault="00F922BE" w:rsidP="005E76EA">
            <w:pPr>
              <w:pStyle w:val="DHHSmainsubheading"/>
              <w:rPr>
                <w:szCs w:val="28"/>
              </w:rPr>
            </w:pPr>
            <w:r>
              <w:rPr>
                <w:szCs w:val="28"/>
              </w:rPr>
              <w:t>Outcome objective</w:t>
            </w:r>
            <w:r w:rsidR="00DE4E5C">
              <w:rPr>
                <w:szCs w:val="28"/>
              </w:rPr>
              <w:t>:</w:t>
            </w:r>
            <w:r>
              <w:rPr>
                <w:szCs w:val="28"/>
              </w:rPr>
              <w:t xml:space="preserve"> </w:t>
            </w:r>
            <w:r w:rsidR="002228CE">
              <w:rPr>
                <w:szCs w:val="28"/>
              </w:rPr>
              <w:t xml:space="preserve">Victorians have </w:t>
            </w:r>
            <w:r w:rsidR="003A1DE2">
              <w:rPr>
                <w:szCs w:val="28"/>
              </w:rPr>
              <w:t xml:space="preserve">the </w:t>
            </w:r>
            <w:r w:rsidR="002228CE">
              <w:rPr>
                <w:szCs w:val="28"/>
              </w:rPr>
              <w:t>capabilities to participate</w:t>
            </w:r>
          </w:p>
          <w:p w14:paraId="375B1E7F" w14:textId="77777777" w:rsidR="00DE4E5C" w:rsidRDefault="00F922BE" w:rsidP="005E76EA">
            <w:pPr>
              <w:pStyle w:val="DHHSmainsubheading"/>
              <w:rPr>
                <w:szCs w:val="28"/>
              </w:rPr>
            </w:pPr>
            <w:r>
              <w:rPr>
                <w:szCs w:val="28"/>
              </w:rPr>
              <w:t xml:space="preserve">Output group: </w:t>
            </w:r>
            <w:r w:rsidR="00060443" w:rsidRPr="00060443">
              <w:rPr>
                <w:szCs w:val="28"/>
              </w:rPr>
              <w:t>Disability services</w:t>
            </w:r>
          </w:p>
          <w:p w14:paraId="3DADD1B8" w14:textId="77777777" w:rsidR="00F922BE" w:rsidRPr="00AD784C" w:rsidRDefault="00F922BE" w:rsidP="00D1443D">
            <w:pPr>
              <w:pStyle w:val="DHHSmainsubheading"/>
              <w:rPr>
                <w:szCs w:val="28"/>
              </w:rPr>
            </w:pPr>
            <w:r>
              <w:rPr>
                <w:szCs w:val="28"/>
              </w:rPr>
              <w:t xml:space="preserve">Output: </w:t>
            </w:r>
            <w:r w:rsidR="00D54024">
              <w:rPr>
                <w:szCs w:val="28"/>
              </w:rPr>
              <w:t>Disability services</w:t>
            </w:r>
          </w:p>
        </w:tc>
      </w:tr>
    </w:tbl>
    <w:p w14:paraId="2531E7F3" w14:textId="77777777" w:rsidR="007173CA" w:rsidRDefault="007173CA" w:rsidP="006C7A1F">
      <w:pPr>
        <w:pStyle w:val="DHHSbody"/>
        <w:spacing w:beforeLines="40" w:before="96"/>
        <w:sectPr w:rsidR="007173CA" w:rsidSect="00F922BE">
          <w:headerReference w:type="default" r:id="rId18"/>
          <w:footerReference w:type="default" r:id="rId19"/>
          <w:type w:val="continuous"/>
          <w:pgSz w:w="11906" w:h="16838" w:code="9"/>
          <w:pgMar w:top="993" w:right="851" w:bottom="1134" w:left="851" w:header="567" w:footer="510" w:gutter="0"/>
          <w:cols w:space="340"/>
          <w:titlePg/>
          <w:docGrid w:linePitch="360"/>
        </w:sectPr>
      </w:pPr>
      <w:bookmarkStart w:id="1" w:name="_Toc440566508"/>
    </w:p>
    <w:bookmarkEnd w:id="1"/>
    <w:p w14:paraId="069C2DD9" w14:textId="77777777" w:rsidR="00A62D44" w:rsidRDefault="00B70F76" w:rsidP="00001214">
      <w:pPr>
        <w:pStyle w:val="Heading1"/>
      </w:pPr>
      <w:r w:rsidRPr="00B70F76">
        <w:t>1.</w:t>
      </w:r>
      <w:r>
        <w:t xml:space="preserve"> </w:t>
      </w:r>
      <w:r w:rsidR="00DF6BAF">
        <w:t xml:space="preserve">Service Objective </w:t>
      </w:r>
    </w:p>
    <w:p w14:paraId="309785C5" w14:textId="60749F21" w:rsidR="00060443" w:rsidRDefault="00060443" w:rsidP="002228CE">
      <w:pPr>
        <w:pStyle w:val="DHHSbody"/>
        <w:rPr>
          <w:b/>
          <w:bCs/>
        </w:rPr>
      </w:pPr>
      <w:bookmarkStart w:id="2" w:name="_Toc256778633"/>
      <w:r w:rsidRPr="00060443">
        <w:t>Facility-based respite aims to support and maintain positive relationships for people with a disability and their families and carers</w:t>
      </w:r>
      <w:r w:rsidR="004E7DEE">
        <w:t>.</w:t>
      </w:r>
    </w:p>
    <w:p w14:paraId="3FF3A94A" w14:textId="77777777" w:rsidR="00DF6BAF" w:rsidRDefault="00DE4E5C" w:rsidP="00001214">
      <w:pPr>
        <w:pStyle w:val="Heading1"/>
      </w:pPr>
      <w:r>
        <w:t>2</w:t>
      </w:r>
      <w:r w:rsidR="00B70F76" w:rsidRPr="00B70F76">
        <w:t xml:space="preserve">. </w:t>
      </w:r>
      <w:r w:rsidR="00DF6BAF">
        <w:t>Description of the service</w:t>
      </w:r>
    </w:p>
    <w:p w14:paraId="01B243BE" w14:textId="77777777" w:rsidR="00D54024" w:rsidRDefault="00D54024" w:rsidP="00D54024">
      <w:pPr>
        <w:pStyle w:val="DHHSbody"/>
      </w:pPr>
      <w:bookmarkStart w:id="3" w:name="_Hlk1637486"/>
      <w:r>
        <w:t>Funding for this activity is being withdrawn progressively as clients transition to the National Disability Insurance Scheme (NDIS).</w:t>
      </w:r>
    </w:p>
    <w:bookmarkEnd w:id="3"/>
    <w:p w14:paraId="2EDD8AEB" w14:textId="77777777" w:rsidR="00060443" w:rsidRPr="00060443" w:rsidRDefault="00060443" w:rsidP="002228CE">
      <w:pPr>
        <w:pStyle w:val="DHHSbody"/>
        <w:rPr>
          <w:b/>
          <w:bCs/>
        </w:rPr>
      </w:pPr>
      <w:r w:rsidRPr="00060443">
        <w:t>Facility-based respite provides an opportunity for people with a disability to experience some time away from home in a supported share-house arrangement while also providing an opportunity for families and carers to experience a break from their caring role.</w:t>
      </w:r>
    </w:p>
    <w:p w14:paraId="04272A60" w14:textId="77777777" w:rsidR="00060443" w:rsidRPr="00060443" w:rsidRDefault="00060443" w:rsidP="002228CE">
      <w:pPr>
        <w:pStyle w:val="DHHSbody"/>
        <w:rPr>
          <w:b/>
          <w:bCs/>
        </w:rPr>
      </w:pPr>
      <w:r w:rsidRPr="00060443">
        <w:t xml:space="preserve">Support and accommodation is provided by community service organisations operating supported accommodation houses for: </w:t>
      </w:r>
    </w:p>
    <w:p w14:paraId="6D91568D" w14:textId="77777777" w:rsidR="00060443" w:rsidRPr="00060443" w:rsidRDefault="00060443" w:rsidP="002228CE">
      <w:pPr>
        <w:pStyle w:val="DHHSbullet1"/>
        <w:rPr>
          <w:b/>
          <w:bCs/>
        </w:rPr>
      </w:pPr>
      <w:r w:rsidRPr="00060443">
        <w:t>overnight stays</w:t>
      </w:r>
    </w:p>
    <w:p w14:paraId="7BB24978" w14:textId="77777777" w:rsidR="00060443" w:rsidRDefault="00060443" w:rsidP="002228CE">
      <w:pPr>
        <w:pStyle w:val="DHHSbullet1"/>
        <w:rPr>
          <w:b/>
          <w:bCs/>
        </w:rPr>
      </w:pPr>
      <w:r w:rsidRPr="00060443">
        <w:t>multiple night stays.</w:t>
      </w:r>
    </w:p>
    <w:p w14:paraId="01B97051" w14:textId="77777777" w:rsidR="00B70F76" w:rsidRPr="00B70F76" w:rsidRDefault="00DF6BAF" w:rsidP="00001214">
      <w:pPr>
        <w:pStyle w:val="Heading1"/>
      </w:pPr>
      <w:r>
        <w:t xml:space="preserve">3. </w:t>
      </w:r>
      <w:r w:rsidR="00B70F76" w:rsidRPr="00B70F76">
        <w:t>Client group</w:t>
      </w:r>
    </w:p>
    <w:p w14:paraId="4216804F" w14:textId="77777777" w:rsidR="00060443" w:rsidRPr="00093E51" w:rsidRDefault="00B70F76" w:rsidP="00093E51">
      <w:pPr>
        <w:pStyle w:val="DHHSbody"/>
        <w:rPr>
          <w:rStyle w:val="DHHSbodyChar"/>
        </w:rPr>
      </w:pPr>
      <w:r w:rsidRPr="00093E51">
        <w:t xml:space="preserve">The client group this </w:t>
      </w:r>
      <w:r w:rsidR="00EC4117" w:rsidRPr="00093E51">
        <w:t xml:space="preserve">activity </w:t>
      </w:r>
      <w:r w:rsidRPr="00093E51">
        <w:t>is targeted at is</w:t>
      </w:r>
      <w:r w:rsidR="00E05E8D" w:rsidRPr="00093E51">
        <w:t xml:space="preserve"> </w:t>
      </w:r>
      <w:r w:rsidR="00060443" w:rsidRPr="00093E51">
        <w:rPr>
          <w:rStyle w:val="DHHSbodyChar"/>
        </w:rPr>
        <w:t>people with a disability as defined in the Disability Act 2006 who have high and complex support needs.</w:t>
      </w:r>
    </w:p>
    <w:p w14:paraId="1C41B3DF" w14:textId="77777777" w:rsidR="00B70F76" w:rsidRPr="00093E51" w:rsidRDefault="00060443" w:rsidP="00093E51">
      <w:pPr>
        <w:pStyle w:val="DHHSbody"/>
      </w:pPr>
      <w:r w:rsidRPr="00093E51">
        <w:rPr>
          <w:rStyle w:val="DHHSbodyChar"/>
        </w:rPr>
        <w:t>The department requires that children (younger than 18 years old) are not placed in facility-based respite with adults (older than 18 years).</w:t>
      </w:r>
    </w:p>
    <w:p w14:paraId="1F9E3C91" w14:textId="77777777" w:rsidR="002D1AA5" w:rsidRDefault="00DF6BAF" w:rsidP="00001214">
      <w:pPr>
        <w:pStyle w:val="Heading1"/>
      </w:pPr>
      <w:r>
        <w:t>4</w:t>
      </w:r>
      <w:r w:rsidR="00B70F76">
        <w:t xml:space="preserve">. Obligations specific to this </w:t>
      </w:r>
      <w:r w:rsidR="00EC4117">
        <w:t>activity</w:t>
      </w:r>
    </w:p>
    <w:p w14:paraId="14865641" w14:textId="77777777"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14:paraId="00A7AB59" w14:textId="77777777" w:rsidR="00933960" w:rsidRPr="001F3DE2" w:rsidRDefault="00933960" w:rsidP="002F6763">
      <w:pPr>
        <w:pStyle w:val="Heading2"/>
      </w:pPr>
      <w:r w:rsidRPr="001F3DE2">
        <w:t xml:space="preserve">4a.  Registration and Accreditation </w:t>
      </w:r>
    </w:p>
    <w:p w14:paraId="3B651D7F" w14:textId="77777777" w:rsidR="00933960" w:rsidRPr="00B320BC" w:rsidRDefault="00933960" w:rsidP="00933960">
      <w:pPr>
        <w:pStyle w:val="DHHSbullet1"/>
        <w:rPr>
          <w:rStyle w:val="DHHSbodyChar"/>
        </w:rPr>
      </w:pPr>
      <w:r w:rsidRPr="00B320BC">
        <w:rPr>
          <w:rStyle w:val="DHHSbodyChar"/>
        </w:rPr>
        <w:t>Independent review and accreditation against the department’s Human Services Standards, unless exempted</w:t>
      </w:r>
      <w:r w:rsidR="006C0608">
        <w:rPr>
          <w:rStyle w:val="DHHSbodyChar"/>
        </w:rPr>
        <w:t>.</w:t>
      </w:r>
    </w:p>
    <w:p w14:paraId="194B0061" w14:textId="77777777" w:rsidR="00933960" w:rsidRPr="00B320BC" w:rsidRDefault="00933960" w:rsidP="00933960">
      <w:pPr>
        <w:pStyle w:val="DHHSbullet1"/>
        <w:rPr>
          <w:rStyle w:val="DHHSbodyChar"/>
        </w:rPr>
      </w:pPr>
      <w:r w:rsidRPr="00B320BC">
        <w:rPr>
          <w:rStyle w:val="DHHSbodyChar"/>
        </w:rPr>
        <w:t>Registration under the Disability Act 2006</w:t>
      </w:r>
      <w:r w:rsidR="006C0608">
        <w:rPr>
          <w:rStyle w:val="DHHSbodyChar"/>
        </w:rPr>
        <w:t>.</w:t>
      </w:r>
    </w:p>
    <w:p w14:paraId="6D5A3D3C" w14:textId="77777777" w:rsidR="00933960" w:rsidRPr="001F3DE2" w:rsidRDefault="00933960" w:rsidP="002F6763">
      <w:pPr>
        <w:pStyle w:val="Heading2"/>
      </w:pPr>
      <w:r w:rsidRPr="008E27D4">
        <w:rPr>
          <w:rStyle w:val="DHHSbodyChar"/>
          <w:color w:val="7030A0"/>
        </w:rPr>
        <w:t xml:space="preserve"> </w:t>
      </w:r>
      <w:r w:rsidRPr="001F3DE2">
        <w:t xml:space="preserve">4b. Program requirements and other policy guidelines </w:t>
      </w:r>
    </w:p>
    <w:bookmarkStart w:id="4" w:name="_Toc421023841"/>
    <w:bookmarkStart w:id="5" w:name="_Toc475953722"/>
    <w:bookmarkStart w:id="6" w:name="_Toc477437702"/>
    <w:bookmarkStart w:id="7" w:name="_Toc529373787"/>
    <w:p w14:paraId="0DDFC5A6" w14:textId="02A8A22D" w:rsidR="00BD5A53" w:rsidRPr="00BD5A53" w:rsidRDefault="00BD5A53" w:rsidP="00BD5A53">
      <w:pPr>
        <w:pStyle w:val="DHHSbullet1"/>
        <w:rPr>
          <w:rStyle w:val="Hyperlink"/>
        </w:rPr>
      </w:pPr>
      <w:r w:rsidRPr="00BD5A53">
        <w:rPr>
          <w:rStyle w:val="Hyperlink"/>
        </w:rPr>
        <w:fldChar w:fldCharType="begin"/>
      </w:r>
      <w:r w:rsidRPr="00BD5A53">
        <w:rPr>
          <w:rStyle w:val="Hyperlink"/>
        </w:rPr>
        <w:instrText xml:space="preserve"> HYPERLINK "https://das.dhhs.vic.gov.au/residential-services-practice-manual" </w:instrText>
      </w:r>
      <w:r w:rsidRPr="00BD5A53">
        <w:rPr>
          <w:rStyle w:val="Hyperlink"/>
        </w:rPr>
        <w:fldChar w:fldCharType="separate"/>
      </w:r>
      <w:r w:rsidR="00060443" w:rsidRPr="00BD5A53">
        <w:rPr>
          <w:rStyle w:val="Hyperlink"/>
        </w:rPr>
        <w:t>Residential Services practice manual (Department only)</w:t>
      </w:r>
      <w:r w:rsidRPr="00BD5A53">
        <w:rPr>
          <w:rStyle w:val="Hyperlink"/>
        </w:rPr>
        <w:fldChar w:fldCharType="end"/>
      </w:r>
      <w:r w:rsidR="002228CE" w:rsidRPr="00BD5A53">
        <w:rPr>
          <w:rStyle w:val="Hyperlink"/>
        </w:rPr>
        <w:t xml:space="preserve"> </w:t>
      </w:r>
    </w:p>
    <w:p w14:paraId="362E6740" w14:textId="5095620F" w:rsidR="00BD5A53" w:rsidRPr="00BD5A53" w:rsidRDefault="00BD5A53" w:rsidP="002F6763">
      <w:pPr>
        <w:pStyle w:val="DHHSbullet1"/>
        <w:numPr>
          <w:ilvl w:val="0"/>
          <w:numId w:val="0"/>
        </w:numPr>
        <w:ind w:left="284"/>
        <w:rPr>
          <w:b/>
          <w:bCs/>
        </w:rPr>
      </w:pPr>
      <w:r>
        <w:lastRenderedPageBreak/>
        <w:t>&lt;</w:t>
      </w:r>
      <w:r w:rsidRPr="00BD5A53">
        <w:t>https://das.dhhs.vic.gov.au/residential-services-practice-manual</w:t>
      </w:r>
      <w:r>
        <w:t>&gt;</w:t>
      </w:r>
    </w:p>
    <w:p w14:paraId="7A49EFED" w14:textId="03FA140A" w:rsidR="00BD5A53" w:rsidRPr="00BD5A53" w:rsidRDefault="0036472D" w:rsidP="00BD5A53">
      <w:pPr>
        <w:pStyle w:val="DHHSbullet1"/>
        <w:rPr>
          <w:rStyle w:val="Hyperlink"/>
        </w:rPr>
      </w:pPr>
      <w:hyperlink r:id="rId20" w:history="1">
        <w:r w:rsidR="00060443" w:rsidRPr="00BD5A53">
          <w:rPr>
            <w:rStyle w:val="Hyperlink"/>
          </w:rPr>
          <w:t>Comprehensive Health Assessment Program (CHAP) tool</w:t>
        </w:r>
      </w:hyperlink>
      <w:r w:rsidR="00BD5A53" w:rsidRPr="00BD5A53">
        <w:rPr>
          <w:rStyle w:val="Hyperlink"/>
        </w:rPr>
        <w:t xml:space="preserve"> </w:t>
      </w:r>
    </w:p>
    <w:p w14:paraId="54A77C0C" w14:textId="18FB404B" w:rsidR="00BD5A53" w:rsidRPr="0003401B" w:rsidRDefault="00BD5A53" w:rsidP="002F6763">
      <w:pPr>
        <w:pStyle w:val="DHHSbullet1"/>
        <w:numPr>
          <w:ilvl w:val="0"/>
          <w:numId w:val="0"/>
        </w:numPr>
        <w:ind w:left="284"/>
      </w:pPr>
      <w:r>
        <w:t>&lt;</w:t>
      </w:r>
      <w:r w:rsidRPr="00BD5A53">
        <w:t>https://das.dhhs.vic.gov.au/comprehensive-health-assessment-program-chap-instructions</w:t>
      </w:r>
      <w:r>
        <w:t>&gt;</w:t>
      </w:r>
    </w:p>
    <w:p w14:paraId="6C79CE92" w14:textId="122B6CE6" w:rsidR="00060443" w:rsidRPr="002228CE" w:rsidRDefault="0036472D" w:rsidP="00BD5A53">
      <w:pPr>
        <w:pStyle w:val="DHHSbullet1"/>
        <w:rPr>
          <w:b/>
          <w:bCs/>
        </w:rPr>
      </w:pPr>
      <w:hyperlink r:id="rId21" w:history="1">
        <w:r w:rsidR="00060443" w:rsidRPr="00BD5A53">
          <w:rPr>
            <w:rStyle w:val="Hyperlink"/>
          </w:rPr>
          <w:t>Senior Practitioner – Authorised Program Officer practice advice</w:t>
        </w:r>
      </w:hyperlink>
      <w:r w:rsidR="002228CE">
        <w:t xml:space="preserve"> </w:t>
      </w:r>
      <w:r w:rsidR="00060443" w:rsidRPr="00BD5A53">
        <w:rPr>
          <w:rStyle w:val="DHHSbodyChar"/>
        </w:rPr>
        <w:t>&lt;https://dhhs.vic.gov.au/publications/authorised-program-officer-practice-advice&gt;</w:t>
      </w:r>
    </w:p>
    <w:p w14:paraId="3E2470B3" w14:textId="77E43718" w:rsidR="00BD5A53" w:rsidRDefault="0036472D" w:rsidP="00ED414E">
      <w:pPr>
        <w:pStyle w:val="DHHSbullet1"/>
      </w:pPr>
      <w:hyperlink r:id="rId22" w:history="1">
        <w:r w:rsidR="00060443" w:rsidRPr="00BD5A53">
          <w:rPr>
            <w:rStyle w:val="Hyperlink"/>
          </w:rPr>
          <w:t>Senior Practitioner – Independent Person toolkit</w:t>
        </w:r>
      </w:hyperlink>
      <w:r w:rsidR="002228CE">
        <w:t xml:space="preserve"> </w:t>
      </w:r>
    </w:p>
    <w:p w14:paraId="6E3CBEB7" w14:textId="477A693F" w:rsidR="00060443" w:rsidRPr="002F6763" w:rsidRDefault="00060443" w:rsidP="002F6763">
      <w:pPr>
        <w:pStyle w:val="DHHSbullet1"/>
        <w:numPr>
          <w:ilvl w:val="0"/>
          <w:numId w:val="0"/>
        </w:numPr>
        <w:ind w:left="284"/>
      </w:pPr>
      <w:r w:rsidRPr="002F6763">
        <w:rPr>
          <w:rStyle w:val="Hyperlink"/>
          <w:color w:val="auto"/>
          <w:u w:val="none"/>
        </w:rPr>
        <w:t>&lt;https://dhhs.vic.gov.au/senior-practitioner-disability-independent-person-toolkit&gt;</w:t>
      </w:r>
    </w:p>
    <w:p w14:paraId="371826A6" w14:textId="228AAC66" w:rsidR="002F6763" w:rsidRPr="002F6763" w:rsidRDefault="0036472D" w:rsidP="00BD5A53">
      <w:pPr>
        <w:pStyle w:val="DHHSbullet1"/>
        <w:rPr>
          <w:b/>
          <w:bCs/>
        </w:rPr>
      </w:pPr>
      <w:hyperlink r:id="rId23" w:history="1">
        <w:r w:rsidR="00060443" w:rsidRPr="002F6763">
          <w:rPr>
            <w:rStyle w:val="Hyperlink"/>
          </w:rPr>
          <w:t>Senior Practitioner – Behaviour support planning toolkit</w:t>
        </w:r>
      </w:hyperlink>
    </w:p>
    <w:p w14:paraId="2B6D5E87" w14:textId="7293286A" w:rsidR="00D54024" w:rsidRPr="00D54024" w:rsidRDefault="002F6763" w:rsidP="002F6763">
      <w:pPr>
        <w:pStyle w:val="DHHSbullet1"/>
        <w:numPr>
          <w:ilvl w:val="0"/>
          <w:numId w:val="0"/>
        </w:numPr>
        <w:ind w:left="284"/>
        <w:rPr>
          <w:b/>
          <w:bCs/>
        </w:rPr>
      </w:pPr>
      <w:r>
        <w:t>&lt;</w:t>
      </w:r>
      <w:r w:rsidRPr="002F6763">
        <w:t>https://providers.dhhs.vic.gov.au/behaviour-support-planning-toolkit-section-4-useful-assessment-tools-and-forms-word</w:t>
      </w:r>
      <w:r>
        <w:t>&gt;</w:t>
      </w:r>
    </w:p>
    <w:p w14:paraId="5808466E" w14:textId="5005E7D4" w:rsidR="00D54024" w:rsidRPr="00D54024" w:rsidRDefault="0036472D" w:rsidP="00BD5A53">
      <w:pPr>
        <w:pStyle w:val="DHHSbullet1"/>
        <w:rPr>
          <w:b/>
          <w:bCs/>
        </w:rPr>
      </w:pPr>
      <w:hyperlink r:id="rId24" w:history="1">
        <w:r w:rsidR="00060443" w:rsidRPr="002F6763">
          <w:rPr>
            <w:rStyle w:val="Hyperlink"/>
          </w:rPr>
          <w:t>Undue financial hardship guidelines – Disability Services</w:t>
        </w:r>
      </w:hyperlink>
      <w:r w:rsidR="002228CE">
        <w:t xml:space="preserve"> </w:t>
      </w:r>
    </w:p>
    <w:p w14:paraId="5082BE41" w14:textId="22CAEAD2" w:rsidR="00060443" w:rsidRPr="002F6763" w:rsidRDefault="00060443" w:rsidP="002F6763">
      <w:pPr>
        <w:pStyle w:val="DHHSbullet1"/>
        <w:numPr>
          <w:ilvl w:val="0"/>
          <w:numId w:val="0"/>
        </w:numPr>
        <w:ind w:left="284"/>
      </w:pPr>
      <w:r w:rsidRPr="002F6763">
        <w:rPr>
          <w:rStyle w:val="Hyperlink"/>
          <w:color w:val="auto"/>
          <w:u w:val="none"/>
        </w:rPr>
        <w:t>&lt;https://providers.dhhs.vic.gov.au/financial-hardship&gt;</w:t>
      </w:r>
    </w:p>
    <w:p w14:paraId="257F62C2" w14:textId="24A3EAA4" w:rsidR="00575BC9" w:rsidRPr="00575BC9" w:rsidRDefault="0036472D" w:rsidP="00001214">
      <w:pPr>
        <w:pStyle w:val="Heading1"/>
      </w:pPr>
      <w:hyperlink r:id="rId25" w:history="1"/>
      <w:r w:rsidR="00DF6BAF">
        <w:t>5</w:t>
      </w:r>
      <w:r w:rsidR="00575BC9">
        <w:t xml:space="preserve">. </w:t>
      </w:r>
      <w:bookmarkEnd w:id="4"/>
      <w:bookmarkEnd w:id="5"/>
      <w:bookmarkEnd w:id="6"/>
      <w:bookmarkEnd w:id="7"/>
      <w:r w:rsidR="0017293C">
        <w:t>Performance</w:t>
      </w:r>
    </w:p>
    <w:p w14:paraId="252A8581" w14:textId="77777777" w:rsidR="00575BC9" w:rsidRPr="001F1A17" w:rsidRDefault="00E05E8D" w:rsidP="002F6763">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14:paraId="6B506A6C" w14:textId="77777777" w:rsidR="00575BC9" w:rsidRPr="000E2F2F" w:rsidRDefault="00E05E8D" w:rsidP="002F6763">
      <w:pPr>
        <w:pStyle w:val="Heading2"/>
        <w:rPr>
          <w:color w:val="FF0000"/>
        </w:rPr>
      </w:pPr>
      <w:r>
        <w:t>Key performance measure</w:t>
      </w:r>
      <w:r w:rsidR="00575BC9" w:rsidRPr="00575BC9">
        <w:t xml:space="preserve">: </w:t>
      </w:r>
      <w:r w:rsidR="00060443" w:rsidRPr="002228CE">
        <w:rPr>
          <w:rStyle w:val="DHHSbodyChar"/>
        </w:rPr>
        <w:t>Number of respite days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B8690F" w:rsidRPr="00C237A0" w14:paraId="5B3D2045" w14:textId="77777777" w:rsidTr="002F6763">
        <w:trPr>
          <w:cantSplit/>
          <w:trHeight w:hRule="exact" w:val="690"/>
        </w:trPr>
        <w:tc>
          <w:tcPr>
            <w:tcW w:w="2835" w:type="dxa"/>
          </w:tcPr>
          <w:p w14:paraId="070F92CB" w14:textId="77777777" w:rsidR="00B8690F" w:rsidRPr="0017293C" w:rsidRDefault="00B8690F" w:rsidP="0017293C">
            <w:pPr>
              <w:pStyle w:val="DHHStablecolhead"/>
            </w:pPr>
            <w:r w:rsidRPr="00575BC9">
              <w:t>Aim/objective</w:t>
            </w:r>
          </w:p>
        </w:tc>
        <w:tc>
          <w:tcPr>
            <w:tcW w:w="7379" w:type="dxa"/>
          </w:tcPr>
          <w:p w14:paraId="7B7F3C66" w14:textId="77777777" w:rsidR="00B8690F" w:rsidRPr="002F7C4B" w:rsidRDefault="00060443" w:rsidP="002228CE">
            <w:pPr>
              <w:pStyle w:val="DHHStabletext"/>
            </w:pPr>
            <w:r w:rsidRPr="00060443">
              <w:t>This performance measure aims to provide quantitative information about the number of days of respite provided to clients.</w:t>
            </w:r>
          </w:p>
        </w:tc>
      </w:tr>
      <w:tr w:rsidR="00B8690F" w:rsidRPr="00C237A0" w14:paraId="35BF177A" w14:textId="77777777" w:rsidTr="002F6763">
        <w:trPr>
          <w:cantSplit/>
          <w:trHeight w:hRule="exact" w:val="340"/>
        </w:trPr>
        <w:tc>
          <w:tcPr>
            <w:tcW w:w="2835" w:type="dxa"/>
          </w:tcPr>
          <w:p w14:paraId="530BE3C9" w14:textId="77777777" w:rsidR="00B8690F" w:rsidRPr="0017293C" w:rsidRDefault="00B8690F" w:rsidP="0017293C">
            <w:pPr>
              <w:pStyle w:val="DHHStablecolhead"/>
            </w:pPr>
            <w:r w:rsidRPr="00575BC9">
              <w:t>Target</w:t>
            </w:r>
          </w:p>
        </w:tc>
        <w:tc>
          <w:tcPr>
            <w:tcW w:w="7379" w:type="dxa"/>
          </w:tcPr>
          <w:p w14:paraId="0A2E855E" w14:textId="77777777" w:rsidR="00B8690F" w:rsidRPr="002F7C4B" w:rsidRDefault="00B8690F" w:rsidP="002228CE">
            <w:pPr>
              <w:pStyle w:val="DHHStabletext"/>
            </w:pPr>
            <w:r>
              <w:t>The performance measure target is provided in the Service Agreement.</w:t>
            </w:r>
          </w:p>
        </w:tc>
      </w:tr>
      <w:tr w:rsidR="00B8690F" w:rsidRPr="00C237A0" w14:paraId="17109849" w14:textId="77777777" w:rsidTr="002F6763">
        <w:trPr>
          <w:cantSplit/>
          <w:trHeight w:hRule="exact" w:val="340"/>
        </w:trPr>
        <w:tc>
          <w:tcPr>
            <w:tcW w:w="2835" w:type="dxa"/>
          </w:tcPr>
          <w:p w14:paraId="7EF4833A" w14:textId="77777777" w:rsidR="00B8690F" w:rsidRPr="0017293C" w:rsidRDefault="00B8690F" w:rsidP="0017293C">
            <w:pPr>
              <w:pStyle w:val="DHHStablecolhead"/>
            </w:pPr>
            <w:r w:rsidRPr="00575BC9">
              <w:t>Type of count</w:t>
            </w:r>
          </w:p>
        </w:tc>
        <w:tc>
          <w:tcPr>
            <w:tcW w:w="7379" w:type="dxa"/>
          </w:tcPr>
          <w:p w14:paraId="055B3518" w14:textId="3A1C7CA4" w:rsidR="00B8690F" w:rsidRPr="00C237A0" w:rsidRDefault="00B8690F" w:rsidP="002228CE">
            <w:pPr>
              <w:pStyle w:val="DHHStabletext"/>
            </w:pPr>
            <w:r>
              <w:t xml:space="preserve">Cumulative          </w:t>
            </w:r>
          </w:p>
        </w:tc>
      </w:tr>
      <w:tr w:rsidR="00B8690F" w:rsidRPr="00C237A0" w14:paraId="58236BA9" w14:textId="77777777" w:rsidTr="002F6763">
        <w:trPr>
          <w:cantSplit/>
          <w:trHeight w:hRule="exact" w:val="340"/>
        </w:trPr>
        <w:tc>
          <w:tcPr>
            <w:tcW w:w="2835" w:type="dxa"/>
          </w:tcPr>
          <w:p w14:paraId="72AEF5B1" w14:textId="77777777" w:rsidR="00B8690F" w:rsidRPr="0017293C" w:rsidRDefault="00B8690F" w:rsidP="0017293C">
            <w:pPr>
              <w:pStyle w:val="DHHStablecolhead"/>
            </w:pPr>
            <w:r w:rsidRPr="00575BC9">
              <w:t>Counting rule</w:t>
            </w:r>
          </w:p>
        </w:tc>
        <w:tc>
          <w:tcPr>
            <w:tcW w:w="7379" w:type="dxa"/>
          </w:tcPr>
          <w:p w14:paraId="3D148AF3" w14:textId="77777777" w:rsidR="00B8690F" w:rsidRPr="00C237A0" w:rsidRDefault="00060443" w:rsidP="002228CE">
            <w:pPr>
              <w:pStyle w:val="DHHStabletext"/>
            </w:pPr>
            <w:r w:rsidRPr="00060443">
              <w:t>Count the number of respite days provided during the reporting period.</w:t>
            </w:r>
          </w:p>
        </w:tc>
      </w:tr>
      <w:tr w:rsidR="00B8690F" w:rsidRPr="00C237A0" w14:paraId="608F007E" w14:textId="77777777" w:rsidTr="002F6763">
        <w:trPr>
          <w:cantSplit/>
          <w:trHeight w:hRule="exact" w:val="1347"/>
        </w:trPr>
        <w:tc>
          <w:tcPr>
            <w:tcW w:w="2835" w:type="dxa"/>
          </w:tcPr>
          <w:p w14:paraId="61E61500" w14:textId="77777777" w:rsidR="00B8690F" w:rsidRPr="0017293C" w:rsidRDefault="00B8690F" w:rsidP="0017293C">
            <w:pPr>
              <w:pStyle w:val="DHHStablecolhead"/>
            </w:pPr>
            <w:r w:rsidRPr="00575BC9">
              <w:t>Data source(s) collection</w:t>
            </w:r>
          </w:p>
        </w:tc>
        <w:tc>
          <w:tcPr>
            <w:tcW w:w="7379" w:type="dxa"/>
          </w:tcPr>
          <w:p w14:paraId="52C07C56" w14:textId="77777777" w:rsidR="00060443" w:rsidRPr="00060443" w:rsidRDefault="00060443" w:rsidP="002228CE">
            <w:pPr>
              <w:pStyle w:val="DHHStabletext"/>
            </w:pPr>
            <w:r w:rsidRPr="00060443">
              <w:t>Service delivery tracking system and quarterly data collection (QDC).</w:t>
            </w:r>
          </w:p>
          <w:p w14:paraId="3D6ED931" w14:textId="72A9778A" w:rsidR="00B8690F" w:rsidRPr="002F7C4B" w:rsidRDefault="00060443" w:rsidP="002228CE">
            <w:pPr>
              <w:pStyle w:val="DHHStabletext"/>
            </w:pPr>
            <w:r w:rsidRPr="00060443">
              <w:t xml:space="preserve">To accurately report 17019 facility-based respite in </w:t>
            </w:r>
            <w:r w:rsidR="009B0477">
              <w:t xml:space="preserve">the </w:t>
            </w:r>
            <w:r w:rsidRPr="00060443">
              <w:t xml:space="preserve">quarterly data collection, report under the former respite activity </w:t>
            </w:r>
            <w:r w:rsidR="009B0477">
              <w:t>(</w:t>
            </w:r>
            <w:r w:rsidRPr="00060443">
              <w:t>17010</w:t>
            </w:r>
            <w:r w:rsidR="009B0477">
              <w:t>)</w:t>
            </w:r>
            <w:r w:rsidRPr="00060443">
              <w:t xml:space="preserve"> and then choose facility-based respite.</w:t>
            </w:r>
          </w:p>
        </w:tc>
      </w:tr>
      <w:tr w:rsidR="00B8690F" w:rsidRPr="00C237A0" w14:paraId="415C1C81" w14:textId="77777777" w:rsidTr="002F6763">
        <w:trPr>
          <w:cantSplit/>
          <w:trHeight w:hRule="exact" w:val="1976"/>
        </w:trPr>
        <w:tc>
          <w:tcPr>
            <w:tcW w:w="2835" w:type="dxa"/>
          </w:tcPr>
          <w:p w14:paraId="6912DDDA" w14:textId="77777777" w:rsidR="00B8690F" w:rsidRPr="0017293C" w:rsidRDefault="00B8690F" w:rsidP="0017293C">
            <w:pPr>
              <w:pStyle w:val="DHHStablecolhead"/>
            </w:pPr>
            <w:r w:rsidRPr="00575BC9">
              <w:t>Definition of terms</w:t>
            </w:r>
          </w:p>
        </w:tc>
        <w:tc>
          <w:tcPr>
            <w:tcW w:w="7379" w:type="dxa"/>
          </w:tcPr>
          <w:p w14:paraId="13D5EC9C" w14:textId="77777777" w:rsidR="00060443" w:rsidRPr="00060443" w:rsidRDefault="00060443" w:rsidP="002228CE">
            <w:pPr>
              <w:pStyle w:val="DHHStabletext"/>
            </w:pPr>
            <w:r w:rsidRPr="00060443">
              <w:t>A client refers to a person accessing facility-based respite.</w:t>
            </w:r>
          </w:p>
          <w:p w14:paraId="10E2CC2E" w14:textId="77777777" w:rsidR="00060443" w:rsidRPr="00060443" w:rsidRDefault="00060443" w:rsidP="002228CE">
            <w:pPr>
              <w:pStyle w:val="DHHStabletext"/>
            </w:pPr>
            <w:r w:rsidRPr="00060443">
              <w:t>A respite day is defined as a period of support associated with an overnight stay.</w:t>
            </w:r>
          </w:p>
          <w:p w14:paraId="67BFBA54" w14:textId="77777777" w:rsidR="00B8690F" w:rsidRPr="002F7C4B" w:rsidRDefault="00060443" w:rsidP="002228CE">
            <w:pPr>
              <w:pStyle w:val="DHHStabletext"/>
            </w:pPr>
            <w:r w:rsidRPr="00060443">
              <w:t>An overnight stay is deemed to occur on the day on which the overnight stay commences (e.g. if the client stays from 6.00 pm on 30 September and leaves at 6.00pm on 1 October, this is counted as one respite day in September and is not counted in October’s reporting).</w:t>
            </w:r>
          </w:p>
        </w:tc>
      </w:tr>
    </w:tbl>
    <w:p w14:paraId="05BE6199" w14:textId="77777777" w:rsidR="00575BC9" w:rsidRPr="00575BC9" w:rsidRDefault="00DF6BAF" w:rsidP="00001214">
      <w:pPr>
        <w:pStyle w:val="Heading1"/>
      </w:pPr>
      <w:r>
        <w:t>6</w:t>
      </w:r>
      <w:r w:rsidR="00575BC9">
        <w:t>. Data collection</w:t>
      </w:r>
    </w:p>
    <w:p w14:paraId="73B2F129" w14:textId="77777777" w:rsidR="00575BC9" w:rsidRDefault="00A11FC5" w:rsidP="002F6763">
      <w:pPr>
        <w:pStyle w:val="DHHSbody"/>
      </w:pPr>
      <w:r>
        <w:t>The r</w:t>
      </w:r>
      <w:r w:rsidR="0087683C">
        <w:t>eporting requirements for this service</w:t>
      </w:r>
      <w:r>
        <w:t xml:space="preserv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75BC9" w:rsidRPr="00045493" w14:paraId="3361823D" w14:textId="77777777" w:rsidTr="006C7A1F">
        <w:trPr>
          <w:trHeight w:hRule="exact" w:val="340"/>
          <w:tblHeader/>
        </w:trPr>
        <w:tc>
          <w:tcPr>
            <w:tcW w:w="2580" w:type="dxa"/>
            <w:vAlign w:val="center"/>
          </w:tcPr>
          <w:p w14:paraId="32DAB625" w14:textId="77777777" w:rsidR="00575BC9" w:rsidRPr="00575BC9" w:rsidRDefault="00575BC9" w:rsidP="0017293C">
            <w:pPr>
              <w:pStyle w:val="DHHStablecolhead"/>
              <w:spacing w:before="0" w:after="0"/>
            </w:pPr>
            <w:r w:rsidRPr="00575BC9">
              <w:t>Data collection name</w:t>
            </w:r>
          </w:p>
        </w:tc>
        <w:tc>
          <w:tcPr>
            <w:tcW w:w="2580" w:type="dxa"/>
            <w:vAlign w:val="center"/>
          </w:tcPr>
          <w:p w14:paraId="0B8A73D9" w14:textId="77777777" w:rsidR="00575BC9" w:rsidRPr="00575BC9" w:rsidRDefault="00575BC9" w:rsidP="0017293C">
            <w:pPr>
              <w:pStyle w:val="DHHStablecolhead"/>
              <w:spacing w:before="0" w:after="0"/>
            </w:pPr>
            <w:r w:rsidRPr="00575BC9">
              <w:t xml:space="preserve">Data system </w:t>
            </w:r>
          </w:p>
        </w:tc>
        <w:tc>
          <w:tcPr>
            <w:tcW w:w="2580" w:type="dxa"/>
            <w:vAlign w:val="center"/>
          </w:tcPr>
          <w:p w14:paraId="598B0D78" w14:textId="77777777" w:rsidR="00575BC9" w:rsidRPr="00575BC9" w:rsidRDefault="00575BC9" w:rsidP="0017293C">
            <w:pPr>
              <w:pStyle w:val="DHHStablecolhead"/>
              <w:spacing w:before="0" w:after="0"/>
            </w:pPr>
            <w:r w:rsidRPr="00575BC9">
              <w:t xml:space="preserve">Data set </w:t>
            </w:r>
          </w:p>
        </w:tc>
        <w:tc>
          <w:tcPr>
            <w:tcW w:w="2508" w:type="dxa"/>
            <w:vAlign w:val="center"/>
          </w:tcPr>
          <w:p w14:paraId="469092EE" w14:textId="77777777" w:rsidR="00575BC9" w:rsidRPr="00575BC9" w:rsidRDefault="00575BC9" w:rsidP="0017293C">
            <w:pPr>
              <w:pStyle w:val="DHHStablecolhead"/>
              <w:spacing w:before="0" w:after="0"/>
            </w:pPr>
            <w:r w:rsidRPr="00575BC9">
              <w:t>Reporting cycle</w:t>
            </w:r>
          </w:p>
        </w:tc>
      </w:tr>
      <w:tr w:rsidR="00060443" w:rsidRPr="00C237A0" w14:paraId="50332A5A" w14:textId="77777777" w:rsidTr="00935B2B">
        <w:trPr>
          <w:trHeight w:val="20"/>
        </w:trPr>
        <w:tc>
          <w:tcPr>
            <w:tcW w:w="2580" w:type="dxa"/>
          </w:tcPr>
          <w:p w14:paraId="3ECE2677" w14:textId="77777777" w:rsidR="00060443" w:rsidRPr="00E61AAC" w:rsidRDefault="00060443" w:rsidP="00935B2B">
            <w:pPr>
              <w:pStyle w:val="DHHStabletext"/>
            </w:pPr>
            <w:r w:rsidRPr="00E61AAC">
              <w:rPr>
                <w:rFonts w:cs="Arial"/>
              </w:rPr>
              <w:t>Service delivery tracking (SDT)</w:t>
            </w:r>
          </w:p>
        </w:tc>
        <w:tc>
          <w:tcPr>
            <w:tcW w:w="2580" w:type="dxa"/>
          </w:tcPr>
          <w:p w14:paraId="05A687F0" w14:textId="77777777" w:rsidR="00060443" w:rsidRPr="00E61AAC" w:rsidRDefault="00060443" w:rsidP="00935B2B">
            <w:pPr>
              <w:pStyle w:val="DHHStabletext"/>
            </w:pPr>
            <w:r w:rsidRPr="00E61AAC">
              <w:rPr>
                <w:rFonts w:cs="Arial"/>
              </w:rPr>
              <w:t>FAC/SAMS2</w:t>
            </w:r>
          </w:p>
        </w:tc>
        <w:tc>
          <w:tcPr>
            <w:tcW w:w="2580" w:type="dxa"/>
          </w:tcPr>
          <w:p w14:paraId="60B9BA75" w14:textId="77777777" w:rsidR="00060443" w:rsidRPr="00E61AAC" w:rsidRDefault="00060443" w:rsidP="00935B2B">
            <w:pPr>
              <w:pStyle w:val="DHHStabletext"/>
            </w:pPr>
            <w:r w:rsidRPr="00E61AAC">
              <w:rPr>
                <w:rFonts w:cs="Arial"/>
              </w:rPr>
              <w:t>SAMS2/Service delivery tracking data set</w:t>
            </w:r>
          </w:p>
        </w:tc>
        <w:tc>
          <w:tcPr>
            <w:tcW w:w="2508" w:type="dxa"/>
          </w:tcPr>
          <w:p w14:paraId="50330427" w14:textId="77777777" w:rsidR="00060443" w:rsidRPr="00E61AAC" w:rsidRDefault="00060443" w:rsidP="00935B2B">
            <w:pPr>
              <w:pStyle w:val="DHHStabletext"/>
            </w:pPr>
            <w:r w:rsidRPr="00E61AAC">
              <w:rPr>
                <w:rFonts w:cs="Arial"/>
              </w:rPr>
              <w:t>Monthly</w:t>
            </w:r>
          </w:p>
        </w:tc>
      </w:tr>
      <w:tr w:rsidR="00060443" w:rsidRPr="00C237A0" w14:paraId="6B2C852B" w14:textId="77777777" w:rsidTr="00935B2B">
        <w:tblPrEx>
          <w:tblLook w:val="01E0" w:firstRow="1" w:lastRow="1" w:firstColumn="1" w:lastColumn="1" w:noHBand="0" w:noVBand="0"/>
        </w:tblPrEx>
        <w:trPr>
          <w:cantSplit/>
          <w:trHeight w:val="20"/>
        </w:trPr>
        <w:tc>
          <w:tcPr>
            <w:tcW w:w="2580" w:type="dxa"/>
          </w:tcPr>
          <w:p w14:paraId="55ECA4E6" w14:textId="77777777" w:rsidR="00060443" w:rsidRPr="00E61AAC" w:rsidRDefault="00060443" w:rsidP="00935B2B">
            <w:pPr>
              <w:pStyle w:val="DHHStabletext"/>
            </w:pPr>
            <w:r>
              <w:rPr>
                <w:rFonts w:cs="Arial"/>
              </w:rPr>
              <w:t>Quarterly data collection (QDC)</w:t>
            </w:r>
          </w:p>
        </w:tc>
        <w:tc>
          <w:tcPr>
            <w:tcW w:w="2580" w:type="dxa"/>
          </w:tcPr>
          <w:p w14:paraId="727EDC1A" w14:textId="77777777" w:rsidR="00060443" w:rsidRPr="00E61AAC" w:rsidRDefault="00060443" w:rsidP="00935B2B">
            <w:pPr>
              <w:pStyle w:val="DHHStabletext"/>
            </w:pPr>
            <w:r>
              <w:rPr>
                <w:rFonts w:cs="Arial"/>
              </w:rPr>
              <w:t>Quarterly data collection t</w:t>
            </w:r>
            <w:r w:rsidRPr="00E61AAC">
              <w:rPr>
                <w:rFonts w:cs="Arial"/>
              </w:rPr>
              <w:t>ool</w:t>
            </w:r>
          </w:p>
        </w:tc>
        <w:tc>
          <w:tcPr>
            <w:tcW w:w="2580" w:type="dxa"/>
          </w:tcPr>
          <w:p w14:paraId="07CEB567" w14:textId="77777777" w:rsidR="00060443" w:rsidRPr="00E61AAC" w:rsidRDefault="00060443" w:rsidP="00935B2B">
            <w:pPr>
              <w:pStyle w:val="DHHStabletext"/>
            </w:pPr>
            <w:r w:rsidRPr="00E61AAC">
              <w:rPr>
                <w:rFonts w:cs="Arial"/>
                <w:bCs/>
              </w:rPr>
              <w:t>Quarterly data collection</w:t>
            </w:r>
            <w:r>
              <w:rPr>
                <w:rFonts w:cs="Arial"/>
                <w:bCs/>
              </w:rPr>
              <w:t xml:space="preserve"> –</w:t>
            </w:r>
            <w:r w:rsidRPr="00E61AAC">
              <w:rPr>
                <w:rFonts w:cs="Arial"/>
                <w:bCs/>
              </w:rPr>
              <w:t xml:space="preserve"> minimum data set</w:t>
            </w:r>
          </w:p>
        </w:tc>
        <w:tc>
          <w:tcPr>
            <w:tcW w:w="2508" w:type="dxa"/>
          </w:tcPr>
          <w:p w14:paraId="2011EFE2" w14:textId="77777777" w:rsidR="00060443" w:rsidRPr="00E61AAC" w:rsidRDefault="00060443" w:rsidP="00935B2B">
            <w:pPr>
              <w:pStyle w:val="DHHStabletext"/>
            </w:pPr>
            <w:r w:rsidRPr="00E61AAC">
              <w:rPr>
                <w:rFonts w:cs="Arial"/>
              </w:rPr>
              <w:t>Quarterly</w:t>
            </w:r>
          </w:p>
        </w:tc>
      </w:tr>
      <w:bookmarkEnd w:id="2"/>
    </w:tbl>
    <w:p w14:paraId="28F9C287" w14:textId="77777777" w:rsidR="006C7A1F" w:rsidRDefault="006C7A1F" w:rsidP="00AA3CA8">
      <w:pPr>
        <w:rPr>
          <w:sz w:val="4"/>
          <w:szCs w:val="4"/>
        </w:rPr>
      </w:pPr>
    </w:p>
    <w:p w14:paraId="10A87542" w14:textId="77777777" w:rsidR="006C7A1F" w:rsidRDefault="006C7A1F" w:rsidP="00AA3CA8">
      <w:pPr>
        <w:rPr>
          <w:sz w:val="4"/>
          <w:szCs w:val="4"/>
        </w:rPr>
      </w:pPr>
    </w:p>
    <w:p w14:paraId="29A73201" w14:textId="77777777" w:rsidR="006C7A1F" w:rsidRDefault="006C7A1F" w:rsidP="00AA3CA8">
      <w:pPr>
        <w:rPr>
          <w:sz w:val="4"/>
          <w:szCs w:val="4"/>
        </w:rPr>
      </w:pPr>
    </w:p>
    <w:tbl>
      <w:tblPr>
        <w:tblW w:w="4895" w:type="pct"/>
        <w:tblInd w:w="113" w:type="dxa"/>
        <w:tblCellMar>
          <w:top w:w="113" w:type="dxa"/>
          <w:bottom w:w="57" w:type="dxa"/>
        </w:tblCellMar>
        <w:tblLook w:val="00A0" w:firstRow="1" w:lastRow="0" w:firstColumn="1" w:lastColumn="0" w:noHBand="0" w:noVBand="0"/>
      </w:tblPr>
      <w:tblGrid>
        <w:gridCol w:w="9980"/>
      </w:tblGrid>
      <w:tr w:rsidR="002F6763" w:rsidRPr="002802E3" w14:paraId="433A6BB2" w14:textId="77777777" w:rsidTr="001D362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C1C0B54" w14:textId="77777777" w:rsidR="00DE6EB8" w:rsidRDefault="00DE6EB8" w:rsidP="00DE6EB8">
            <w:pPr>
              <w:pStyle w:val="DHHSaccessibilitypara"/>
            </w:pPr>
            <w:r>
              <w:lastRenderedPageBreak/>
              <w:t xml:space="preserve">To receive this publication in an accessible format </w:t>
            </w:r>
            <w:hyperlink r:id="rId26" w:history="1">
              <w:r>
                <w:rPr>
                  <w:rStyle w:val="Hyperlink"/>
                </w:rPr>
                <w:t>email Service Agreement Policy</w:t>
              </w:r>
            </w:hyperlink>
            <w:r>
              <w:t xml:space="preserve"> &lt;</w:t>
            </w:r>
            <w:hyperlink r:id="rId27" w:history="1">
              <w:r>
                <w:rPr>
                  <w:rStyle w:val="Hyperlink"/>
                </w:rPr>
                <w:t>sapolicy@dhhs.vic.gov.au</w:t>
              </w:r>
            </w:hyperlink>
            <w:r>
              <w:t>&gt;</w:t>
            </w:r>
          </w:p>
          <w:p w14:paraId="0AEB7E0B" w14:textId="6737CCDE" w:rsidR="00DE6EB8" w:rsidRDefault="00DE6EB8" w:rsidP="00DE6EB8">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7C04FC">
              <w:rPr>
                <w:sz w:val="16"/>
                <w:szCs w:val="16"/>
              </w:rPr>
              <w:t xml:space="preserve">Updated October 2020. </w:t>
            </w:r>
            <w:r>
              <w:rPr>
                <w:sz w:val="16"/>
                <w:szCs w:val="16"/>
              </w:rPr>
              <w:t>Where the term ‘Aboriginal’ is used it refers to both Aboriginal and Torres Strait Islander people. Indigenous is retained when it is part of the title of a report, program or quotation. ISSN 2207-8347 (online/PDF/Word)</w:t>
            </w:r>
          </w:p>
          <w:p w14:paraId="2530264F" w14:textId="074F2E76" w:rsidR="002F6763" w:rsidRPr="008328D4" w:rsidRDefault="00DE6EB8" w:rsidP="00DE6EB8">
            <w:pPr>
              <w:pStyle w:val="DHHSbody"/>
              <w:rPr>
                <w:color w:val="FF0000"/>
                <w:szCs w:val="19"/>
              </w:rPr>
            </w:pPr>
            <w:r>
              <w:t xml:space="preserve">Available on the department’s </w:t>
            </w:r>
            <w:hyperlink r:id="rId28" w:history="1">
              <w:r>
                <w:rPr>
                  <w:rStyle w:val="Hyperlink"/>
                </w:rPr>
                <w:t>Health and human services activity search</w:t>
              </w:r>
            </w:hyperlink>
            <w:r>
              <w:t xml:space="preserve"> &lt;</w:t>
            </w:r>
            <w:hyperlink r:id="rId29" w:history="1">
              <w:r>
                <w:rPr>
                  <w:rStyle w:val="Hyperlink"/>
                  <w:lang w:eastAsia="en-AU"/>
                </w:rPr>
                <w:t>http://providers.dhhs.vic.gov.au/health-human-services-activity-search</w:t>
              </w:r>
            </w:hyperlink>
            <w:r>
              <w:rPr>
                <w:color w:val="000000"/>
                <w:lang w:eastAsia="en-AU"/>
              </w:rPr>
              <w:t>&gt;</w:t>
            </w:r>
          </w:p>
        </w:tc>
      </w:tr>
    </w:tbl>
    <w:p w14:paraId="0E361FB7" w14:textId="77777777" w:rsidR="000667DA" w:rsidRDefault="000667DA" w:rsidP="00AA3CA8">
      <w:pPr>
        <w:rPr>
          <w:sz w:val="4"/>
          <w:szCs w:val="4"/>
        </w:rPr>
      </w:pPr>
    </w:p>
    <w:p w14:paraId="4D6B70AB" w14:textId="77777777" w:rsidR="000667DA" w:rsidRDefault="000667DA" w:rsidP="00AA3CA8">
      <w:pPr>
        <w:rPr>
          <w:sz w:val="4"/>
          <w:szCs w:val="4"/>
        </w:rPr>
      </w:pPr>
    </w:p>
    <w:p w14:paraId="2DCE2B03" w14:textId="77777777" w:rsidR="006C7A1F" w:rsidRDefault="006C7A1F" w:rsidP="00AA3CA8">
      <w:pPr>
        <w:rPr>
          <w:sz w:val="4"/>
          <w:szCs w:val="4"/>
        </w:rPr>
      </w:pPr>
    </w:p>
    <w:p w14:paraId="5954D23A" w14:textId="77777777" w:rsidR="006C7A1F" w:rsidRPr="006C7A1F" w:rsidRDefault="006C7A1F" w:rsidP="00AA3CA8">
      <w:pPr>
        <w:rPr>
          <w:sz w:val="4"/>
          <w:szCs w:val="4"/>
        </w:rPr>
      </w:pPr>
    </w:p>
    <w:p w14:paraId="36FD836F" w14:textId="77777777" w:rsidR="000918C3" w:rsidRPr="006C7A1F" w:rsidRDefault="000918C3" w:rsidP="006C7A1F">
      <w:pPr>
        <w:rPr>
          <w:sz w:val="2"/>
          <w:szCs w:val="2"/>
          <w:lang w:eastAsia="en-US"/>
        </w:rPr>
      </w:pPr>
    </w:p>
    <w:sectPr w:rsidR="000918C3" w:rsidRPr="006C7A1F"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93C03" w14:textId="77777777" w:rsidR="00253DFA" w:rsidRDefault="00253DFA">
      <w:r>
        <w:separator/>
      </w:r>
    </w:p>
  </w:endnote>
  <w:endnote w:type="continuationSeparator" w:id="0">
    <w:p w14:paraId="7DA5704E" w14:textId="77777777" w:rsidR="00253DFA" w:rsidRDefault="0025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756C" w14:textId="77777777" w:rsidR="0036472D" w:rsidRDefault="00364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202C" w14:textId="77777777"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5440B431" wp14:editId="514D96D7">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CFA0" w14:textId="77777777" w:rsidR="0036472D" w:rsidRDefault="00364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46155" w14:textId="3EF6F064" w:rsidR="009D70A4" w:rsidRPr="00A11421" w:rsidRDefault="007C04FC" w:rsidP="0051568D">
    <w:pPr>
      <w:pStyle w:val="DHHSfooter"/>
    </w:pPr>
    <w:r>
      <w:t>Disability Services 17019 Facility Based Respite</w:t>
    </w:r>
    <w:r w:rsidR="009D70A4" w:rsidRPr="00A11421">
      <w:tab/>
    </w:r>
    <w:r w:rsidR="009D70A4" w:rsidRPr="00A11421">
      <w:fldChar w:fldCharType="begin"/>
    </w:r>
    <w:r w:rsidR="009D70A4" w:rsidRPr="00A11421">
      <w:instrText xml:space="preserve"> PAGE </w:instrText>
    </w:r>
    <w:r w:rsidR="009D70A4" w:rsidRPr="00A11421">
      <w:fldChar w:fldCharType="separate"/>
    </w:r>
    <w:r w:rsidR="003747CC">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7C9A3" w14:textId="77777777" w:rsidR="00253DFA" w:rsidRDefault="00253DFA" w:rsidP="002862F1">
      <w:pPr>
        <w:spacing w:before="120"/>
      </w:pPr>
      <w:r>
        <w:separator/>
      </w:r>
    </w:p>
  </w:footnote>
  <w:footnote w:type="continuationSeparator" w:id="0">
    <w:p w14:paraId="6197C310" w14:textId="77777777" w:rsidR="00253DFA" w:rsidRDefault="0025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E8C0" w14:textId="77777777" w:rsidR="0036472D" w:rsidRDefault="00364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88FC" w14:textId="77777777" w:rsidR="0036472D" w:rsidRDefault="00364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6F3C" w14:textId="77777777" w:rsidR="0036472D" w:rsidRDefault="003647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C21DD"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1214"/>
    <w:rsid w:val="000072B6"/>
    <w:rsid w:val="0001021B"/>
    <w:rsid w:val="00011D89"/>
    <w:rsid w:val="000214DC"/>
    <w:rsid w:val="00024D89"/>
    <w:rsid w:val="000250B6"/>
    <w:rsid w:val="00033D81"/>
    <w:rsid w:val="0003401B"/>
    <w:rsid w:val="00041BF0"/>
    <w:rsid w:val="0004536B"/>
    <w:rsid w:val="00046B68"/>
    <w:rsid w:val="000527DD"/>
    <w:rsid w:val="000578B2"/>
    <w:rsid w:val="00060443"/>
    <w:rsid w:val="00060959"/>
    <w:rsid w:val="000663CD"/>
    <w:rsid w:val="000667DA"/>
    <w:rsid w:val="000733FE"/>
    <w:rsid w:val="00074219"/>
    <w:rsid w:val="00074ED5"/>
    <w:rsid w:val="0009038C"/>
    <w:rsid w:val="0009113B"/>
    <w:rsid w:val="000918C3"/>
    <w:rsid w:val="00093E51"/>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1B8A"/>
    <w:rsid w:val="0010392D"/>
    <w:rsid w:val="0010447F"/>
    <w:rsid w:val="00104FE3"/>
    <w:rsid w:val="00120AF7"/>
    <w:rsid w:val="00120BD3"/>
    <w:rsid w:val="00121D8F"/>
    <w:rsid w:val="00122FEA"/>
    <w:rsid w:val="001232BD"/>
    <w:rsid w:val="00124ED5"/>
    <w:rsid w:val="00126E3F"/>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28CE"/>
    <w:rsid w:val="0022701F"/>
    <w:rsid w:val="002333F5"/>
    <w:rsid w:val="00233724"/>
    <w:rsid w:val="00241843"/>
    <w:rsid w:val="002432E1"/>
    <w:rsid w:val="00246207"/>
    <w:rsid w:val="00246C5E"/>
    <w:rsid w:val="00251343"/>
    <w:rsid w:val="00253DFA"/>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C2728"/>
    <w:rsid w:val="002D1AA5"/>
    <w:rsid w:val="002D5006"/>
    <w:rsid w:val="002E01D0"/>
    <w:rsid w:val="002E161D"/>
    <w:rsid w:val="002E3100"/>
    <w:rsid w:val="002E6C95"/>
    <w:rsid w:val="002E7C36"/>
    <w:rsid w:val="002F5F31"/>
    <w:rsid w:val="002F5F46"/>
    <w:rsid w:val="002F6763"/>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6472D"/>
    <w:rsid w:val="003744CF"/>
    <w:rsid w:val="00374717"/>
    <w:rsid w:val="003747CC"/>
    <w:rsid w:val="0037676C"/>
    <w:rsid w:val="003829E5"/>
    <w:rsid w:val="00382AFC"/>
    <w:rsid w:val="003956CC"/>
    <w:rsid w:val="00395C9A"/>
    <w:rsid w:val="003A1DE2"/>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47020"/>
    <w:rsid w:val="0045230A"/>
    <w:rsid w:val="00457337"/>
    <w:rsid w:val="0045780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E7DEE"/>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2031"/>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7574"/>
    <w:rsid w:val="0068454C"/>
    <w:rsid w:val="00691B62"/>
    <w:rsid w:val="00693D14"/>
    <w:rsid w:val="00697090"/>
    <w:rsid w:val="006A18C2"/>
    <w:rsid w:val="006A7939"/>
    <w:rsid w:val="006B077C"/>
    <w:rsid w:val="006B6803"/>
    <w:rsid w:val="006C0608"/>
    <w:rsid w:val="006C5390"/>
    <w:rsid w:val="006C7A1F"/>
    <w:rsid w:val="006D2A3F"/>
    <w:rsid w:val="006D2FBC"/>
    <w:rsid w:val="006D72EA"/>
    <w:rsid w:val="006E138B"/>
    <w:rsid w:val="006F0FB0"/>
    <w:rsid w:val="006F1FDC"/>
    <w:rsid w:val="006F5F14"/>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C04FC"/>
    <w:rsid w:val="007C0F0C"/>
    <w:rsid w:val="007C20B9"/>
    <w:rsid w:val="007C7301"/>
    <w:rsid w:val="007C7859"/>
    <w:rsid w:val="007D2932"/>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37E6"/>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0866"/>
    <w:rsid w:val="008A5B32"/>
    <w:rsid w:val="008B2EE4"/>
    <w:rsid w:val="008B4D3D"/>
    <w:rsid w:val="008B57C7"/>
    <w:rsid w:val="008C2F92"/>
    <w:rsid w:val="008D2846"/>
    <w:rsid w:val="008D4236"/>
    <w:rsid w:val="008D462F"/>
    <w:rsid w:val="008D6DCF"/>
    <w:rsid w:val="008E171F"/>
    <w:rsid w:val="008E32A7"/>
    <w:rsid w:val="008E4376"/>
    <w:rsid w:val="008E7A0A"/>
    <w:rsid w:val="00900719"/>
    <w:rsid w:val="009017AC"/>
    <w:rsid w:val="00902F40"/>
    <w:rsid w:val="00904A1C"/>
    <w:rsid w:val="00905030"/>
    <w:rsid w:val="00906490"/>
    <w:rsid w:val="009111B2"/>
    <w:rsid w:val="00924AE1"/>
    <w:rsid w:val="009269B1"/>
    <w:rsid w:val="0092724D"/>
    <w:rsid w:val="00933960"/>
    <w:rsid w:val="00937BD9"/>
    <w:rsid w:val="00950E2C"/>
    <w:rsid w:val="00951D50"/>
    <w:rsid w:val="009525EB"/>
    <w:rsid w:val="00954874"/>
    <w:rsid w:val="00961400"/>
    <w:rsid w:val="00963646"/>
    <w:rsid w:val="009853E1"/>
    <w:rsid w:val="00986E6B"/>
    <w:rsid w:val="00991769"/>
    <w:rsid w:val="00994386"/>
    <w:rsid w:val="009A13D8"/>
    <w:rsid w:val="009A279E"/>
    <w:rsid w:val="009B0477"/>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27DB"/>
    <w:rsid w:val="00B23F9A"/>
    <w:rsid w:val="00B2417B"/>
    <w:rsid w:val="00B24E6F"/>
    <w:rsid w:val="00B26CB5"/>
    <w:rsid w:val="00B2752E"/>
    <w:rsid w:val="00B307CC"/>
    <w:rsid w:val="00B326B7"/>
    <w:rsid w:val="00B431E8"/>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08A6"/>
    <w:rsid w:val="00BA3F8D"/>
    <w:rsid w:val="00BA5A87"/>
    <w:rsid w:val="00BA6D1B"/>
    <w:rsid w:val="00BB7A10"/>
    <w:rsid w:val="00BC7468"/>
    <w:rsid w:val="00BC7D4F"/>
    <w:rsid w:val="00BC7ED7"/>
    <w:rsid w:val="00BD2850"/>
    <w:rsid w:val="00BD5A53"/>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33A8"/>
    <w:rsid w:val="00C74C5D"/>
    <w:rsid w:val="00C863C4"/>
    <w:rsid w:val="00C867FE"/>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17C0B"/>
    <w:rsid w:val="00D3185C"/>
    <w:rsid w:val="00D33E72"/>
    <w:rsid w:val="00D35BD6"/>
    <w:rsid w:val="00D361B5"/>
    <w:rsid w:val="00D411A2"/>
    <w:rsid w:val="00D4606D"/>
    <w:rsid w:val="00D50B9C"/>
    <w:rsid w:val="00D52D73"/>
    <w:rsid w:val="00D52E58"/>
    <w:rsid w:val="00D54024"/>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6EB8"/>
    <w:rsid w:val="00DE78A3"/>
    <w:rsid w:val="00DF1A71"/>
    <w:rsid w:val="00DF68C7"/>
    <w:rsid w:val="00DF6BAF"/>
    <w:rsid w:val="00DF731A"/>
    <w:rsid w:val="00E05E8D"/>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FBBCE4"/>
  <w15:docId w15:val="{C1D68AC4-6CBF-4E1B-B6F0-4D9518A4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uiPriority w:val="1"/>
    <w:qFormat/>
    <w:rsid w:val="00001214"/>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uiPriority w:val="1"/>
    <w:qFormat/>
    <w:rsid w:val="002F6763"/>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01214"/>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2F6763"/>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D54024"/>
    <w:rPr>
      <w:color w:val="605E5C"/>
      <w:shd w:val="clear" w:color="auto" w:fill="E1DFDD"/>
    </w:rPr>
  </w:style>
  <w:style w:type="character" w:styleId="CommentReference">
    <w:name w:val="annotation reference"/>
    <w:basedOn w:val="DefaultParagraphFont"/>
    <w:uiPriority w:val="99"/>
    <w:semiHidden/>
    <w:unhideWhenUsed/>
    <w:rsid w:val="00C733A8"/>
    <w:rPr>
      <w:sz w:val="16"/>
      <w:szCs w:val="16"/>
    </w:rPr>
  </w:style>
  <w:style w:type="paragraph" w:styleId="CommentText">
    <w:name w:val="annotation text"/>
    <w:basedOn w:val="Normal"/>
    <w:link w:val="CommentTextChar"/>
    <w:uiPriority w:val="99"/>
    <w:semiHidden/>
    <w:unhideWhenUsed/>
    <w:rsid w:val="00C733A8"/>
    <w:pPr>
      <w:spacing w:line="240" w:lineRule="auto"/>
    </w:pPr>
  </w:style>
  <w:style w:type="character" w:customStyle="1" w:styleId="CommentTextChar">
    <w:name w:val="Comment Text Char"/>
    <w:basedOn w:val="DefaultParagraphFont"/>
    <w:link w:val="CommentText"/>
    <w:uiPriority w:val="99"/>
    <w:semiHidden/>
    <w:rsid w:val="00C733A8"/>
    <w:rPr>
      <w:rFonts w:ascii="Arial" w:hAnsi="Arial"/>
    </w:rPr>
  </w:style>
  <w:style w:type="paragraph" w:styleId="CommentSubject">
    <w:name w:val="annotation subject"/>
    <w:basedOn w:val="CommentText"/>
    <w:next w:val="CommentText"/>
    <w:link w:val="CommentSubjectChar"/>
    <w:uiPriority w:val="99"/>
    <w:semiHidden/>
    <w:unhideWhenUsed/>
    <w:rsid w:val="00C733A8"/>
    <w:rPr>
      <w:b/>
      <w:bCs/>
    </w:rPr>
  </w:style>
  <w:style w:type="character" w:customStyle="1" w:styleId="CommentSubjectChar">
    <w:name w:val="Comment Subject Char"/>
    <w:basedOn w:val="CommentTextChar"/>
    <w:link w:val="CommentSubject"/>
    <w:uiPriority w:val="99"/>
    <w:semiHidden/>
    <w:rsid w:val="00C733A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sapolicy@dhhs.vic.gov.au" TargetMode="External"/><Relationship Id="rId3" Type="http://schemas.openxmlformats.org/officeDocument/2006/relationships/customXml" Target="../customXml/item3.xml"/><Relationship Id="rId21" Type="http://schemas.openxmlformats.org/officeDocument/2006/relationships/hyperlink" Target="https://dhhs.vic.gov.au/publications/authorised-program-officer-practice-advi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file://N070/GROUP/PRR/Service%20Agreement%20Performance/Service%20Agreement%20Policy/Activity%20Program%20Updates%202019-20/Human%20Services/Community%20Services%20Operations/Disability%20Services%20-%20Toomey/Program%20Returned/-safe-standards%3E%0D"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as.dhhs.vic.gov.au/comprehensive-health-assessment-program-chap-instructions" TargetMode="External"/><Relationship Id="rId29" Type="http://schemas.openxmlformats.org/officeDocument/2006/relationships/hyperlink" Target="http://providers.dhhs.vic.gov.au/health-human-services-activity-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hhs.vic.gov.au/financial-hardshi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viders.dhhs.vic.gov.au/behaviour-support-planning-toolkit-section-4-useful-assessment-tools-and-forms-word" TargetMode="External"/><Relationship Id="rId28" Type="http://schemas.openxmlformats.org/officeDocument/2006/relationships/hyperlink" Target="http://providers.dhhs.vic.gov.au/health-human-services-activity-search"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hhs.vic.gov.au/publications/senior-practitioner-disability-independent-person-toolkit" TargetMode="External"/><Relationship Id="rId27" Type="http://schemas.openxmlformats.org/officeDocument/2006/relationships/hyperlink" Target="mailto:sapolicy@dhhs.vic.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E015-408F-4B54-B692-F3F3BE0089AF}"/>
</file>

<file path=customXml/itemProps2.xml><?xml version="1.0" encoding="utf-8"?>
<ds:datastoreItem xmlns:ds="http://schemas.openxmlformats.org/officeDocument/2006/customXml" ds:itemID="{A52B9669-5EFA-4C37-A20C-0CB5E63B737B}">
  <ds:schemaRefs>
    <ds:schemaRef ds:uri="http://schemas.microsoft.com/sharepoint/v3/contenttype/forms"/>
  </ds:schemaRefs>
</ds:datastoreItem>
</file>

<file path=customXml/itemProps3.xml><?xml version="1.0" encoding="utf-8"?>
<ds:datastoreItem xmlns:ds="http://schemas.openxmlformats.org/officeDocument/2006/customXml" ds:itemID="{C9F21FBB-83C1-44D5-BF85-949D74C3FC41}">
  <ds:schemaRefs>
    <ds:schemaRef ds:uri="http://schemas.microsoft.com/office/2006/metadata/properties"/>
    <ds:schemaRef ds:uri="http://schemas.microsoft.com/office/infopath/2007/PartnerControls"/>
    <ds:schemaRef ds:uri="a0a1cdb3-76af-40bd-93b0-f7d150250ba2"/>
  </ds:schemaRefs>
</ds:datastoreItem>
</file>

<file path=customXml/itemProps4.xml><?xml version="1.0" encoding="utf-8"?>
<ds:datastoreItem xmlns:ds="http://schemas.openxmlformats.org/officeDocument/2006/customXml" ds:itemID="{7A8FDBAF-9761-443C-AE7D-0424AC03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Activity description human services Facility Based Respite 17019</vt:lpstr>
    </vt:vector>
  </TitlesOfParts>
  <Company>Department of Health and Human Services</Company>
  <LinksUpToDate>false</LinksUpToDate>
  <CharactersWithSpaces>5842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services Facility Based Respite 17019</dc:title>
  <dc:subject>service agreement activity descriptions</dc:subject>
  <dc:creator>Service agreement policy unit</dc:creator>
  <cp:lastModifiedBy>Alice York (DHHS)</cp:lastModifiedBy>
  <cp:revision>2</cp:revision>
  <cp:lastPrinted>2019-01-08T23:20:00Z</cp:lastPrinted>
  <dcterms:created xsi:type="dcterms:W3CDTF">2020-12-31T01:02:00Z</dcterms:created>
  <dcterms:modified xsi:type="dcterms:W3CDTF">2020-12-31T01:02:00Z</dcterms:modified>
  <cp:category>service agreement;activity description;human service;disability services;Facility Based Respite;17019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efdf5488-3066-4b6c-8fea-9472b8a1f34c_Enabled">
    <vt:lpwstr>true</vt:lpwstr>
  </property>
  <property fmtid="{D5CDD505-2E9C-101B-9397-08002B2CF9AE}" pid="5" name="MSIP_Label_efdf5488-3066-4b6c-8fea-9472b8a1f34c_SetDate">
    <vt:lpwstr>2020-12-31T01:02:41Z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171d7784-4a25-4ce6-aa12-c92a19f8abf1</vt:lpwstr>
  </property>
  <property fmtid="{D5CDD505-2E9C-101B-9397-08002B2CF9AE}" pid="10" name="MSIP_Label_efdf5488-3066-4b6c-8fea-9472b8a1f34c_ContentBits">
    <vt:lpwstr>0</vt:lpwstr>
  </property>
</Properties>
</file>