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44" w:rsidRPr="004C6EEE" w:rsidRDefault="0060783A" w:rsidP="001F60EA">
      <w:pPr>
        <w:pStyle w:val="Spacerparatopof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79"/>
      </w:tblGrid>
      <w:tr w:rsidR="00AD784C" w:rsidTr="00265368">
        <w:trPr>
          <w:trHeight w:val="1050"/>
        </w:trPr>
        <w:tc>
          <w:tcPr>
            <w:tcW w:w="8779" w:type="dxa"/>
            <w:shd w:val="clear" w:color="auto" w:fill="auto"/>
            <w:vAlign w:val="bottom"/>
          </w:tcPr>
          <w:p w:rsidR="00AD784C" w:rsidRPr="00161AA0" w:rsidRDefault="00440F3A" w:rsidP="007F251E">
            <w:pPr>
              <w:pStyle w:val="DHHSmainheading"/>
            </w:pPr>
            <w:r>
              <w:lastRenderedPageBreak/>
              <w:t>E</w:t>
            </w:r>
            <w:r w:rsidR="00E26194" w:rsidRPr="00E26194">
              <w:t>mergency use of physical restraint in out-of-home care</w:t>
            </w:r>
          </w:p>
        </w:tc>
      </w:tr>
      <w:tr w:rsidR="00AD784C" w:rsidTr="00265368">
        <w:trPr>
          <w:trHeight w:hRule="exact" w:val="1124"/>
        </w:trPr>
        <w:tc>
          <w:tcPr>
            <w:tcW w:w="8779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7F251E" w:rsidP="00FD7E0F">
            <w:pPr>
              <w:pStyle w:val="DHHSmainsubheading"/>
              <w:rPr>
                <w:szCs w:val="28"/>
              </w:rPr>
            </w:pPr>
            <w:r w:rsidRPr="000C7268">
              <w:rPr>
                <w:sz w:val="32"/>
                <w:szCs w:val="28"/>
              </w:rPr>
              <w:t>F</w:t>
            </w:r>
            <w:r w:rsidR="001F60EA" w:rsidRPr="000C7268">
              <w:rPr>
                <w:sz w:val="32"/>
                <w:szCs w:val="28"/>
              </w:rPr>
              <w:t xml:space="preserve">actsheet </w:t>
            </w:r>
            <w:r w:rsidR="004124A7" w:rsidRPr="000C7268">
              <w:rPr>
                <w:sz w:val="32"/>
                <w:szCs w:val="28"/>
              </w:rPr>
              <w:t>for carers</w:t>
            </w:r>
          </w:p>
        </w:tc>
      </w:tr>
    </w:tbl>
    <w:p w:rsidR="007173CA" w:rsidRDefault="007173CA" w:rsidP="003601E7">
      <w:pPr>
        <w:pStyle w:val="Heading1"/>
        <w:sectPr w:rsidR="007173CA" w:rsidSect="00F01E5F">
          <w:headerReference w:type="default" r:id="rId11"/>
          <w:footerReference w:type="default" r:id="rId12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p w:rsidR="000E412B" w:rsidRDefault="00595718" w:rsidP="003601E7">
      <w:pPr>
        <w:pStyle w:val="Heading1"/>
      </w:pPr>
      <w:bookmarkStart w:id="1" w:name="_Toc440566509"/>
      <w:bookmarkEnd w:id="0"/>
      <w:r>
        <w:lastRenderedPageBreak/>
        <w:t>What’s new?</w:t>
      </w:r>
    </w:p>
    <w:p w:rsidR="000C7268" w:rsidRPr="000C7268" w:rsidRDefault="000C7268" w:rsidP="000C7268">
      <w:pPr>
        <w:pStyle w:val="DHHSbody"/>
      </w:pPr>
      <w:r>
        <w:t>T</w:t>
      </w:r>
      <w:r w:rsidRPr="000C7268">
        <w:t xml:space="preserve">he </w:t>
      </w:r>
      <w:r w:rsidR="001A2B37">
        <w:t>D</w:t>
      </w:r>
      <w:r w:rsidRPr="000C7268">
        <w:t>epartment</w:t>
      </w:r>
      <w:r w:rsidR="001A2B37">
        <w:t xml:space="preserve"> of Health and Human Services (the department)</w:t>
      </w:r>
      <w:r w:rsidRPr="000C7268">
        <w:t xml:space="preserve"> has released a new policy for carers and workers on the use of emergency physical restrai</w:t>
      </w:r>
      <w:r w:rsidR="00675382">
        <w:t>nt on</w:t>
      </w:r>
      <w:r w:rsidRPr="000C7268">
        <w:t xml:space="preserve"> children </w:t>
      </w:r>
      <w:r>
        <w:t xml:space="preserve">and young people </w:t>
      </w:r>
      <w:r w:rsidR="00595718">
        <w:t>in out-of-</w:t>
      </w:r>
      <w:r w:rsidRPr="000C7268">
        <w:t>home care. This includes children</w:t>
      </w:r>
      <w:r w:rsidR="00595718">
        <w:t xml:space="preserve"> and young people</w:t>
      </w:r>
      <w:r w:rsidRPr="000C7268">
        <w:t xml:space="preserve"> in kinship care, foster ca</w:t>
      </w:r>
      <w:bookmarkStart w:id="2" w:name="_GoBack"/>
      <w:bookmarkEnd w:id="2"/>
      <w:r w:rsidRPr="000C7268">
        <w:t>re</w:t>
      </w:r>
      <w:r>
        <w:t>, lead tenant</w:t>
      </w:r>
      <w:r w:rsidRPr="000C7268">
        <w:t xml:space="preserve"> and </w:t>
      </w:r>
      <w:r>
        <w:t>residential care</w:t>
      </w:r>
      <w:r w:rsidRPr="000C7268">
        <w:t xml:space="preserve">. The policy helps carers understand the emergency circumstances when </w:t>
      </w:r>
      <w:r w:rsidR="00595718">
        <w:t>they</w:t>
      </w:r>
      <w:r w:rsidRPr="000C7268">
        <w:t xml:space="preserve"> may need to use a reasonable level of physical force to manage a child's behaviour </w:t>
      </w:r>
      <w:r w:rsidR="00595718">
        <w:t xml:space="preserve">in order to keep the child/young person </w:t>
      </w:r>
      <w:r w:rsidRPr="000C7268">
        <w:t>or others safe.</w:t>
      </w:r>
    </w:p>
    <w:p w:rsidR="000C7268" w:rsidRDefault="000C7268" w:rsidP="003601E7">
      <w:pPr>
        <w:pStyle w:val="Heading1"/>
      </w:pPr>
      <w:r>
        <w:t>Managing behaviour and physical restraint</w:t>
      </w:r>
    </w:p>
    <w:bookmarkEnd w:id="1"/>
    <w:p w:rsidR="001A2B37" w:rsidRDefault="000C7268" w:rsidP="000C7268">
      <w:pPr>
        <w:pStyle w:val="DHHSbody"/>
      </w:pPr>
      <w:r w:rsidRPr="000C7268">
        <w:t>Managing the behaviour of children</w:t>
      </w:r>
      <w:r>
        <w:t xml:space="preserve"> and young people in out of home care</w:t>
      </w:r>
      <w:r w:rsidRPr="000C7268">
        <w:t xml:space="preserve"> can be difficult and demanding</w:t>
      </w:r>
      <w:r>
        <w:t xml:space="preserve"> on carers. </w:t>
      </w:r>
      <w:r w:rsidR="001A2B37" w:rsidRPr="003942EC">
        <w:t xml:space="preserve">All </w:t>
      </w:r>
      <w:r w:rsidR="001A2B37">
        <w:t>c</w:t>
      </w:r>
      <w:r w:rsidR="001A2B37" w:rsidRPr="003942EC">
        <w:t xml:space="preserve">hildren in </w:t>
      </w:r>
      <w:r w:rsidR="00595718">
        <w:t>out-of-</w:t>
      </w:r>
      <w:r w:rsidR="001A2B37" w:rsidRPr="003942EC">
        <w:t xml:space="preserve">home care have experienced some level of trauma in their lives, which can have a significant impact on their behaviour. </w:t>
      </w:r>
      <w:r w:rsidR="00595718">
        <w:t>E</w:t>
      </w:r>
      <w:r w:rsidR="001A2B37">
        <w:t>xamples of t</w:t>
      </w:r>
      <w:r w:rsidR="001A2B37">
        <w:rPr>
          <w:rFonts w:cs="Arial"/>
          <w:color w:val="000000"/>
          <w:lang w:eastAsia="en-AU"/>
        </w:rPr>
        <w:t xml:space="preserve">rauma include experiences of physical </w:t>
      </w:r>
      <w:r w:rsidR="00595718">
        <w:rPr>
          <w:rFonts w:cs="Arial"/>
          <w:color w:val="000000"/>
          <w:lang w:eastAsia="en-AU"/>
        </w:rPr>
        <w:t>or emotional abuse,</w:t>
      </w:r>
      <w:r w:rsidR="001A2B37">
        <w:rPr>
          <w:rFonts w:cs="Arial"/>
          <w:color w:val="000000"/>
          <w:lang w:eastAsia="en-AU"/>
        </w:rPr>
        <w:t xml:space="preserve"> sexual abuse, </w:t>
      </w:r>
      <w:r w:rsidR="008C3D72">
        <w:rPr>
          <w:rFonts w:cs="Arial"/>
          <w:color w:val="000000"/>
          <w:lang w:eastAsia="en-AU"/>
        </w:rPr>
        <w:t xml:space="preserve">neglect, </w:t>
      </w:r>
      <w:r w:rsidR="001A2B37">
        <w:rPr>
          <w:rFonts w:cs="Arial"/>
          <w:color w:val="000000"/>
          <w:lang w:eastAsia="en-AU"/>
        </w:rPr>
        <w:t>witnessing family vi</w:t>
      </w:r>
      <w:r w:rsidR="008C3D72">
        <w:rPr>
          <w:rFonts w:cs="Arial"/>
          <w:color w:val="000000"/>
          <w:lang w:eastAsia="en-AU"/>
        </w:rPr>
        <w:t>olence</w:t>
      </w:r>
      <w:r w:rsidR="001A2B37">
        <w:rPr>
          <w:rFonts w:cs="Arial"/>
          <w:color w:val="000000"/>
          <w:lang w:eastAsia="en-AU"/>
        </w:rPr>
        <w:t xml:space="preserve"> or</w:t>
      </w:r>
      <w:r w:rsidR="008C3D72">
        <w:rPr>
          <w:rFonts w:cs="Arial"/>
          <w:color w:val="000000"/>
          <w:lang w:eastAsia="en-AU"/>
        </w:rPr>
        <w:t xml:space="preserve"> experiencing the</w:t>
      </w:r>
      <w:r w:rsidR="001A2B37">
        <w:rPr>
          <w:rFonts w:cs="Arial"/>
          <w:color w:val="000000"/>
          <w:lang w:eastAsia="en-AU"/>
        </w:rPr>
        <w:t xml:space="preserve"> loss of </w:t>
      </w:r>
      <w:r w:rsidR="00595718">
        <w:rPr>
          <w:rFonts w:cs="Arial"/>
          <w:color w:val="000000"/>
          <w:lang w:eastAsia="en-AU"/>
        </w:rPr>
        <w:t xml:space="preserve">a </w:t>
      </w:r>
      <w:r w:rsidR="001A2B37">
        <w:rPr>
          <w:rFonts w:cs="Arial"/>
          <w:color w:val="000000"/>
          <w:lang w:eastAsia="en-AU"/>
        </w:rPr>
        <w:t xml:space="preserve">caregiver. </w:t>
      </w:r>
    </w:p>
    <w:p w:rsidR="000C7268" w:rsidRDefault="000C7268" w:rsidP="000C7268">
      <w:pPr>
        <w:pStyle w:val="DHHSbody"/>
      </w:pPr>
      <w:r w:rsidRPr="000C7268">
        <w:t xml:space="preserve">The use of reasonable physical force by carers </w:t>
      </w:r>
      <w:r w:rsidR="00440F3A">
        <w:t xml:space="preserve">in emergency circumstances </w:t>
      </w:r>
      <w:r w:rsidRPr="000C7268">
        <w:t xml:space="preserve">is set out in </w:t>
      </w:r>
      <w:r w:rsidR="00595718">
        <w:t xml:space="preserve">law. </w:t>
      </w:r>
      <w:r w:rsidRPr="000C7268">
        <w:t>Knowing when and how reasonable force can be used is important</w:t>
      </w:r>
      <w:r w:rsidR="00595718">
        <w:t xml:space="preserve"> for you and the children you care for</w:t>
      </w:r>
      <w:r w:rsidRPr="000C7268">
        <w:t xml:space="preserve">. Inappropriate use of physical force can impact on the child's wellbeing, be a breach of the </w:t>
      </w:r>
      <w:r w:rsidR="00595718">
        <w:t xml:space="preserve">child’s </w:t>
      </w:r>
      <w:r w:rsidRPr="000C7268">
        <w:t>rights and may lead to police involvement.</w:t>
      </w:r>
    </w:p>
    <w:p w:rsidR="000C7268" w:rsidRPr="000C7268" w:rsidRDefault="000C7268" w:rsidP="003601E7">
      <w:pPr>
        <w:pStyle w:val="Heading2"/>
        <w:rPr>
          <w:lang w:eastAsia="en-AU"/>
        </w:rPr>
      </w:pPr>
      <w:r w:rsidRPr="000C7268">
        <w:rPr>
          <w:lang w:eastAsia="en-AU"/>
        </w:rPr>
        <w:t>What do carers need to know?</w:t>
      </w:r>
    </w:p>
    <w:p w:rsidR="00E47E1E" w:rsidRDefault="000C7268" w:rsidP="001011B9">
      <w:pPr>
        <w:pStyle w:val="DHHSbody"/>
        <w:rPr>
          <w:rFonts w:eastAsia="Times New Roman"/>
        </w:rPr>
      </w:pPr>
      <w:r w:rsidRPr="001011B9">
        <w:t xml:space="preserve">All carers have a </w:t>
      </w:r>
      <w:r w:rsidRPr="00FD7E0F">
        <w:rPr>
          <w:b/>
        </w:rPr>
        <w:t>duty of care</w:t>
      </w:r>
      <w:r w:rsidRPr="00F0348E">
        <w:rPr>
          <w:i/>
        </w:rPr>
        <w:t xml:space="preserve"> </w:t>
      </w:r>
      <w:r w:rsidRPr="001011B9">
        <w:t>for child</w:t>
      </w:r>
      <w:r w:rsidR="001011B9" w:rsidRPr="001011B9">
        <w:t xml:space="preserve">ren in their care. This means </w:t>
      </w:r>
      <w:r w:rsidRPr="001011B9">
        <w:t xml:space="preserve">taking action when reasonably required to prevent or reduce foreseeable harm from occurring to </w:t>
      </w:r>
      <w:r w:rsidR="00595718">
        <w:t>the child or young person</w:t>
      </w:r>
      <w:r w:rsidRPr="001011B9">
        <w:t>. For example, holding a child’s arm to prevent them from placing their hand on a hot stove</w:t>
      </w:r>
      <w:r w:rsidR="001011B9" w:rsidRPr="001011B9">
        <w:t>.</w:t>
      </w:r>
      <w:r w:rsidR="001379C2" w:rsidRPr="001379C2">
        <w:rPr>
          <w:rFonts w:eastAsia="Times New Roman"/>
        </w:rPr>
        <w:t xml:space="preserve"> </w:t>
      </w:r>
    </w:p>
    <w:p w:rsidR="000C7268" w:rsidRPr="001379C2" w:rsidRDefault="001011B9" w:rsidP="001011B9">
      <w:pPr>
        <w:pStyle w:val="DHHSbody"/>
        <w:rPr>
          <w:rFonts w:eastAsia="Times New Roman"/>
        </w:rPr>
      </w:pPr>
      <w:r w:rsidRPr="00FD7E0F">
        <w:rPr>
          <w:b/>
        </w:rPr>
        <w:t>Physical restraint</w:t>
      </w:r>
      <w:r w:rsidRPr="001011B9">
        <w:t xml:space="preserve"> means using force to stop or reduce the movement of a person to control their behaviour. </w:t>
      </w:r>
      <w:r w:rsidR="002762D3">
        <w:t xml:space="preserve">It </w:t>
      </w:r>
      <w:r w:rsidRPr="001011B9">
        <w:t>is not the same as physically guiding or assisting a child</w:t>
      </w:r>
      <w:r w:rsidR="00E47E1E" w:rsidRPr="00E47E1E">
        <w:t xml:space="preserve"> </w:t>
      </w:r>
      <w:r w:rsidR="00E47E1E">
        <w:t>by providing help</w:t>
      </w:r>
      <w:r w:rsidRPr="001011B9">
        <w:t xml:space="preserve">, </w:t>
      </w:r>
      <w:r w:rsidR="002762D3">
        <w:t>such as</w:t>
      </w:r>
      <w:r w:rsidR="00595718">
        <w:t xml:space="preserve"> when you hold</w:t>
      </w:r>
      <w:r w:rsidRPr="001011B9">
        <w:t xml:space="preserve"> a child’s hand before crossing a road</w:t>
      </w:r>
      <w:r w:rsidR="002762D3">
        <w:t>.</w:t>
      </w:r>
    </w:p>
    <w:p w:rsidR="000C7268" w:rsidRPr="000C7268" w:rsidRDefault="000C7268" w:rsidP="001011B9">
      <w:pPr>
        <w:pStyle w:val="DHHSbody"/>
        <w:rPr>
          <w:lang w:eastAsia="en-AU"/>
        </w:rPr>
      </w:pPr>
      <w:r w:rsidRPr="000C7268">
        <w:rPr>
          <w:lang w:eastAsia="en-AU"/>
        </w:rPr>
        <w:t>Your duty of care means that</w:t>
      </w:r>
      <w:r w:rsidR="00595718">
        <w:rPr>
          <w:lang w:eastAsia="en-AU"/>
        </w:rPr>
        <w:t xml:space="preserve"> you may need to use a </w:t>
      </w:r>
      <w:r w:rsidRPr="000C7268">
        <w:rPr>
          <w:lang w:eastAsia="en-AU"/>
        </w:rPr>
        <w:t xml:space="preserve">reasonable </w:t>
      </w:r>
      <w:r w:rsidR="00595718">
        <w:rPr>
          <w:lang w:eastAsia="en-AU"/>
        </w:rPr>
        <w:t>level of</w:t>
      </w:r>
      <w:r w:rsidR="00440F3A">
        <w:rPr>
          <w:lang w:eastAsia="en-AU"/>
        </w:rPr>
        <w:t xml:space="preserve"> physical</w:t>
      </w:r>
      <w:r w:rsidR="00595718">
        <w:rPr>
          <w:lang w:eastAsia="en-AU"/>
        </w:rPr>
        <w:t xml:space="preserve"> </w:t>
      </w:r>
      <w:r w:rsidRPr="000C7268">
        <w:rPr>
          <w:lang w:eastAsia="en-AU"/>
        </w:rPr>
        <w:t>force to manage a child's behaviour where</w:t>
      </w:r>
      <w:r w:rsidR="001011B9">
        <w:rPr>
          <w:lang w:eastAsia="en-AU"/>
        </w:rPr>
        <w:t>:</w:t>
      </w:r>
    </w:p>
    <w:p w:rsidR="000C7268" w:rsidRPr="002762D3" w:rsidRDefault="001011B9" w:rsidP="002762D3">
      <w:pPr>
        <w:pStyle w:val="DHHSbullet1"/>
      </w:pPr>
      <w:r w:rsidRPr="002762D3">
        <w:t xml:space="preserve">it is an </w:t>
      </w:r>
      <w:r w:rsidR="000C7268" w:rsidRPr="002762D3">
        <w:t>emergency circumstance</w:t>
      </w:r>
    </w:p>
    <w:p w:rsidR="000C7268" w:rsidRPr="002762D3" w:rsidRDefault="001011B9" w:rsidP="002762D3">
      <w:pPr>
        <w:pStyle w:val="DHHSbullet1"/>
      </w:pPr>
      <w:r w:rsidRPr="002762D3">
        <w:t xml:space="preserve">there is </w:t>
      </w:r>
      <w:r w:rsidR="00FD7E0F">
        <w:t>no reasonable alternative</w:t>
      </w:r>
    </w:p>
    <w:p w:rsidR="000C7268" w:rsidRPr="002762D3" w:rsidRDefault="001011B9" w:rsidP="002762D3">
      <w:pPr>
        <w:pStyle w:val="DHHSbullet1"/>
      </w:pPr>
      <w:r w:rsidRPr="002762D3">
        <w:t xml:space="preserve">the </w:t>
      </w:r>
      <w:r w:rsidR="000C7268" w:rsidRPr="002762D3">
        <w:t>least amount of force</w:t>
      </w:r>
      <w:r w:rsidRPr="002762D3">
        <w:t xml:space="preserve"> is used for the </w:t>
      </w:r>
      <w:r w:rsidR="000C7268" w:rsidRPr="002762D3">
        <w:t>least amount of time </w:t>
      </w:r>
      <w:r w:rsidR="00F0348E" w:rsidRPr="002762D3">
        <w:t>necessary</w:t>
      </w:r>
      <w:r w:rsidRPr="002762D3">
        <w:t>.</w:t>
      </w:r>
    </w:p>
    <w:p w:rsidR="00454A25" w:rsidRDefault="000C7268" w:rsidP="00454A25">
      <w:pPr>
        <w:pStyle w:val="Heading2"/>
        <w:rPr>
          <w:lang w:eastAsia="en-AU"/>
        </w:rPr>
      </w:pPr>
      <w:r w:rsidRPr="000C7268">
        <w:rPr>
          <w:lang w:eastAsia="en-AU"/>
        </w:rPr>
        <w:t>Tips for managing behaviour</w:t>
      </w:r>
    </w:p>
    <w:p w:rsidR="00440F3A" w:rsidRDefault="00595718" w:rsidP="00440F3A">
      <w:pPr>
        <w:pStyle w:val="DHHSbody"/>
        <w:rPr>
          <w:lang w:eastAsia="en-AU"/>
        </w:rPr>
      </w:pPr>
      <w:r w:rsidRPr="00454A25">
        <w:rPr>
          <w:lang w:eastAsia="en-AU"/>
        </w:rPr>
        <w:t xml:space="preserve">As a carer, you </w:t>
      </w:r>
      <w:r w:rsidR="000C7268" w:rsidRPr="00454A25">
        <w:rPr>
          <w:lang w:eastAsia="en-AU"/>
        </w:rPr>
        <w:t>may need help to understand</w:t>
      </w:r>
      <w:r w:rsidR="00190FE1" w:rsidRPr="00454A25">
        <w:rPr>
          <w:lang w:eastAsia="en-AU"/>
        </w:rPr>
        <w:t xml:space="preserve"> a</w:t>
      </w:r>
      <w:r w:rsidR="000C7268" w:rsidRPr="00454A25">
        <w:rPr>
          <w:lang w:eastAsia="en-AU"/>
        </w:rPr>
        <w:t xml:space="preserve"> child's behaviour and how best to respond</w:t>
      </w:r>
      <w:r w:rsidRPr="00454A25">
        <w:rPr>
          <w:lang w:eastAsia="en-AU"/>
        </w:rPr>
        <w:t xml:space="preserve"> to their behaviour in a positive way, suitable for the child or young person in your care</w:t>
      </w:r>
      <w:r w:rsidR="000C7268" w:rsidRPr="00454A25">
        <w:rPr>
          <w:lang w:eastAsia="en-AU"/>
        </w:rPr>
        <w:t>.</w:t>
      </w:r>
    </w:p>
    <w:p w:rsidR="00440F3A" w:rsidRPr="000C7268" w:rsidRDefault="000C7268" w:rsidP="00440F3A">
      <w:pPr>
        <w:pStyle w:val="DHHSbody"/>
        <w:rPr>
          <w:lang w:eastAsia="en-AU"/>
        </w:rPr>
      </w:pPr>
      <w:r w:rsidRPr="00454A25">
        <w:rPr>
          <w:lang w:eastAsia="en-AU"/>
        </w:rPr>
        <w:t xml:space="preserve"> </w:t>
      </w:r>
      <w:r w:rsidR="00440F3A" w:rsidRPr="000C7268">
        <w:rPr>
          <w:lang w:eastAsia="en-AU"/>
        </w:rPr>
        <w:t xml:space="preserve">For more serious or challenging behaviour, a plan can be developed to help </w:t>
      </w:r>
      <w:r w:rsidR="00440F3A">
        <w:rPr>
          <w:lang w:eastAsia="en-AU"/>
        </w:rPr>
        <w:t>understand</w:t>
      </w:r>
      <w:r w:rsidR="00440F3A" w:rsidRPr="000C7268">
        <w:rPr>
          <w:lang w:eastAsia="en-AU"/>
        </w:rPr>
        <w:t xml:space="preserve"> the reasons for the </w:t>
      </w:r>
      <w:r w:rsidR="00440F3A">
        <w:rPr>
          <w:lang w:eastAsia="en-AU"/>
        </w:rPr>
        <w:t xml:space="preserve">child’s </w:t>
      </w:r>
      <w:r w:rsidR="00440F3A" w:rsidRPr="000C7268">
        <w:rPr>
          <w:lang w:eastAsia="en-AU"/>
        </w:rPr>
        <w:t>behaviour, how you can respond to the behaviour and how to support children to learn new skills that reduces the</w:t>
      </w:r>
      <w:r w:rsidR="00440F3A">
        <w:rPr>
          <w:lang w:eastAsia="en-AU"/>
        </w:rPr>
        <w:t>ir need to use</w:t>
      </w:r>
      <w:r w:rsidR="00440F3A" w:rsidRPr="000C7268">
        <w:rPr>
          <w:lang w:eastAsia="en-AU"/>
        </w:rPr>
        <w:t xml:space="preserve"> the behaviour. </w:t>
      </w:r>
    </w:p>
    <w:p w:rsidR="00440F3A" w:rsidRDefault="002762D3" w:rsidP="00454A25">
      <w:pPr>
        <w:pStyle w:val="DHHSbody"/>
        <w:rPr>
          <w:lang w:eastAsia="en-AU"/>
        </w:rPr>
      </w:pPr>
      <w:r w:rsidRPr="00454A25">
        <w:rPr>
          <w:lang w:eastAsia="en-AU"/>
        </w:rPr>
        <w:t>There are a range of resources available</w:t>
      </w:r>
      <w:r w:rsidR="00675382">
        <w:rPr>
          <w:lang w:eastAsia="en-AU"/>
        </w:rPr>
        <w:t xml:space="preserve"> to you</w:t>
      </w:r>
      <w:r w:rsidRPr="00454A25">
        <w:rPr>
          <w:lang w:eastAsia="en-AU"/>
        </w:rPr>
        <w:t xml:space="preserve"> </w:t>
      </w:r>
      <w:r w:rsidR="000B366C" w:rsidRPr="00454A25">
        <w:rPr>
          <w:lang w:eastAsia="en-AU"/>
        </w:rPr>
        <w:t>including</w:t>
      </w:r>
      <w:r w:rsidR="00440F3A">
        <w:rPr>
          <w:lang w:eastAsia="en-AU"/>
        </w:rPr>
        <w:t>:</w:t>
      </w:r>
    </w:p>
    <w:p w:rsidR="00440F3A" w:rsidRDefault="00FD7E0F" w:rsidP="00FD7E0F">
      <w:pPr>
        <w:pStyle w:val="DHHSbullet1"/>
        <w:rPr>
          <w:lang w:eastAsia="en-AU"/>
        </w:rPr>
      </w:pPr>
      <w:r>
        <w:rPr>
          <w:lang w:eastAsia="en-AU"/>
        </w:rPr>
        <w:lastRenderedPageBreak/>
        <w:t>s</w:t>
      </w:r>
      <w:r w:rsidR="002762D3" w:rsidRPr="00454A25">
        <w:rPr>
          <w:lang w:eastAsia="en-AU"/>
        </w:rPr>
        <w:t>tatewide</w:t>
      </w:r>
      <w:r w:rsidR="000B366C" w:rsidRPr="00454A25">
        <w:rPr>
          <w:lang w:eastAsia="en-AU"/>
        </w:rPr>
        <w:t xml:space="preserve"> training</w:t>
      </w:r>
      <w:r w:rsidR="00440F3A">
        <w:rPr>
          <w:lang w:eastAsia="en-AU"/>
        </w:rPr>
        <w:t xml:space="preserve"> throu</w:t>
      </w:r>
      <w:r w:rsidR="00692EF8">
        <w:rPr>
          <w:lang w:eastAsia="en-AU"/>
        </w:rPr>
        <w:t xml:space="preserve">gh </w:t>
      </w:r>
      <w:hyperlink r:id="rId13" w:history="1">
        <w:r w:rsidR="00692EF8" w:rsidRPr="00692EF8">
          <w:rPr>
            <w:rStyle w:val="Hyperlink"/>
            <w:lang w:eastAsia="en-AU"/>
          </w:rPr>
          <w:t>Carer KaFE</w:t>
        </w:r>
      </w:hyperlink>
      <w:r w:rsidR="00265368" w:rsidRPr="00454A25">
        <w:rPr>
          <w:lang w:eastAsia="en-AU"/>
        </w:rPr>
        <w:t xml:space="preserve"> </w:t>
      </w:r>
      <w:r w:rsidR="00692EF8" w:rsidRPr="00FD7E0F">
        <w:rPr>
          <w:lang w:eastAsia="en-AU"/>
        </w:rPr>
        <w:t>&lt;</w:t>
      </w:r>
      <w:r w:rsidR="00440F3A" w:rsidRPr="00FD7E0F">
        <w:rPr>
          <w:lang w:eastAsia="en-AU"/>
        </w:rPr>
        <w:t>https://www.carerkafe.org.au/</w:t>
      </w:r>
      <w:r w:rsidR="00692EF8" w:rsidRPr="00FD7E0F">
        <w:rPr>
          <w:lang w:eastAsia="en-AU"/>
        </w:rPr>
        <w:t>&gt;</w:t>
      </w:r>
    </w:p>
    <w:p w:rsidR="00BD0F08" w:rsidRPr="00440F3A" w:rsidRDefault="00FD7E0F" w:rsidP="00FD7E0F">
      <w:pPr>
        <w:pStyle w:val="DHHSbullet1"/>
        <w:rPr>
          <w:rStyle w:val="Hyperlink"/>
          <w:color w:val="auto"/>
          <w:u w:val="none"/>
          <w:lang w:eastAsia="en-AU"/>
        </w:rPr>
      </w:pPr>
      <w:r>
        <w:rPr>
          <w:lang w:eastAsia="en-AU"/>
        </w:rPr>
        <w:t>a</w:t>
      </w:r>
      <w:r w:rsidR="00454A25" w:rsidRPr="00454A25">
        <w:rPr>
          <w:lang w:eastAsia="en-AU"/>
        </w:rPr>
        <w:t xml:space="preserve"> </w:t>
      </w:r>
      <w:hyperlink r:id="rId14" w:history="1">
        <w:r w:rsidR="00440F3A" w:rsidRPr="00FD7E0F">
          <w:rPr>
            <w:rStyle w:val="Hyperlink"/>
            <w:lang w:eastAsia="en-AU"/>
          </w:rPr>
          <w:t xml:space="preserve">best </w:t>
        </w:r>
        <w:r w:rsidR="00454A25" w:rsidRPr="00FD7E0F">
          <w:rPr>
            <w:rStyle w:val="Hyperlink"/>
            <w:lang w:eastAsia="en-AU"/>
          </w:rPr>
          <w:t>practic</w:t>
        </w:r>
        <w:r w:rsidR="00440F3A" w:rsidRPr="00FD7E0F">
          <w:rPr>
            <w:rStyle w:val="Hyperlink"/>
            <w:lang w:eastAsia="en-AU"/>
          </w:rPr>
          <w:t>e guide on behaviour planning</w:t>
        </w:r>
      </w:hyperlink>
      <w:r w:rsidR="00692EF8">
        <w:rPr>
          <w:lang w:eastAsia="en-AU"/>
        </w:rPr>
        <w:t xml:space="preserve"> </w:t>
      </w:r>
      <w:r w:rsidR="00692EF8" w:rsidRPr="00FD7E0F">
        <w:rPr>
          <w:lang w:eastAsia="en-AU"/>
        </w:rPr>
        <w:t>&lt;</w:t>
      </w:r>
      <w:r w:rsidR="00454A25" w:rsidRPr="00FD7E0F">
        <w:rPr>
          <w:lang w:eastAsia="en-AU"/>
        </w:rPr>
        <w:t>http://providers.dhhs.vic.gov.au/program-requirements-out-home-care-services</w:t>
      </w:r>
      <w:r w:rsidR="00692EF8" w:rsidRPr="00FD7E0F">
        <w:t>&gt;</w:t>
      </w:r>
      <w:r w:rsidR="00454A25" w:rsidRPr="00BD0F08">
        <w:rPr>
          <w:rStyle w:val="Hyperlink"/>
        </w:rPr>
        <w:t xml:space="preserve"> </w:t>
      </w:r>
    </w:p>
    <w:p w:rsidR="00BD0F08" w:rsidRPr="000C7268" w:rsidRDefault="00FD7E0F" w:rsidP="00FD7E0F">
      <w:pPr>
        <w:pStyle w:val="DHHSbullet1"/>
        <w:rPr>
          <w:lang w:eastAsia="en-AU"/>
        </w:rPr>
      </w:pPr>
      <w:r>
        <w:rPr>
          <w:lang w:eastAsia="en-AU"/>
        </w:rPr>
        <w:t>a</w:t>
      </w:r>
      <w:r w:rsidR="00440F3A">
        <w:rPr>
          <w:lang w:eastAsia="en-AU"/>
        </w:rPr>
        <w:t>n online resource that provides more information on the impact of physical restraint and ways to manage behaviour.</w:t>
      </w:r>
      <w:r w:rsidR="00440F3A" w:rsidRPr="00440F3A">
        <w:rPr>
          <w:rStyle w:val="Hyperlink"/>
          <w:color w:val="auto"/>
          <w:u w:val="none"/>
          <w:lang w:eastAsia="en-AU"/>
        </w:rPr>
        <w:t xml:space="preserve"> </w:t>
      </w:r>
    </w:p>
    <w:p w:rsidR="000C7268" w:rsidRPr="000C7268" w:rsidRDefault="000C7268" w:rsidP="003601E7">
      <w:pPr>
        <w:pStyle w:val="Heading2"/>
        <w:rPr>
          <w:lang w:eastAsia="en-AU"/>
        </w:rPr>
      </w:pPr>
      <w:r w:rsidRPr="000C7268">
        <w:rPr>
          <w:lang w:eastAsia="en-AU"/>
        </w:rPr>
        <w:t>Who to speak to?</w:t>
      </w:r>
    </w:p>
    <w:p w:rsidR="00E358F4" w:rsidRDefault="00F0348E" w:rsidP="00E358F4">
      <w:pPr>
        <w:pStyle w:val="DHHSbody"/>
        <w:rPr>
          <w:lang w:eastAsia="en-AU"/>
        </w:rPr>
      </w:pPr>
      <w:r>
        <w:rPr>
          <w:lang w:eastAsia="en-AU"/>
        </w:rPr>
        <w:t>For help managing</w:t>
      </w:r>
      <w:r w:rsidR="000C7268" w:rsidRPr="000C7268">
        <w:rPr>
          <w:lang w:eastAsia="en-AU"/>
        </w:rPr>
        <w:t xml:space="preserve"> behaviour, speak to </w:t>
      </w:r>
      <w:r>
        <w:rPr>
          <w:lang w:eastAsia="en-AU"/>
        </w:rPr>
        <w:t xml:space="preserve">your </w:t>
      </w:r>
      <w:r>
        <w:t>agency case manager</w:t>
      </w:r>
      <w:r w:rsidR="004F37C3">
        <w:t xml:space="preserve"> </w:t>
      </w:r>
      <w:r>
        <w:t>or child protection practitioner</w:t>
      </w:r>
      <w:r>
        <w:rPr>
          <w:lang w:eastAsia="en-AU"/>
        </w:rPr>
        <w:t>. If you have used physical restraint</w:t>
      </w:r>
      <w:r w:rsidR="00E358F4">
        <w:rPr>
          <w:lang w:eastAsia="en-AU"/>
        </w:rPr>
        <w:t xml:space="preserve"> on a child or young person in your care</w:t>
      </w:r>
      <w:r>
        <w:rPr>
          <w:lang w:eastAsia="en-AU"/>
        </w:rPr>
        <w:t>, you need to let your case manager know. Your case manager</w:t>
      </w:r>
      <w:r w:rsidR="004F37C3">
        <w:rPr>
          <w:lang w:eastAsia="en-AU"/>
        </w:rPr>
        <w:t xml:space="preserve"> can also </w:t>
      </w:r>
      <w:r w:rsidR="000C7268" w:rsidRPr="000C7268">
        <w:rPr>
          <w:lang w:eastAsia="en-AU"/>
        </w:rPr>
        <w:t>help ensure you have the s</w:t>
      </w:r>
      <w:r>
        <w:rPr>
          <w:lang w:eastAsia="en-AU"/>
        </w:rPr>
        <w:t>upports you need to manage the child or young person’s</w:t>
      </w:r>
      <w:r w:rsidR="000C7268" w:rsidRPr="000C7268">
        <w:rPr>
          <w:lang w:eastAsia="en-AU"/>
        </w:rPr>
        <w:t xml:space="preserve"> behaviour. </w:t>
      </w:r>
    </w:p>
    <w:p w:rsidR="00FD7E0F" w:rsidRDefault="009566D9" w:rsidP="00BD0F08">
      <w:pPr>
        <w:pStyle w:val="DHHSbody"/>
      </w:pPr>
      <w:r>
        <w:rPr>
          <w:lang w:eastAsia="en-AU"/>
        </w:rPr>
        <w:t>A c</w:t>
      </w:r>
      <w:r w:rsidRPr="000C7268">
        <w:rPr>
          <w:lang w:eastAsia="en-AU"/>
        </w:rPr>
        <w:t>opy of the pol</w:t>
      </w:r>
      <w:r>
        <w:rPr>
          <w:lang w:eastAsia="en-AU"/>
        </w:rPr>
        <w:t>icy is available at</w:t>
      </w:r>
      <w:r w:rsidR="00692EF8">
        <w:rPr>
          <w:lang w:eastAsia="en-AU"/>
        </w:rPr>
        <w:t xml:space="preserve"> the department’s </w:t>
      </w:r>
      <w:hyperlink r:id="rId15" w:history="1">
        <w:r w:rsidR="00692EF8" w:rsidRPr="00692EF8">
          <w:rPr>
            <w:rStyle w:val="Hyperlink"/>
            <w:lang w:eastAsia="en-AU"/>
          </w:rPr>
          <w:t>out of home care webpage</w:t>
        </w:r>
      </w:hyperlink>
      <w:r>
        <w:rPr>
          <w:lang w:eastAsia="en-AU"/>
        </w:rPr>
        <w:t xml:space="preserve"> </w:t>
      </w:r>
      <w:r w:rsidR="00692EF8" w:rsidRPr="00FD7E0F">
        <w:rPr>
          <w:lang w:eastAsia="en-AU"/>
        </w:rPr>
        <w:t>&lt;</w:t>
      </w:r>
      <w:r w:rsidRPr="00FD7E0F">
        <w:t>http://providers.dhhs.vic.gov.au/program-requirements-out-home-care-services</w:t>
      </w:r>
      <w:r w:rsidR="00692EF8" w:rsidRPr="00FD7E0F">
        <w:t>&gt;</w:t>
      </w:r>
      <w:r w:rsidR="00FD7E0F">
        <w:t>.</w:t>
      </w:r>
    </w:p>
    <w:p w:rsidR="00BD0F08" w:rsidRDefault="004F37C3" w:rsidP="00BD0F08">
      <w:pPr>
        <w:pStyle w:val="DHHSbody"/>
      </w:pPr>
      <w:r w:rsidRPr="004F37C3">
        <w:t>The policy contains further information about the impacts of physical restraint for children and carers, and the legal requirements regarding the use of reasonable physical force.</w:t>
      </w:r>
    </w:p>
    <w:p w:rsidR="00BD0F08" w:rsidRDefault="00BD0F08" w:rsidP="00BD0F08">
      <w:pPr>
        <w:pStyle w:val="DHHSbody"/>
      </w:pPr>
      <w:r>
        <w:t>More i</w:t>
      </w:r>
      <w:r w:rsidRPr="000C7268">
        <w:rPr>
          <w:lang w:eastAsia="en-AU"/>
        </w:rPr>
        <w:t xml:space="preserve">nformation about </w:t>
      </w:r>
      <w:r>
        <w:rPr>
          <w:lang w:eastAsia="en-AU"/>
        </w:rPr>
        <w:t xml:space="preserve">the </w:t>
      </w:r>
      <w:r w:rsidRPr="000C7268">
        <w:rPr>
          <w:lang w:eastAsia="en-AU"/>
        </w:rPr>
        <w:t xml:space="preserve">rights of children in care </w:t>
      </w:r>
      <w:r>
        <w:rPr>
          <w:lang w:eastAsia="en-AU"/>
        </w:rPr>
        <w:t>is available a</w:t>
      </w:r>
      <w:r w:rsidR="00692EF8">
        <w:rPr>
          <w:lang w:eastAsia="en-AU"/>
        </w:rPr>
        <w:t xml:space="preserve">t the department’s </w:t>
      </w:r>
      <w:hyperlink r:id="rId16" w:history="1">
        <w:r w:rsidR="00692EF8" w:rsidRPr="00692EF8">
          <w:rPr>
            <w:rStyle w:val="Hyperlink"/>
            <w:lang w:eastAsia="en-AU"/>
          </w:rPr>
          <w:t>charter for children in out of home care webpage</w:t>
        </w:r>
      </w:hyperlink>
      <w:r w:rsidRPr="009566D9">
        <w:t xml:space="preserve"> </w:t>
      </w:r>
      <w:r w:rsidR="00692EF8" w:rsidRPr="00FD7E0F">
        <w:t>&lt;</w:t>
      </w:r>
      <w:r w:rsidRPr="00FD7E0F">
        <w:rPr>
          <w:lang w:eastAsia="en-AU"/>
        </w:rPr>
        <w:t>https://services.dhhs.vic.gov.au/charter-children-out-home-care</w:t>
      </w:r>
      <w:r w:rsidR="00692EF8" w:rsidRPr="00FD7E0F">
        <w:t>&gt;</w:t>
      </w:r>
      <w:r w:rsidR="00FD7E0F">
        <w:t>.</w:t>
      </w:r>
    </w:p>
    <w:p w:rsidR="00FD7E0F" w:rsidRPr="006E27AD" w:rsidRDefault="00FD7E0F" w:rsidP="00FD7E0F">
      <w:pPr>
        <w:pStyle w:val="DHHSbody"/>
      </w:pPr>
    </w:p>
    <w:tbl>
      <w:tblPr>
        <w:tblpPr w:leftFromText="180" w:rightFromText="180" w:vertAnchor="text" w:horzAnchor="margin" w:tblpY="120"/>
        <w:tblW w:w="4800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FD7E0F" w:rsidRPr="002802E3" w:rsidTr="000E78B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0F" w:rsidRPr="00254F58" w:rsidRDefault="00FD7E0F" w:rsidP="000E78BB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>
              <w:t xml:space="preserve"> accessible format phone 9096 7366</w:t>
            </w:r>
            <w:r w:rsidRPr="00254F58">
              <w:t xml:space="preserve"> using the National Relay Service 13 36 77 if required, or email </w:t>
            </w:r>
            <w:hyperlink r:id="rId17" w:history="1">
              <w:r w:rsidRPr="00EB56CD">
                <w:rPr>
                  <w:rStyle w:val="Hyperlink"/>
                </w:rPr>
                <w:t>Robyn Gumley</w:t>
              </w:r>
            </w:hyperlink>
            <w:r>
              <w:t xml:space="preserve"> &lt;</w:t>
            </w:r>
            <w:r w:rsidRPr="00D504B0">
              <w:t>robyn.gumley@dhhs.vic.gov.au</w:t>
            </w:r>
            <w:r>
              <w:t>&gt;</w:t>
            </w:r>
          </w:p>
          <w:p w:rsidR="00FD7E0F" w:rsidRPr="006E27AD" w:rsidRDefault="00FD7E0F" w:rsidP="000E78BB">
            <w:pPr>
              <w:pStyle w:val="DHHSbody"/>
            </w:pPr>
            <w:r w:rsidRPr="006E27AD">
              <w:t>Authorised and published by the Victorian Government, 1 Treasury Place, Melbourne.</w:t>
            </w:r>
          </w:p>
          <w:p w:rsidR="00FD7E0F" w:rsidRPr="006E27AD" w:rsidRDefault="00FD7E0F" w:rsidP="000E78BB">
            <w:pPr>
              <w:pStyle w:val="DHHSbody"/>
            </w:pPr>
            <w:r w:rsidRPr="006E27AD">
              <w:t xml:space="preserve">© State of Victoria, Department of Health and Human Services March 2018. </w:t>
            </w:r>
          </w:p>
          <w:p w:rsidR="00FD7E0F" w:rsidRPr="006E27AD" w:rsidRDefault="00FD7E0F" w:rsidP="000E78BB">
            <w:pPr>
              <w:pStyle w:val="DHHSbody"/>
            </w:pPr>
            <w:r w:rsidRPr="006E27AD">
              <w:t>ISBN 978-1-76069-223-0 (pdf/online/MS word)</w:t>
            </w:r>
          </w:p>
          <w:p w:rsidR="00FD7E0F" w:rsidRPr="006E27AD" w:rsidRDefault="00FD7E0F" w:rsidP="000E78BB">
            <w:pPr>
              <w:pStyle w:val="DHHSbody"/>
            </w:pPr>
            <w:r w:rsidRPr="006E27AD">
              <w:t xml:space="preserve">Available at </w:t>
            </w:r>
            <w:hyperlink r:id="rId18" w:history="1">
              <w:r w:rsidRPr="006E27AD">
                <w:rPr>
                  <w:rStyle w:val="Hyperlink"/>
                </w:rPr>
                <w:t>Program requirements for out-of-home care services</w:t>
              </w:r>
            </w:hyperlink>
            <w:r w:rsidRPr="006E27AD">
              <w:t xml:space="preserve"> &lt;https://providers.dhhs.vic.gov.au/program-requirements-out-home-care-services&gt;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17A" w:rsidRDefault="00C8317A">
      <w:r>
        <w:separator/>
      </w:r>
    </w:p>
  </w:endnote>
  <w:endnote w:type="continuationSeparator" w:id="0">
    <w:p w:rsidR="00C8317A" w:rsidRDefault="00C8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60783A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7F251E" w:rsidP="0051568D">
    <w:pPr>
      <w:pStyle w:val="DHHSfooter"/>
    </w:pPr>
    <w:r>
      <w:t>Fact sheet:</w:t>
    </w:r>
    <w:r w:rsidR="0027425C">
      <w:t xml:space="preserve"> </w:t>
    </w:r>
    <w:r w:rsidR="00440F3A">
      <w:t>E</w:t>
    </w:r>
    <w:r w:rsidR="0027425C">
      <w:t>mergency use of restraint in out-of-home care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B5F6A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17A" w:rsidRDefault="00C8317A" w:rsidP="002862F1">
      <w:pPr>
        <w:spacing w:before="120"/>
      </w:pPr>
      <w:r>
        <w:separator/>
      </w:r>
    </w:p>
  </w:footnote>
  <w:footnote w:type="continuationSeparator" w:id="0">
    <w:p w:rsidR="00C8317A" w:rsidRDefault="00C831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62D1CC0"/>
    <w:multiLevelType w:val="multilevel"/>
    <w:tmpl w:val="83C238FA"/>
    <w:numStyleLink w:val="ZZBullets"/>
  </w:abstractNum>
  <w:abstractNum w:abstractNumId="3">
    <w:nsid w:val="0B8D43DB"/>
    <w:multiLevelType w:val="multilevel"/>
    <w:tmpl w:val="4B4E7622"/>
    <w:numStyleLink w:val="ZZNumbers"/>
  </w:abstractNum>
  <w:abstractNum w:abstractNumId="4">
    <w:nsid w:val="147E6A0E"/>
    <w:multiLevelType w:val="hybridMultilevel"/>
    <w:tmpl w:val="C28CE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25DBF"/>
    <w:multiLevelType w:val="hybridMultilevel"/>
    <w:tmpl w:val="8B7CA1E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B75C7"/>
    <w:multiLevelType w:val="hybridMultilevel"/>
    <w:tmpl w:val="022A5E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D067D2"/>
    <w:multiLevelType w:val="hybridMultilevel"/>
    <w:tmpl w:val="C4EC3BC6"/>
    <w:lvl w:ilvl="0" w:tplc="BC046B02">
      <w:start w:val="12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D641D"/>
    <w:multiLevelType w:val="hybridMultilevel"/>
    <w:tmpl w:val="E79C0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37087"/>
    <w:multiLevelType w:val="hybridMultilevel"/>
    <w:tmpl w:val="5E24E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E19B6"/>
    <w:multiLevelType w:val="hybridMultilevel"/>
    <w:tmpl w:val="088C4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37379"/>
    <w:multiLevelType w:val="hybridMultilevel"/>
    <w:tmpl w:val="612C3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>
    <w:nsid w:val="4127303E"/>
    <w:multiLevelType w:val="hybridMultilevel"/>
    <w:tmpl w:val="E45C362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2542508"/>
    <w:multiLevelType w:val="hybridMultilevel"/>
    <w:tmpl w:val="A24E31E4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63812791"/>
    <w:multiLevelType w:val="hybridMultilevel"/>
    <w:tmpl w:val="C22EE78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066D79"/>
    <w:multiLevelType w:val="hybridMultilevel"/>
    <w:tmpl w:val="25604A7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1C0782"/>
    <w:multiLevelType w:val="hybridMultilevel"/>
    <w:tmpl w:val="91944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9B10EF"/>
    <w:multiLevelType w:val="hybridMultilevel"/>
    <w:tmpl w:val="9DEAB3F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1A4563"/>
    <w:multiLevelType w:val="hybridMultilevel"/>
    <w:tmpl w:val="41B660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3F6BB1"/>
    <w:multiLevelType w:val="hybridMultilevel"/>
    <w:tmpl w:val="64661D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C116FC9"/>
    <w:multiLevelType w:val="hybridMultilevel"/>
    <w:tmpl w:val="7084E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7"/>
  </w:num>
  <w:num w:numId="10">
    <w:abstractNumId w:val="10"/>
  </w:num>
  <w:num w:numId="11">
    <w:abstractNumId w:val="22"/>
  </w:num>
  <w:num w:numId="12">
    <w:abstractNumId w:val="13"/>
  </w:num>
  <w:num w:numId="13">
    <w:abstractNumId w:val="20"/>
  </w:num>
  <w:num w:numId="14">
    <w:abstractNumId w:val="18"/>
  </w:num>
  <w:num w:numId="15">
    <w:abstractNumId w:val="11"/>
  </w:num>
  <w:num w:numId="16">
    <w:abstractNumId w:val="2"/>
    <w:lvlOverride w:ilvl="2">
      <w:lvl w:ilvl="2">
        <w:start w:val="1"/>
        <w:numFmt w:val="bullet"/>
        <w:lvlRestart w:val="0"/>
        <w:pStyle w:val="DHHSbullet2"/>
        <w:lvlText w:val="–"/>
        <w:lvlJc w:val="left"/>
        <w:pPr>
          <w:ind w:left="567" w:hanging="283"/>
        </w:pPr>
        <w:rPr>
          <w:rFonts w:ascii="Arial" w:hAnsi="Arial" w:hint="default"/>
        </w:rPr>
      </w:lvl>
    </w:lvlOverride>
  </w:num>
  <w:num w:numId="17">
    <w:abstractNumId w:val="21"/>
  </w:num>
  <w:num w:numId="18">
    <w:abstractNumId w:val="9"/>
  </w:num>
  <w:num w:numId="19">
    <w:abstractNumId w:val="4"/>
  </w:num>
  <w:num w:numId="20">
    <w:abstractNumId w:val="16"/>
  </w:num>
  <w:num w:numId="21">
    <w:abstractNumId w:val="5"/>
  </w:num>
  <w:num w:numId="22">
    <w:abstractNumId w:val="6"/>
  </w:num>
  <w:num w:numId="23">
    <w:abstractNumId w:val="19"/>
  </w:num>
  <w:num w:numId="24">
    <w:abstractNumId w:val="17"/>
  </w:num>
  <w:num w:numId="25">
    <w:abstractNumId w:val="8"/>
  </w:num>
  <w:num w:numId="2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7A"/>
    <w:rsid w:val="00003F68"/>
    <w:rsid w:val="00005CE6"/>
    <w:rsid w:val="000072B6"/>
    <w:rsid w:val="0001021B"/>
    <w:rsid w:val="00011D89"/>
    <w:rsid w:val="000142B9"/>
    <w:rsid w:val="00024D89"/>
    <w:rsid w:val="000250B6"/>
    <w:rsid w:val="0002582E"/>
    <w:rsid w:val="000303B3"/>
    <w:rsid w:val="00033D81"/>
    <w:rsid w:val="00041BF0"/>
    <w:rsid w:val="0004536B"/>
    <w:rsid w:val="00046B68"/>
    <w:rsid w:val="000527DD"/>
    <w:rsid w:val="00052A5E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366C"/>
    <w:rsid w:val="000B543D"/>
    <w:rsid w:val="000B5BF7"/>
    <w:rsid w:val="000B600F"/>
    <w:rsid w:val="000B6BC8"/>
    <w:rsid w:val="000C0866"/>
    <w:rsid w:val="000C42EA"/>
    <w:rsid w:val="000C4546"/>
    <w:rsid w:val="000C7268"/>
    <w:rsid w:val="000D1242"/>
    <w:rsid w:val="000E3CC7"/>
    <w:rsid w:val="000E412B"/>
    <w:rsid w:val="000E6BD4"/>
    <w:rsid w:val="000F1F1E"/>
    <w:rsid w:val="000F2259"/>
    <w:rsid w:val="001011B9"/>
    <w:rsid w:val="0010392D"/>
    <w:rsid w:val="0010447F"/>
    <w:rsid w:val="00104FE3"/>
    <w:rsid w:val="00120BD3"/>
    <w:rsid w:val="00122FEA"/>
    <w:rsid w:val="001232BD"/>
    <w:rsid w:val="00124ED5"/>
    <w:rsid w:val="00131161"/>
    <w:rsid w:val="001379C2"/>
    <w:rsid w:val="001447B3"/>
    <w:rsid w:val="00152073"/>
    <w:rsid w:val="00161939"/>
    <w:rsid w:val="00161AA0"/>
    <w:rsid w:val="00162093"/>
    <w:rsid w:val="00173168"/>
    <w:rsid w:val="001771DD"/>
    <w:rsid w:val="00177995"/>
    <w:rsid w:val="00177A8C"/>
    <w:rsid w:val="00186B33"/>
    <w:rsid w:val="00190FE1"/>
    <w:rsid w:val="00192F9D"/>
    <w:rsid w:val="00196EB8"/>
    <w:rsid w:val="001979FF"/>
    <w:rsid w:val="00197B17"/>
    <w:rsid w:val="001A2B3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0EA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5368"/>
    <w:rsid w:val="00267C3E"/>
    <w:rsid w:val="002709BB"/>
    <w:rsid w:val="0027425C"/>
    <w:rsid w:val="002762D3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7DA"/>
    <w:rsid w:val="002B4DD4"/>
    <w:rsid w:val="002B5277"/>
    <w:rsid w:val="002B5375"/>
    <w:rsid w:val="002B571A"/>
    <w:rsid w:val="002B77C1"/>
    <w:rsid w:val="002C2728"/>
    <w:rsid w:val="002C38B9"/>
    <w:rsid w:val="002D4AFF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34C"/>
    <w:rsid w:val="00316F27"/>
    <w:rsid w:val="00322476"/>
    <w:rsid w:val="00327870"/>
    <w:rsid w:val="0033259D"/>
    <w:rsid w:val="003406C6"/>
    <w:rsid w:val="003418CC"/>
    <w:rsid w:val="00343E88"/>
    <w:rsid w:val="003459BD"/>
    <w:rsid w:val="00345CA5"/>
    <w:rsid w:val="003477E6"/>
    <w:rsid w:val="00350D38"/>
    <w:rsid w:val="00351B36"/>
    <w:rsid w:val="00357B4E"/>
    <w:rsid w:val="003601E7"/>
    <w:rsid w:val="003744CF"/>
    <w:rsid w:val="00374717"/>
    <w:rsid w:val="0037676C"/>
    <w:rsid w:val="003829E5"/>
    <w:rsid w:val="003942EC"/>
    <w:rsid w:val="003956CC"/>
    <w:rsid w:val="00395C9A"/>
    <w:rsid w:val="003A3569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24A7"/>
    <w:rsid w:val="004148F9"/>
    <w:rsid w:val="0042084E"/>
    <w:rsid w:val="00421EEF"/>
    <w:rsid w:val="00424D65"/>
    <w:rsid w:val="004347F0"/>
    <w:rsid w:val="00440F3A"/>
    <w:rsid w:val="00442C6C"/>
    <w:rsid w:val="00443CBE"/>
    <w:rsid w:val="00443E8A"/>
    <w:rsid w:val="004441BC"/>
    <w:rsid w:val="004468B4"/>
    <w:rsid w:val="0045230A"/>
    <w:rsid w:val="00454A25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37C3"/>
    <w:rsid w:val="004F55F1"/>
    <w:rsid w:val="004F6936"/>
    <w:rsid w:val="005013FE"/>
    <w:rsid w:val="00503DC6"/>
    <w:rsid w:val="00506F5D"/>
    <w:rsid w:val="005126D0"/>
    <w:rsid w:val="0051568D"/>
    <w:rsid w:val="0052492D"/>
    <w:rsid w:val="00526C15"/>
    <w:rsid w:val="00536499"/>
    <w:rsid w:val="00543903"/>
    <w:rsid w:val="00543F11"/>
    <w:rsid w:val="00547A95"/>
    <w:rsid w:val="00565514"/>
    <w:rsid w:val="00572031"/>
    <w:rsid w:val="00576E84"/>
    <w:rsid w:val="00582B8C"/>
    <w:rsid w:val="0058757E"/>
    <w:rsid w:val="00595718"/>
    <w:rsid w:val="00596A4B"/>
    <w:rsid w:val="00597507"/>
    <w:rsid w:val="005976C6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E4F4B"/>
    <w:rsid w:val="005F0775"/>
    <w:rsid w:val="005F0CF5"/>
    <w:rsid w:val="005F21EB"/>
    <w:rsid w:val="00605908"/>
    <w:rsid w:val="0060783A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5382"/>
    <w:rsid w:val="00677574"/>
    <w:rsid w:val="006822A9"/>
    <w:rsid w:val="0068454C"/>
    <w:rsid w:val="00691B62"/>
    <w:rsid w:val="00692EF8"/>
    <w:rsid w:val="00693D14"/>
    <w:rsid w:val="006951F9"/>
    <w:rsid w:val="006A18C2"/>
    <w:rsid w:val="006B077C"/>
    <w:rsid w:val="006B6803"/>
    <w:rsid w:val="006C3990"/>
    <w:rsid w:val="006D2644"/>
    <w:rsid w:val="006D2A3F"/>
    <w:rsid w:val="006D2FBC"/>
    <w:rsid w:val="006E138B"/>
    <w:rsid w:val="006F1FDC"/>
    <w:rsid w:val="007013EF"/>
    <w:rsid w:val="00707B44"/>
    <w:rsid w:val="007173CA"/>
    <w:rsid w:val="007216AA"/>
    <w:rsid w:val="00721AB5"/>
    <w:rsid w:val="00721DEF"/>
    <w:rsid w:val="00724A43"/>
    <w:rsid w:val="00733CEE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644F4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0C94"/>
    <w:rsid w:val="007B1374"/>
    <w:rsid w:val="007B265C"/>
    <w:rsid w:val="007B589F"/>
    <w:rsid w:val="007B5F6A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251E"/>
    <w:rsid w:val="007F31B6"/>
    <w:rsid w:val="007F546C"/>
    <w:rsid w:val="007F625F"/>
    <w:rsid w:val="007F665E"/>
    <w:rsid w:val="00800412"/>
    <w:rsid w:val="008017FD"/>
    <w:rsid w:val="008046CB"/>
    <w:rsid w:val="0080587B"/>
    <w:rsid w:val="00806468"/>
    <w:rsid w:val="008155F0"/>
    <w:rsid w:val="00816735"/>
    <w:rsid w:val="00820141"/>
    <w:rsid w:val="00820E0C"/>
    <w:rsid w:val="008338A2"/>
    <w:rsid w:val="00841719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4C4"/>
    <w:rsid w:val="008B4D3D"/>
    <w:rsid w:val="008B57C7"/>
    <w:rsid w:val="008C2F92"/>
    <w:rsid w:val="008C3D72"/>
    <w:rsid w:val="008D4236"/>
    <w:rsid w:val="008D462F"/>
    <w:rsid w:val="008D6DCF"/>
    <w:rsid w:val="008E4376"/>
    <w:rsid w:val="008E7A0A"/>
    <w:rsid w:val="008F4C61"/>
    <w:rsid w:val="00900719"/>
    <w:rsid w:val="009017AC"/>
    <w:rsid w:val="009046B6"/>
    <w:rsid w:val="00904A1C"/>
    <w:rsid w:val="00905030"/>
    <w:rsid w:val="00906490"/>
    <w:rsid w:val="009111B2"/>
    <w:rsid w:val="00912F37"/>
    <w:rsid w:val="00924AE1"/>
    <w:rsid w:val="009269B1"/>
    <w:rsid w:val="0092724D"/>
    <w:rsid w:val="00937BD9"/>
    <w:rsid w:val="00950E2C"/>
    <w:rsid w:val="00951D50"/>
    <w:rsid w:val="009525EB"/>
    <w:rsid w:val="00954874"/>
    <w:rsid w:val="009566D9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316E"/>
    <w:rsid w:val="009B59E9"/>
    <w:rsid w:val="009B6001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17A6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1921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D790B"/>
    <w:rsid w:val="00AE00CF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47C17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4A7"/>
    <w:rsid w:val="00BA3F8D"/>
    <w:rsid w:val="00BB0F76"/>
    <w:rsid w:val="00BB23EE"/>
    <w:rsid w:val="00BB7A10"/>
    <w:rsid w:val="00BC7468"/>
    <w:rsid w:val="00BC7D4F"/>
    <w:rsid w:val="00BC7ED7"/>
    <w:rsid w:val="00BD0F08"/>
    <w:rsid w:val="00BD104F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59D4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317A"/>
    <w:rsid w:val="00C863C4"/>
    <w:rsid w:val="00C93C3E"/>
    <w:rsid w:val="00CA12E3"/>
    <w:rsid w:val="00CA6611"/>
    <w:rsid w:val="00CA6AE6"/>
    <w:rsid w:val="00CA782F"/>
    <w:rsid w:val="00CC0C72"/>
    <w:rsid w:val="00CC2A8D"/>
    <w:rsid w:val="00CC2BFD"/>
    <w:rsid w:val="00CC387B"/>
    <w:rsid w:val="00CD3476"/>
    <w:rsid w:val="00CD64DF"/>
    <w:rsid w:val="00CE3903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97972"/>
    <w:rsid w:val="00DA06A6"/>
    <w:rsid w:val="00DA2619"/>
    <w:rsid w:val="00DA4239"/>
    <w:rsid w:val="00DB0B61"/>
    <w:rsid w:val="00DB3B30"/>
    <w:rsid w:val="00DC090B"/>
    <w:rsid w:val="00DC1679"/>
    <w:rsid w:val="00DC1DFA"/>
    <w:rsid w:val="00DC2CF1"/>
    <w:rsid w:val="00DC4FCF"/>
    <w:rsid w:val="00DC50E0"/>
    <w:rsid w:val="00DC6386"/>
    <w:rsid w:val="00DD1130"/>
    <w:rsid w:val="00DD13F0"/>
    <w:rsid w:val="00DD1951"/>
    <w:rsid w:val="00DD6628"/>
    <w:rsid w:val="00DE3250"/>
    <w:rsid w:val="00DE6028"/>
    <w:rsid w:val="00DE78A3"/>
    <w:rsid w:val="00DF1A71"/>
    <w:rsid w:val="00DF68C7"/>
    <w:rsid w:val="00DF731A"/>
    <w:rsid w:val="00E1219A"/>
    <w:rsid w:val="00E170DC"/>
    <w:rsid w:val="00E26194"/>
    <w:rsid w:val="00E26818"/>
    <w:rsid w:val="00E27FFC"/>
    <w:rsid w:val="00E30B15"/>
    <w:rsid w:val="00E358F4"/>
    <w:rsid w:val="00E35B5B"/>
    <w:rsid w:val="00E40181"/>
    <w:rsid w:val="00E47E1E"/>
    <w:rsid w:val="00E629A1"/>
    <w:rsid w:val="00E71591"/>
    <w:rsid w:val="00E8070D"/>
    <w:rsid w:val="00E80C38"/>
    <w:rsid w:val="00E82C55"/>
    <w:rsid w:val="00E92AC3"/>
    <w:rsid w:val="00EB00E0"/>
    <w:rsid w:val="00EC059F"/>
    <w:rsid w:val="00EC1F24"/>
    <w:rsid w:val="00EC22F6"/>
    <w:rsid w:val="00ED071B"/>
    <w:rsid w:val="00ED5B9B"/>
    <w:rsid w:val="00ED6BAD"/>
    <w:rsid w:val="00ED7447"/>
    <w:rsid w:val="00EE1488"/>
    <w:rsid w:val="00EE4D5D"/>
    <w:rsid w:val="00EE5131"/>
    <w:rsid w:val="00EF109B"/>
    <w:rsid w:val="00EF36AF"/>
    <w:rsid w:val="00EF7B7C"/>
    <w:rsid w:val="00F00F9C"/>
    <w:rsid w:val="00F01E5F"/>
    <w:rsid w:val="00F02ABA"/>
    <w:rsid w:val="00F0348E"/>
    <w:rsid w:val="00F0437A"/>
    <w:rsid w:val="00F11037"/>
    <w:rsid w:val="00F1696C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2B3A"/>
    <w:rsid w:val="00F85195"/>
    <w:rsid w:val="00F938BA"/>
    <w:rsid w:val="00F94AA5"/>
    <w:rsid w:val="00FA2C46"/>
    <w:rsid w:val="00FA3525"/>
    <w:rsid w:val="00FB4CDA"/>
    <w:rsid w:val="00FC0F81"/>
    <w:rsid w:val="00FC22E1"/>
    <w:rsid w:val="00FC395C"/>
    <w:rsid w:val="00FD3766"/>
    <w:rsid w:val="00FD47C4"/>
    <w:rsid w:val="00FD7E0F"/>
    <w:rsid w:val="00FE2DCF"/>
    <w:rsid w:val="00FF13C0"/>
    <w:rsid w:val="00FF2FCE"/>
    <w:rsid w:val="00FF4F7D"/>
    <w:rsid w:val="00FF5B8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qFormat/>
    <w:rsid w:val="00FD7E0F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link w:val="DHHSbullet1CharChar"/>
    <w:qFormat/>
    <w:rsid w:val="0051568D"/>
    <w:pPr>
      <w:numPr>
        <w:numId w:val="1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qFormat/>
    <w:rsid w:val="0051568D"/>
    <w:pPr>
      <w:numPr>
        <w:ilvl w:val="2"/>
        <w:numId w:val="16"/>
      </w:numPr>
      <w:spacing w:after="40"/>
    </w:pPr>
  </w:style>
  <w:style w:type="character" w:customStyle="1" w:styleId="DHHSbullet1CharChar">
    <w:name w:val="DHHS bullet 1 Char Char"/>
    <w:link w:val="DHHSbullet1"/>
    <w:rsid w:val="00BD104F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qFormat/>
    <w:rsid w:val="0051568D"/>
    <w:pPr>
      <w:numPr>
        <w:ilvl w:val="6"/>
        <w:numId w:val="16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rsid w:val="0051568D"/>
    <w:pPr>
      <w:numPr>
        <w:ilvl w:val="4"/>
        <w:numId w:val="16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rsid w:val="0051568D"/>
    <w:pPr>
      <w:numPr>
        <w:ilvl w:val="5"/>
        <w:numId w:val="16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ListParagraph">
    <w:name w:val="List Paragraph"/>
    <w:basedOn w:val="Normal"/>
    <w:uiPriority w:val="72"/>
    <w:semiHidden/>
    <w:qFormat/>
    <w:rsid w:val="00265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qFormat/>
    <w:rsid w:val="00FD7E0F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link w:val="DHHSbullet1CharChar"/>
    <w:qFormat/>
    <w:rsid w:val="0051568D"/>
    <w:pPr>
      <w:numPr>
        <w:numId w:val="1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qFormat/>
    <w:rsid w:val="0051568D"/>
    <w:pPr>
      <w:numPr>
        <w:ilvl w:val="2"/>
        <w:numId w:val="16"/>
      </w:numPr>
      <w:spacing w:after="40"/>
    </w:pPr>
  </w:style>
  <w:style w:type="character" w:customStyle="1" w:styleId="DHHSbullet1CharChar">
    <w:name w:val="DHHS bullet 1 Char Char"/>
    <w:link w:val="DHHSbullet1"/>
    <w:rsid w:val="00BD104F"/>
    <w:rPr>
      <w:rFonts w:ascii="Arial" w:eastAsia="Times" w:hAnsi="Arial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qFormat/>
    <w:rsid w:val="0051568D"/>
    <w:pPr>
      <w:numPr>
        <w:ilvl w:val="6"/>
        <w:numId w:val="16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rsid w:val="0051568D"/>
    <w:pPr>
      <w:numPr>
        <w:ilvl w:val="4"/>
        <w:numId w:val="16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rsid w:val="0051568D"/>
    <w:pPr>
      <w:numPr>
        <w:ilvl w:val="5"/>
        <w:numId w:val="16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ListParagraph">
    <w:name w:val="List Paragraph"/>
    <w:basedOn w:val="Normal"/>
    <w:uiPriority w:val="72"/>
    <w:semiHidden/>
    <w:qFormat/>
    <w:rsid w:val="00265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rerkafe.org.au/" TargetMode="External"/><Relationship Id="rId18" Type="http://schemas.openxmlformats.org/officeDocument/2006/relationships/hyperlink" Target="https://providers.dhhs.vic.gov.au/program-requirements-out-home-care-services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%3crobyn.gumley@dhhs.vic.gov.au%3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ervices.dhhs.vic.gov.au/charter-children-out-home-ca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providers.dhhs.vic.gov.au/program-requirements-out-home-care-services" TargetMode="External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roviders.dhhs.vic.gov.au/program-requirements-out-home-care-services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6%20Pink%2019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5F6B1502-5B09-411A-A583-D46454E53E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B5EA59-7B92-478C-A745-2E332DC21608}"/>
</file>

<file path=customXml/itemProps3.xml><?xml version="1.0" encoding="utf-8"?>
<ds:datastoreItem xmlns:ds="http://schemas.openxmlformats.org/officeDocument/2006/customXml" ds:itemID="{5BDF80CA-D4BB-4D5B-8DF8-2E04C26369A2}"/>
</file>

<file path=customXml/itemProps4.xml><?xml version="1.0" encoding="utf-8"?>
<ds:datastoreItem xmlns:ds="http://schemas.openxmlformats.org/officeDocument/2006/customXml" ds:itemID="{3E998EAA-AC00-4E87-BC63-701EE0511F17}"/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06 Pink 199.dot</Template>
  <TotalTime>0</TotalTime>
  <Pages>2</Pages>
  <Words>689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use of physical restraint in out of home care fact sheet for carers</vt:lpstr>
    </vt:vector>
  </TitlesOfParts>
  <Company>Department of Health and Human Services</Company>
  <LinksUpToDate>false</LinksUpToDate>
  <CharactersWithSpaces>4947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use of physical restraint in out of home care fact sheet for carers</dc:title>
  <dc:subject>Emergency use of physical restraint in out of home care fact sheet for carers</dc:subject>
  <dc:creator>Out of Home Care unit</dc:creator>
  <cp:keywords>fact sheet, carers, emergency, physical restraint, policy</cp:keywords>
  <cp:lastModifiedBy>Caroline Hardy</cp:lastModifiedBy>
  <cp:revision>2</cp:revision>
  <cp:lastPrinted>2018-03-14T05:23:00Z</cp:lastPrinted>
  <dcterms:created xsi:type="dcterms:W3CDTF">2018-04-10T01:46:00Z</dcterms:created>
  <dcterms:modified xsi:type="dcterms:W3CDTF">2018-04-10T01:46:00Z</dcterms:modified>
  <cp:contentStatus>Emergency use of phyiscal restraint fact sheet for carers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