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FA8325E" w14:textId="29B66B6C" w:rsidR="0074696E" w:rsidRPr="00280C4B" w:rsidRDefault="00B95AB9" w:rsidP="00280C4B">
      <w:pPr>
        <w:pStyle w:val="Sectionbreakfirstpage"/>
      </w:pPr>
      <w:r w:rsidRPr="00280C4B">
        <w:drawing>
          <wp:anchor distT="0" distB="0" distL="114300" distR="114300" simplePos="0" relativeHeight="251658240" behindDoc="1" locked="1" layoutInCell="1" allowOverlap="1" wp14:anchorId="5643E9A5" wp14:editId="75C99A20">
            <wp:simplePos x="0" y="0"/>
            <wp:positionH relativeFrom="page">
              <wp:posOffset>0</wp:posOffset>
            </wp:positionH>
            <wp:positionV relativeFrom="page">
              <wp:posOffset>0</wp:posOffset>
            </wp:positionV>
            <wp:extent cx="7563600" cy="2070720"/>
            <wp:effectExtent l="0" t="0" r="0" b="6350"/>
            <wp:wrapNone/>
            <wp:docPr id="4" name="Picture 4">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a:extLst>
                        <a:ext uri="{C183D7F6-B498-43B3-948B-1728B52AA6E4}">
                          <adec:decorative xmlns:adec="http://schemas.microsoft.com/office/drawing/2017/decorative" val="1"/>
                        </a:ext>
                      </a:extLst>
                    </pic:cNvPr>
                    <pic:cNvPicPr/>
                  </pic:nvPicPr>
                  <pic:blipFill>
                    <a:blip r:embed="rId11"/>
                    <a:stretch>
                      <a:fillRect/>
                    </a:stretch>
                  </pic:blipFill>
                  <pic:spPr>
                    <a:xfrm>
                      <a:off x="0" y="0"/>
                      <a:ext cx="7563600" cy="2070720"/>
                    </a:xfrm>
                    <a:prstGeom prst="rect">
                      <a:avLst/>
                    </a:prstGeom>
                  </pic:spPr>
                </pic:pic>
              </a:graphicData>
            </a:graphic>
            <wp14:sizeRelH relativeFrom="margin">
              <wp14:pctWidth>0</wp14:pctWidth>
            </wp14:sizeRelH>
            <wp14:sizeRelV relativeFrom="margin">
              <wp14:pctHeight>0</wp14:pctHeight>
            </wp14:sizeRelV>
          </wp:anchor>
        </w:drawing>
      </w:r>
    </w:p>
    <w:p w14:paraId="22A124A1" w14:textId="77777777" w:rsidR="00A62D44" w:rsidRPr="00280C4B" w:rsidRDefault="00A62D44" w:rsidP="00280C4B">
      <w:pPr>
        <w:pStyle w:val="Sectionbreakfirstpage"/>
        <w:sectPr w:rsidR="00A62D44" w:rsidRPr="00280C4B" w:rsidSect="00593A99">
          <w:footerReference w:type="even" r:id="rId12"/>
          <w:footerReference w:type="default" r:id="rId13"/>
          <w:footerReference w:type="first" r:id="rId14"/>
          <w:pgSz w:w="11906" w:h="16838" w:code="9"/>
          <w:pgMar w:top="454" w:right="851" w:bottom="1418" w:left="851" w:header="340" w:footer="567" w:gutter="0"/>
          <w:cols w:space="708"/>
          <w:docGrid w:linePitch="360"/>
        </w:sectPr>
      </w:pPr>
    </w:p>
    <w:tbl>
      <w:tblPr>
        <w:tblW w:w="7655" w:type="dxa"/>
        <w:tblLook w:val="04A0" w:firstRow="1" w:lastRow="0" w:firstColumn="1" w:lastColumn="0" w:noHBand="0" w:noVBand="1"/>
      </w:tblPr>
      <w:tblGrid>
        <w:gridCol w:w="7655"/>
      </w:tblGrid>
      <w:tr w:rsidR="00AD784C" w14:paraId="765659DC" w14:textId="77777777" w:rsidTr="001B1A98">
        <w:trPr>
          <w:trHeight w:val="1418"/>
        </w:trPr>
        <w:tc>
          <w:tcPr>
            <w:tcW w:w="7825" w:type="dxa"/>
            <w:vAlign w:val="bottom"/>
          </w:tcPr>
          <w:p w14:paraId="1B06FE4C" w14:textId="39AB09C0" w:rsidR="00AD784C" w:rsidRPr="0009050A" w:rsidRDefault="00BB3D66" w:rsidP="0016037B">
            <w:pPr>
              <w:pStyle w:val="Documenttitle"/>
            </w:pPr>
            <w:r>
              <w:t>Education Supports for Children in Care (ESCC)</w:t>
            </w:r>
          </w:p>
        </w:tc>
      </w:tr>
      <w:tr w:rsidR="000B2117" w14:paraId="5DF317EC" w14:textId="77777777" w:rsidTr="001B1A98">
        <w:trPr>
          <w:trHeight w:val="1247"/>
        </w:trPr>
        <w:tc>
          <w:tcPr>
            <w:tcW w:w="7825" w:type="dxa"/>
          </w:tcPr>
          <w:p w14:paraId="69C24C39" w14:textId="1C31CC9B" w:rsidR="000B2117" w:rsidRPr="0016037B" w:rsidRDefault="00BB3D66" w:rsidP="0016037B">
            <w:pPr>
              <w:pStyle w:val="Documentsubtitle"/>
            </w:pPr>
            <w:r>
              <w:t>Frequently Asked Questions (FAQ) for Schools</w:t>
            </w:r>
          </w:p>
        </w:tc>
      </w:tr>
      <w:tr w:rsidR="00CF4148" w14:paraId="5F5E6105" w14:textId="77777777" w:rsidTr="001B1A98">
        <w:trPr>
          <w:trHeight w:val="284"/>
        </w:trPr>
        <w:tc>
          <w:tcPr>
            <w:tcW w:w="7825" w:type="dxa"/>
          </w:tcPr>
          <w:p w14:paraId="45D389E8" w14:textId="74334762" w:rsidR="00CF4148" w:rsidRPr="00250DC4" w:rsidRDefault="00CF4148" w:rsidP="00CF4148">
            <w:pPr>
              <w:pStyle w:val="Bannermarking"/>
            </w:pPr>
            <w:fldSimple w:instr="FILLIN  &quot;Type the protective marking&quot; \d OFFICIAL \o  \* MERGEFORMAT">
              <w:r>
                <w:t>OFFICIAL</w:t>
              </w:r>
            </w:fldSimple>
          </w:p>
        </w:tc>
      </w:tr>
    </w:tbl>
    <w:p w14:paraId="0CBF5D9A" w14:textId="153295C1" w:rsidR="00AD784C" w:rsidRPr="00B57329" w:rsidRDefault="00AD784C" w:rsidP="002365B4">
      <w:pPr>
        <w:pStyle w:val="TOCheadingfactsheet"/>
      </w:pPr>
      <w:r w:rsidRPr="00B57329">
        <w:t>Contents</w:t>
      </w:r>
    </w:p>
    <w:p w14:paraId="0CBABA35" w14:textId="749FD8ED" w:rsidR="001123E4" w:rsidRDefault="00207224">
      <w:pPr>
        <w:pStyle w:val="TOC1"/>
        <w:rPr>
          <w:rFonts w:asciiTheme="minorHAnsi" w:eastAsiaTheme="minorEastAsia" w:hAnsiTheme="minorHAnsi" w:cstheme="minorBidi"/>
          <w:b w:val="0"/>
          <w:kern w:val="2"/>
          <w:sz w:val="24"/>
          <w:szCs w:val="24"/>
          <w:lang w:eastAsia="en-AU"/>
          <w14:ligatures w14:val="standardContextual"/>
        </w:rPr>
      </w:pPr>
      <w:r>
        <w:rPr>
          <w:b w:val="0"/>
        </w:rPr>
        <w:fldChar w:fldCharType="begin"/>
      </w:r>
      <w:r>
        <w:rPr>
          <w:b w:val="0"/>
        </w:rPr>
        <w:instrText xml:space="preserve"> TOC \h \z \t "Heading 1,1,Heading 2,2" </w:instrText>
      </w:r>
      <w:r>
        <w:rPr>
          <w:b w:val="0"/>
        </w:rPr>
        <w:fldChar w:fldCharType="separate"/>
      </w:r>
      <w:hyperlink w:anchor="_Toc240377833" w:history="1">
        <w:r w:rsidR="001123E4" w:rsidRPr="005870FC">
          <w:rPr>
            <w:rStyle w:val="Hyperlink"/>
          </w:rPr>
          <w:t>What is ESCC?</w:t>
        </w:r>
        <w:r w:rsidR="001123E4">
          <w:rPr>
            <w:webHidden/>
          </w:rPr>
          <w:tab/>
        </w:r>
        <w:r w:rsidR="001123E4">
          <w:rPr>
            <w:webHidden/>
          </w:rPr>
          <w:fldChar w:fldCharType="begin"/>
        </w:r>
        <w:r w:rsidR="001123E4">
          <w:rPr>
            <w:webHidden/>
          </w:rPr>
          <w:instrText xml:space="preserve"> PAGEREF _Toc240377833 \h </w:instrText>
        </w:r>
        <w:r w:rsidR="001123E4">
          <w:rPr>
            <w:webHidden/>
          </w:rPr>
        </w:r>
        <w:r w:rsidR="001123E4">
          <w:rPr>
            <w:webHidden/>
          </w:rPr>
          <w:fldChar w:fldCharType="separate"/>
        </w:r>
        <w:r w:rsidR="001123E4">
          <w:rPr>
            <w:webHidden/>
          </w:rPr>
          <w:t>1</w:t>
        </w:r>
        <w:r w:rsidR="001123E4">
          <w:rPr>
            <w:webHidden/>
          </w:rPr>
          <w:fldChar w:fldCharType="end"/>
        </w:r>
      </w:hyperlink>
    </w:p>
    <w:p w14:paraId="7286421E" w14:textId="67DC2F3D" w:rsidR="001123E4" w:rsidRDefault="001123E4">
      <w:pPr>
        <w:pStyle w:val="TOC1"/>
        <w:rPr>
          <w:rFonts w:asciiTheme="minorHAnsi" w:eastAsiaTheme="minorEastAsia" w:hAnsiTheme="minorHAnsi" w:cstheme="minorBidi"/>
          <w:b w:val="0"/>
          <w:kern w:val="2"/>
          <w:sz w:val="24"/>
          <w:szCs w:val="24"/>
          <w:lang w:eastAsia="en-AU"/>
          <w14:ligatures w14:val="standardContextual"/>
        </w:rPr>
      </w:pPr>
      <w:hyperlink w:anchor="_Toc240377834" w:history="1">
        <w:r w:rsidRPr="005870FC">
          <w:rPr>
            <w:rStyle w:val="Hyperlink"/>
          </w:rPr>
          <w:t>Who can access ESCC?</w:t>
        </w:r>
        <w:r>
          <w:rPr>
            <w:webHidden/>
          </w:rPr>
          <w:tab/>
        </w:r>
        <w:r>
          <w:rPr>
            <w:webHidden/>
          </w:rPr>
          <w:fldChar w:fldCharType="begin"/>
        </w:r>
        <w:r>
          <w:rPr>
            <w:webHidden/>
          </w:rPr>
          <w:instrText xml:space="preserve"> PAGEREF _Toc240377834 \h </w:instrText>
        </w:r>
        <w:r>
          <w:rPr>
            <w:webHidden/>
          </w:rPr>
        </w:r>
        <w:r>
          <w:rPr>
            <w:webHidden/>
          </w:rPr>
          <w:fldChar w:fldCharType="separate"/>
        </w:r>
        <w:r>
          <w:rPr>
            <w:webHidden/>
          </w:rPr>
          <w:t>2</w:t>
        </w:r>
        <w:r>
          <w:rPr>
            <w:webHidden/>
          </w:rPr>
          <w:fldChar w:fldCharType="end"/>
        </w:r>
      </w:hyperlink>
    </w:p>
    <w:p w14:paraId="23A361F3" w14:textId="61FB970A" w:rsidR="001123E4" w:rsidRDefault="001123E4">
      <w:pPr>
        <w:pStyle w:val="TOC1"/>
        <w:rPr>
          <w:rFonts w:asciiTheme="minorHAnsi" w:eastAsiaTheme="minorEastAsia" w:hAnsiTheme="minorHAnsi" w:cstheme="minorBidi"/>
          <w:b w:val="0"/>
          <w:kern w:val="2"/>
          <w:sz w:val="24"/>
          <w:szCs w:val="24"/>
          <w:lang w:eastAsia="en-AU"/>
          <w14:ligatures w14:val="standardContextual"/>
        </w:rPr>
      </w:pPr>
      <w:hyperlink w:anchor="_Toc240377835" w:history="1">
        <w:r w:rsidRPr="005870FC">
          <w:rPr>
            <w:rStyle w:val="Hyperlink"/>
          </w:rPr>
          <w:t>How does ESCC align with the Out-of-Home Care Education Commitment?</w:t>
        </w:r>
        <w:r>
          <w:rPr>
            <w:webHidden/>
          </w:rPr>
          <w:tab/>
        </w:r>
        <w:r>
          <w:rPr>
            <w:webHidden/>
          </w:rPr>
          <w:fldChar w:fldCharType="begin"/>
        </w:r>
        <w:r>
          <w:rPr>
            <w:webHidden/>
          </w:rPr>
          <w:instrText xml:space="preserve"> PAGEREF _Toc240377835 \h </w:instrText>
        </w:r>
        <w:r>
          <w:rPr>
            <w:webHidden/>
          </w:rPr>
        </w:r>
        <w:r>
          <w:rPr>
            <w:webHidden/>
          </w:rPr>
          <w:fldChar w:fldCharType="separate"/>
        </w:r>
        <w:r>
          <w:rPr>
            <w:webHidden/>
          </w:rPr>
          <w:t>2</w:t>
        </w:r>
        <w:r>
          <w:rPr>
            <w:webHidden/>
          </w:rPr>
          <w:fldChar w:fldCharType="end"/>
        </w:r>
      </w:hyperlink>
    </w:p>
    <w:p w14:paraId="4DF1743A" w14:textId="6A4D0C90" w:rsidR="001123E4" w:rsidRDefault="001123E4">
      <w:pPr>
        <w:pStyle w:val="TOC1"/>
        <w:rPr>
          <w:rFonts w:asciiTheme="minorHAnsi" w:eastAsiaTheme="minorEastAsia" w:hAnsiTheme="minorHAnsi" w:cstheme="minorBidi"/>
          <w:b w:val="0"/>
          <w:kern w:val="2"/>
          <w:sz w:val="24"/>
          <w:szCs w:val="24"/>
          <w:lang w:eastAsia="en-AU"/>
          <w14:ligatures w14:val="standardContextual"/>
        </w:rPr>
      </w:pPr>
      <w:hyperlink w:anchor="_Toc240377836" w:history="1">
        <w:r w:rsidRPr="005870FC">
          <w:rPr>
            <w:rStyle w:val="Hyperlink"/>
          </w:rPr>
          <w:t>Where is ESCC being delivered and who are the providers?</w:t>
        </w:r>
        <w:r>
          <w:rPr>
            <w:webHidden/>
          </w:rPr>
          <w:tab/>
        </w:r>
        <w:r>
          <w:rPr>
            <w:webHidden/>
          </w:rPr>
          <w:fldChar w:fldCharType="begin"/>
        </w:r>
        <w:r>
          <w:rPr>
            <w:webHidden/>
          </w:rPr>
          <w:instrText xml:space="preserve"> PAGEREF _Toc240377836 \h </w:instrText>
        </w:r>
        <w:r>
          <w:rPr>
            <w:webHidden/>
          </w:rPr>
        </w:r>
        <w:r>
          <w:rPr>
            <w:webHidden/>
          </w:rPr>
          <w:fldChar w:fldCharType="separate"/>
        </w:r>
        <w:r>
          <w:rPr>
            <w:webHidden/>
          </w:rPr>
          <w:t>2</w:t>
        </w:r>
        <w:r>
          <w:rPr>
            <w:webHidden/>
          </w:rPr>
          <w:fldChar w:fldCharType="end"/>
        </w:r>
      </w:hyperlink>
    </w:p>
    <w:p w14:paraId="4304C3D1" w14:textId="60821D7C" w:rsidR="001123E4" w:rsidRDefault="001123E4">
      <w:pPr>
        <w:pStyle w:val="TOC1"/>
        <w:rPr>
          <w:rFonts w:asciiTheme="minorHAnsi" w:eastAsiaTheme="minorEastAsia" w:hAnsiTheme="minorHAnsi" w:cstheme="minorBidi"/>
          <w:b w:val="0"/>
          <w:kern w:val="2"/>
          <w:sz w:val="24"/>
          <w:szCs w:val="24"/>
          <w:lang w:eastAsia="en-AU"/>
          <w14:ligatures w14:val="standardContextual"/>
        </w:rPr>
      </w:pPr>
      <w:hyperlink w:anchor="_Toc240377837" w:history="1">
        <w:r w:rsidRPr="005870FC">
          <w:rPr>
            <w:rStyle w:val="Hyperlink"/>
          </w:rPr>
          <w:t>How will the ESCC teacher support the student?</w:t>
        </w:r>
        <w:r>
          <w:rPr>
            <w:webHidden/>
          </w:rPr>
          <w:tab/>
        </w:r>
        <w:r>
          <w:rPr>
            <w:webHidden/>
          </w:rPr>
          <w:fldChar w:fldCharType="begin"/>
        </w:r>
        <w:r>
          <w:rPr>
            <w:webHidden/>
          </w:rPr>
          <w:instrText xml:space="preserve"> PAGEREF _Toc240377837 \h </w:instrText>
        </w:r>
        <w:r>
          <w:rPr>
            <w:webHidden/>
          </w:rPr>
        </w:r>
        <w:r>
          <w:rPr>
            <w:webHidden/>
          </w:rPr>
          <w:fldChar w:fldCharType="separate"/>
        </w:r>
        <w:r>
          <w:rPr>
            <w:webHidden/>
          </w:rPr>
          <w:t>3</w:t>
        </w:r>
        <w:r>
          <w:rPr>
            <w:webHidden/>
          </w:rPr>
          <w:fldChar w:fldCharType="end"/>
        </w:r>
      </w:hyperlink>
    </w:p>
    <w:p w14:paraId="28D8EE3C" w14:textId="18DE6CDF" w:rsidR="001123E4" w:rsidRDefault="001123E4">
      <w:pPr>
        <w:pStyle w:val="TOC1"/>
        <w:rPr>
          <w:rFonts w:asciiTheme="minorHAnsi" w:eastAsiaTheme="minorEastAsia" w:hAnsiTheme="minorHAnsi" w:cstheme="minorBidi"/>
          <w:b w:val="0"/>
          <w:kern w:val="2"/>
          <w:sz w:val="24"/>
          <w:szCs w:val="24"/>
          <w:lang w:eastAsia="en-AU"/>
          <w14:ligatures w14:val="standardContextual"/>
        </w:rPr>
      </w:pPr>
      <w:hyperlink w:anchor="_Toc240377838" w:history="1">
        <w:r w:rsidRPr="005870FC">
          <w:rPr>
            <w:rStyle w:val="Hyperlink"/>
          </w:rPr>
          <w:t>How are referrals to ESCC made?</w:t>
        </w:r>
        <w:r>
          <w:rPr>
            <w:webHidden/>
          </w:rPr>
          <w:tab/>
        </w:r>
        <w:r>
          <w:rPr>
            <w:webHidden/>
          </w:rPr>
          <w:fldChar w:fldCharType="begin"/>
        </w:r>
        <w:r>
          <w:rPr>
            <w:webHidden/>
          </w:rPr>
          <w:instrText xml:space="preserve"> PAGEREF _Toc240377838 \h </w:instrText>
        </w:r>
        <w:r>
          <w:rPr>
            <w:webHidden/>
          </w:rPr>
        </w:r>
        <w:r>
          <w:rPr>
            <w:webHidden/>
          </w:rPr>
          <w:fldChar w:fldCharType="separate"/>
        </w:r>
        <w:r>
          <w:rPr>
            <w:webHidden/>
          </w:rPr>
          <w:t>3</w:t>
        </w:r>
        <w:r>
          <w:rPr>
            <w:webHidden/>
          </w:rPr>
          <w:fldChar w:fldCharType="end"/>
        </w:r>
      </w:hyperlink>
    </w:p>
    <w:p w14:paraId="25384E50" w14:textId="2642A199" w:rsidR="001123E4" w:rsidRDefault="001123E4">
      <w:pPr>
        <w:pStyle w:val="TOC1"/>
        <w:rPr>
          <w:rFonts w:asciiTheme="minorHAnsi" w:eastAsiaTheme="minorEastAsia" w:hAnsiTheme="minorHAnsi" w:cstheme="minorBidi"/>
          <w:b w:val="0"/>
          <w:kern w:val="2"/>
          <w:sz w:val="24"/>
          <w:szCs w:val="24"/>
          <w:lang w:eastAsia="en-AU"/>
          <w14:ligatures w14:val="standardContextual"/>
        </w:rPr>
      </w:pPr>
      <w:hyperlink w:anchor="_Toc240377839" w:history="1">
        <w:r w:rsidRPr="005870FC">
          <w:rPr>
            <w:rStyle w:val="Hyperlink"/>
          </w:rPr>
          <w:t>How long will it take for an ESCC referral to be reviewed and actioned?</w:t>
        </w:r>
        <w:r>
          <w:rPr>
            <w:webHidden/>
          </w:rPr>
          <w:tab/>
        </w:r>
        <w:r>
          <w:rPr>
            <w:webHidden/>
          </w:rPr>
          <w:fldChar w:fldCharType="begin"/>
        </w:r>
        <w:r>
          <w:rPr>
            <w:webHidden/>
          </w:rPr>
          <w:instrText xml:space="preserve"> PAGEREF _Toc240377839 \h </w:instrText>
        </w:r>
        <w:r>
          <w:rPr>
            <w:webHidden/>
          </w:rPr>
        </w:r>
        <w:r>
          <w:rPr>
            <w:webHidden/>
          </w:rPr>
          <w:fldChar w:fldCharType="separate"/>
        </w:r>
        <w:r>
          <w:rPr>
            <w:webHidden/>
          </w:rPr>
          <w:t>4</w:t>
        </w:r>
        <w:r>
          <w:rPr>
            <w:webHidden/>
          </w:rPr>
          <w:fldChar w:fldCharType="end"/>
        </w:r>
      </w:hyperlink>
    </w:p>
    <w:p w14:paraId="7C2116B8" w14:textId="1DEE1646" w:rsidR="001123E4" w:rsidRDefault="001123E4">
      <w:pPr>
        <w:pStyle w:val="TOC1"/>
        <w:rPr>
          <w:rFonts w:asciiTheme="minorHAnsi" w:eastAsiaTheme="minorEastAsia" w:hAnsiTheme="minorHAnsi" w:cstheme="minorBidi"/>
          <w:b w:val="0"/>
          <w:kern w:val="2"/>
          <w:sz w:val="24"/>
          <w:szCs w:val="24"/>
          <w:lang w:eastAsia="en-AU"/>
          <w14:ligatures w14:val="standardContextual"/>
        </w:rPr>
      </w:pPr>
      <w:hyperlink w:anchor="_Toc240377840" w:history="1">
        <w:r w:rsidRPr="005870FC">
          <w:rPr>
            <w:rStyle w:val="Hyperlink"/>
          </w:rPr>
          <w:t>Will ESCC provide specialised supports for Aboriginal students?</w:t>
        </w:r>
        <w:r>
          <w:rPr>
            <w:webHidden/>
          </w:rPr>
          <w:tab/>
        </w:r>
        <w:r>
          <w:rPr>
            <w:webHidden/>
          </w:rPr>
          <w:fldChar w:fldCharType="begin"/>
        </w:r>
        <w:r>
          <w:rPr>
            <w:webHidden/>
          </w:rPr>
          <w:instrText xml:space="preserve"> PAGEREF _Toc240377840 \h </w:instrText>
        </w:r>
        <w:r>
          <w:rPr>
            <w:webHidden/>
          </w:rPr>
        </w:r>
        <w:r>
          <w:rPr>
            <w:webHidden/>
          </w:rPr>
          <w:fldChar w:fldCharType="separate"/>
        </w:r>
        <w:r>
          <w:rPr>
            <w:webHidden/>
          </w:rPr>
          <w:t>4</w:t>
        </w:r>
        <w:r>
          <w:rPr>
            <w:webHidden/>
          </w:rPr>
          <w:fldChar w:fldCharType="end"/>
        </w:r>
      </w:hyperlink>
    </w:p>
    <w:p w14:paraId="1C7191DF" w14:textId="17F41D66" w:rsidR="001123E4" w:rsidRDefault="001123E4">
      <w:pPr>
        <w:pStyle w:val="TOC1"/>
        <w:rPr>
          <w:rFonts w:asciiTheme="minorHAnsi" w:eastAsiaTheme="minorEastAsia" w:hAnsiTheme="minorHAnsi" w:cstheme="minorBidi"/>
          <w:b w:val="0"/>
          <w:kern w:val="2"/>
          <w:sz w:val="24"/>
          <w:szCs w:val="24"/>
          <w:lang w:eastAsia="en-AU"/>
          <w14:ligatures w14:val="standardContextual"/>
        </w:rPr>
      </w:pPr>
      <w:hyperlink w:anchor="_Toc240377841" w:history="1">
        <w:r w:rsidRPr="005870FC">
          <w:rPr>
            <w:rStyle w:val="Hyperlink"/>
          </w:rPr>
          <w:t>Does the student need to be enrolled in a school to be referred to ESCC?</w:t>
        </w:r>
        <w:r>
          <w:rPr>
            <w:webHidden/>
          </w:rPr>
          <w:tab/>
        </w:r>
        <w:r>
          <w:rPr>
            <w:webHidden/>
          </w:rPr>
          <w:fldChar w:fldCharType="begin"/>
        </w:r>
        <w:r>
          <w:rPr>
            <w:webHidden/>
          </w:rPr>
          <w:instrText xml:space="preserve"> PAGEREF _Toc240377841 \h </w:instrText>
        </w:r>
        <w:r>
          <w:rPr>
            <w:webHidden/>
          </w:rPr>
        </w:r>
        <w:r>
          <w:rPr>
            <w:webHidden/>
          </w:rPr>
          <w:fldChar w:fldCharType="separate"/>
        </w:r>
        <w:r>
          <w:rPr>
            <w:webHidden/>
          </w:rPr>
          <w:t>4</w:t>
        </w:r>
        <w:r>
          <w:rPr>
            <w:webHidden/>
          </w:rPr>
          <w:fldChar w:fldCharType="end"/>
        </w:r>
      </w:hyperlink>
    </w:p>
    <w:p w14:paraId="4BF5E9C2" w14:textId="48992F21" w:rsidR="001123E4" w:rsidRDefault="001123E4">
      <w:pPr>
        <w:pStyle w:val="TOC1"/>
        <w:rPr>
          <w:rFonts w:asciiTheme="minorHAnsi" w:eastAsiaTheme="minorEastAsia" w:hAnsiTheme="minorHAnsi" w:cstheme="minorBidi"/>
          <w:b w:val="0"/>
          <w:kern w:val="2"/>
          <w:sz w:val="24"/>
          <w:szCs w:val="24"/>
          <w:lang w:eastAsia="en-AU"/>
          <w14:ligatures w14:val="standardContextual"/>
        </w:rPr>
      </w:pPr>
      <w:hyperlink w:anchor="_Toc240377842" w:history="1">
        <w:r w:rsidRPr="005870FC">
          <w:rPr>
            <w:rStyle w:val="Hyperlink"/>
          </w:rPr>
          <w:t>What if the student does not want to engage with ESCC, or wants to exit before completing the program?</w:t>
        </w:r>
        <w:r>
          <w:rPr>
            <w:webHidden/>
          </w:rPr>
          <w:tab/>
        </w:r>
        <w:r>
          <w:rPr>
            <w:webHidden/>
          </w:rPr>
          <w:fldChar w:fldCharType="begin"/>
        </w:r>
        <w:r>
          <w:rPr>
            <w:webHidden/>
          </w:rPr>
          <w:instrText xml:space="preserve"> PAGEREF _Toc240377842 \h </w:instrText>
        </w:r>
        <w:r>
          <w:rPr>
            <w:webHidden/>
          </w:rPr>
        </w:r>
        <w:r>
          <w:rPr>
            <w:webHidden/>
          </w:rPr>
          <w:fldChar w:fldCharType="separate"/>
        </w:r>
        <w:r>
          <w:rPr>
            <w:webHidden/>
          </w:rPr>
          <w:t>5</w:t>
        </w:r>
        <w:r>
          <w:rPr>
            <w:webHidden/>
          </w:rPr>
          <w:fldChar w:fldCharType="end"/>
        </w:r>
      </w:hyperlink>
    </w:p>
    <w:p w14:paraId="341597D6" w14:textId="3B5CD81B" w:rsidR="001123E4" w:rsidRDefault="001123E4">
      <w:pPr>
        <w:pStyle w:val="TOC1"/>
        <w:rPr>
          <w:rFonts w:asciiTheme="minorHAnsi" w:eastAsiaTheme="minorEastAsia" w:hAnsiTheme="minorHAnsi" w:cstheme="minorBidi"/>
          <w:b w:val="0"/>
          <w:kern w:val="2"/>
          <w:sz w:val="24"/>
          <w:szCs w:val="24"/>
          <w:lang w:eastAsia="en-AU"/>
          <w14:ligatures w14:val="standardContextual"/>
        </w:rPr>
      </w:pPr>
      <w:hyperlink w:anchor="_Toc240377843" w:history="1">
        <w:r w:rsidRPr="005870FC">
          <w:rPr>
            <w:rStyle w:val="Hyperlink"/>
          </w:rPr>
          <w:t>What role will Child Protection and case managers play in ESCC?</w:t>
        </w:r>
        <w:r>
          <w:rPr>
            <w:webHidden/>
          </w:rPr>
          <w:tab/>
        </w:r>
        <w:r>
          <w:rPr>
            <w:webHidden/>
          </w:rPr>
          <w:fldChar w:fldCharType="begin"/>
        </w:r>
        <w:r>
          <w:rPr>
            <w:webHidden/>
          </w:rPr>
          <w:instrText xml:space="preserve"> PAGEREF _Toc240377843 \h </w:instrText>
        </w:r>
        <w:r>
          <w:rPr>
            <w:webHidden/>
          </w:rPr>
        </w:r>
        <w:r>
          <w:rPr>
            <w:webHidden/>
          </w:rPr>
          <w:fldChar w:fldCharType="separate"/>
        </w:r>
        <w:r>
          <w:rPr>
            <w:webHidden/>
          </w:rPr>
          <w:t>5</w:t>
        </w:r>
        <w:r>
          <w:rPr>
            <w:webHidden/>
          </w:rPr>
          <w:fldChar w:fldCharType="end"/>
        </w:r>
      </w:hyperlink>
    </w:p>
    <w:p w14:paraId="3B6EB6D9" w14:textId="4045CAC1" w:rsidR="001123E4" w:rsidRDefault="001123E4">
      <w:pPr>
        <w:pStyle w:val="TOC1"/>
        <w:rPr>
          <w:rFonts w:asciiTheme="minorHAnsi" w:eastAsiaTheme="minorEastAsia" w:hAnsiTheme="minorHAnsi" w:cstheme="minorBidi"/>
          <w:b w:val="0"/>
          <w:kern w:val="2"/>
          <w:sz w:val="24"/>
          <w:szCs w:val="24"/>
          <w:lang w:eastAsia="en-AU"/>
          <w14:ligatures w14:val="standardContextual"/>
        </w:rPr>
      </w:pPr>
      <w:hyperlink w:anchor="_Toc240377844" w:history="1">
        <w:r w:rsidRPr="005870FC">
          <w:rPr>
            <w:rStyle w:val="Hyperlink"/>
          </w:rPr>
          <w:t>What role will schools play in ESCC?</w:t>
        </w:r>
        <w:r>
          <w:rPr>
            <w:webHidden/>
          </w:rPr>
          <w:tab/>
        </w:r>
        <w:r>
          <w:rPr>
            <w:webHidden/>
          </w:rPr>
          <w:fldChar w:fldCharType="begin"/>
        </w:r>
        <w:r>
          <w:rPr>
            <w:webHidden/>
          </w:rPr>
          <w:instrText xml:space="preserve"> PAGEREF _Toc240377844 \h </w:instrText>
        </w:r>
        <w:r>
          <w:rPr>
            <w:webHidden/>
          </w:rPr>
        </w:r>
        <w:r>
          <w:rPr>
            <w:webHidden/>
          </w:rPr>
          <w:fldChar w:fldCharType="separate"/>
        </w:r>
        <w:r>
          <w:rPr>
            <w:webHidden/>
          </w:rPr>
          <w:t>5</w:t>
        </w:r>
        <w:r>
          <w:rPr>
            <w:webHidden/>
          </w:rPr>
          <w:fldChar w:fldCharType="end"/>
        </w:r>
      </w:hyperlink>
    </w:p>
    <w:p w14:paraId="21696EF6" w14:textId="6013871A" w:rsidR="001123E4" w:rsidRDefault="001123E4">
      <w:pPr>
        <w:pStyle w:val="TOC1"/>
        <w:rPr>
          <w:rFonts w:asciiTheme="minorHAnsi" w:eastAsiaTheme="minorEastAsia" w:hAnsiTheme="minorHAnsi" w:cstheme="minorBidi"/>
          <w:b w:val="0"/>
          <w:kern w:val="2"/>
          <w:sz w:val="24"/>
          <w:szCs w:val="24"/>
          <w:lang w:eastAsia="en-AU"/>
          <w14:ligatures w14:val="standardContextual"/>
        </w:rPr>
      </w:pPr>
      <w:hyperlink w:anchor="_Toc240377845" w:history="1">
        <w:r w:rsidRPr="005870FC">
          <w:rPr>
            <w:rStyle w:val="Hyperlink"/>
          </w:rPr>
          <w:t>Can a student continue to access ESCC if their placement changes or they are reunified with family?</w:t>
        </w:r>
        <w:r>
          <w:rPr>
            <w:webHidden/>
          </w:rPr>
          <w:tab/>
        </w:r>
        <w:r>
          <w:rPr>
            <w:webHidden/>
          </w:rPr>
          <w:fldChar w:fldCharType="begin"/>
        </w:r>
        <w:r>
          <w:rPr>
            <w:webHidden/>
          </w:rPr>
          <w:instrText xml:space="preserve"> PAGEREF _Toc240377845 \h </w:instrText>
        </w:r>
        <w:r>
          <w:rPr>
            <w:webHidden/>
          </w:rPr>
        </w:r>
        <w:r>
          <w:rPr>
            <w:webHidden/>
          </w:rPr>
          <w:fldChar w:fldCharType="separate"/>
        </w:r>
        <w:r>
          <w:rPr>
            <w:webHidden/>
          </w:rPr>
          <w:t>5</w:t>
        </w:r>
        <w:r>
          <w:rPr>
            <w:webHidden/>
          </w:rPr>
          <w:fldChar w:fldCharType="end"/>
        </w:r>
      </w:hyperlink>
    </w:p>
    <w:p w14:paraId="64D29BD2" w14:textId="044FAD1A" w:rsidR="001123E4" w:rsidRDefault="001123E4">
      <w:pPr>
        <w:pStyle w:val="TOC1"/>
        <w:rPr>
          <w:rFonts w:asciiTheme="minorHAnsi" w:eastAsiaTheme="minorEastAsia" w:hAnsiTheme="minorHAnsi" w:cstheme="minorBidi"/>
          <w:b w:val="0"/>
          <w:kern w:val="2"/>
          <w:sz w:val="24"/>
          <w:szCs w:val="24"/>
          <w:lang w:eastAsia="en-AU"/>
          <w14:ligatures w14:val="standardContextual"/>
        </w:rPr>
      </w:pPr>
      <w:hyperlink w:anchor="_Toc240377846" w:history="1">
        <w:r w:rsidRPr="005870FC">
          <w:rPr>
            <w:rStyle w:val="Hyperlink"/>
          </w:rPr>
          <w:t>How will the outcomes of ESCC be measured?</w:t>
        </w:r>
        <w:r>
          <w:rPr>
            <w:webHidden/>
          </w:rPr>
          <w:tab/>
        </w:r>
        <w:r>
          <w:rPr>
            <w:webHidden/>
          </w:rPr>
          <w:fldChar w:fldCharType="begin"/>
        </w:r>
        <w:r>
          <w:rPr>
            <w:webHidden/>
          </w:rPr>
          <w:instrText xml:space="preserve"> PAGEREF _Toc240377846 \h </w:instrText>
        </w:r>
        <w:r>
          <w:rPr>
            <w:webHidden/>
          </w:rPr>
        </w:r>
        <w:r>
          <w:rPr>
            <w:webHidden/>
          </w:rPr>
          <w:fldChar w:fldCharType="separate"/>
        </w:r>
        <w:r>
          <w:rPr>
            <w:webHidden/>
          </w:rPr>
          <w:t>6</w:t>
        </w:r>
        <w:r>
          <w:rPr>
            <w:webHidden/>
          </w:rPr>
          <w:fldChar w:fldCharType="end"/>
        </w:r>
      </w:hyperlink>
    </w:p>
    <w:p w14:paraId="13445742" w14:textId="2BF58441" w:rsidR="00580394" w:rsidRPr="00B519CD" w:rsidRDefault="00207224" w:rsidP="007173CA">
      <w:pPr>
        <w:pStyle w:val="Body"/>
        <w:sectPr w:rsidR="00580394" w:rsidRPr="00B519CD" w:rsidSect="00593A99">
          <w:headerReference w:type="default" r:id="rId15"/>
          <w:footerReference w:type="default" r:id="rId16"/>
          <w:type w:val="continuous"/>
          <w:pgSz w:w="11906" w:h="16838" w:code="9"/>
          <w:pgMar w:top="1418" w:right="851" w:bottom="851" w:left="851" w:header="851" w:footer="567" w:gutter="0"/>
          <w:cols w:space="340"/>
          <w:titlePg/>
          <w:docGrid w:linePitch="360"/>
        </w:sectPr>
      </w:pPr>
      <w:r>
        <w:rPr>
          <w:rFonts w:eastAsia="Times New Roman"/>
          <w:b/>
          <w:noProof/>
        </w:rPr>
        <w:fldChar w:fldCharType="end"/>
      </w:r>
    </w:p>
    <w:p w14:paraId="5419CDD2" w14:textId="77777777" w:rsidR="00BB3D66" w:rsidRDefault="00BB3D66" w:rsidP="00137C19">
      <w:pPr>
        <w:pStyle w:val="Heading1"/>
      </w:pPr>
      <w:bookmarkStart w:id="0" w:name="_Toc240377833"/>
      <w:r w:rsidRPr="00BB3D66">
        <w:t>What is ESCC?</w:t>
      </w:r>
      <w:bookmarkEnd w:id="0"/>
    </w:p>
    <w:p w14:paraId="5A85FC17" w14:textId="77777777" w:rsidR="004D6097" w:rsidRDefault="004D6097" w:rsidP="004D6097">
      <w:pPr>
        <w:pStyle w:val="Body"/>
      </w:pPr>
      <w:bookmarkStart w:id="1" w:name="_Toc66794860"/>
      <w:r>
        <w:t>Education Supports for Children in Care (ESCC) is a pilot program. The program provides tailored, 1:1 tutoring support for children and young people in care who are:</w:t>
      </w:r>
    </w:p>
    <w:p w14:paraId="6124E29C" w14:textId="68FA287D" w:rsidR="004D6097" w:rsidRDefault="004D6097" w:rsidP="00C31DE1">
      <w:pPr>
        <w:pStyle w:val="Bullet1"/>
      </w:pPr>
      <w:r>
        <w:t>disengaged from education, or</w:t>
      </w:r>
    </w:p>
    <w:p w14:paraId="5F1655DC" w14:textId="1E30DD4A" w:rsidR="004D6097" w:rsidRDefault="004D6097" w:rsidP="00C31DE1">
      <w:pPr>
        <w:pStyle w:val="Bullet1"/>
      </w:pPr>
      <w:r>
        <w:t>at risk of disengaging from education.</w:t>
      </w:r>
    </w:p>
    <w:p w14:paraId="6CADBCD1" w14:textId="77777777" w:rsidR="00104844" w:rsidRDefault="004D6097" w:rsidP="00C31DE1">
      <w:pPr>
        <w:pStyle w:val="Bodyafterbullets"/>
      </w:pPr>
      <w:r>
        <w:t>Students participating in ESCC are assigned an ESCC teacher. The teacher provides tutoring sessions for up to 12 months (or longer if required). Sessions take place at a location of the student’s choice.</w:t>
      </w:r>
    </w:p>
    <w:p w14:paraId="22BAF7F3" w14:textId="1850BEA0" w:rsidR="00BB3D66" w:rsidRPr="00BB3D66" w:rsidRDefault="00BB3D66" w:rsidP="004D6097">
      <w:pPr>
        <w:pStyle w:val="Body"/>
      </w:pPr>
      <w:r w:rsidRPr="00BB3D66">
        <w:t xml:space="preserve">Tutoring focuses on: </w:t>
      </w:r>
    </w:p>
    <w:p w14:paraId="79C6F54C" w14:textId="46F9F98F" w:rsidR="00BB3D66" w:rsidRPr="00BB3D66" w:rsidRDefault="0078664E" w:rsidP="00BB3D66">
      <w:pPr>
        <w:pStyle w:val="Bullet1"/>
      </w:pPr>
      <w:r>
        <w:t>e</w:t>
      </w:r>
      <w:r w:rsidR="00BB3D66" w:rsidRPr="00BB3D66">
        <w:t>nhancing literacy and numeracy skills</w:t>
      </w:r>
    </w:p>
    <w:p w14:paraId="60BD6483" w14:textId="193A1A77" w:rsidR="00BB3D66" w:rsidRPr="00BB3D66" w:rsidRDefault="0078664E" w:rsidP="00BB3D66">
      <w:pPr>
        <w:pStyle w:val="Bullet1"/>
      </w:pPr>
      <w:r>
        <w:t>e</w:t>
      </w:r>
      <w:r w:rsidR="00BB3D66" w:rsidRPr="00BB3D66">
        <w:t>nhancing socio-emotional skills</w:t>
      </w:r>
    </w:p>
    <w:p w14:paraId="5CC5D1D3" w14:textId="7769AF7F" w:rsidR="00BB3D66" w:rsidRPr="00BB3D66" w:rsidRDefault="00531AC2" w:rsidP="00BB3D66">
      <w:pPr>
        <w:pStyle w:val="Bullet1"/>
      </w:pPr>
      <w:r>
        <w:lastRenderedPageBreak/>
        <w:t>working with the student</w:t>
      </w:r>
      <w:r w:rsidR="000E031B">
        <w:t>, school</w:t>
      </w:r>
      <w:r>
        <w:t xml:space="preserve"> and care team members to </w:t>
      </w:r>
      <w:r w:rsidR="0078664E">
        <w:t>i</w:t>
      </w:r>
      <w:r w:rsidR="00BB3D66" w:rsidRPr="00BB3D66">
        <w:t xml:space="preserve">dentify and address other barriers to the student’s </w:t>
      </w:r>
      <w:r w:rsidR="000E031B">
        <w:t>learning needs and goals.</w:t>
      </w:r>
    </w:p>
    <w:p w14:paraId="200FB225" w14:textId="7E64D00D" w:rsidR="00BB3D66" w:rsidRDefault="00BB3D66" w:rsidP="00BB3D66">
      <w:pPr>
        <w:pStyle w:val="Bodyafterbullets"/>
        <w:rPr>
          <w:bCs/>
        </w:rPr>
      </w:pPr>
      <w:r w:rsidRPr="00BB3D66">
        <w:t xml:space="preserve">ESCC aims to improve students’ </w:t>
      </w:r>
      <w:r w:rsidR="006F6D97">
        <w:t xml:space="preserve">school engagement, </w:t>
      </w:r>
      <w:r w:rsidRPr="00BB3D66">
        <w:t>attendance and academic performance</w:t>
      </w:r>
      <w:r w:rsidR="00775ED4">
        <w:t xml:space="preserve">. ESCC </w:t>
      </w:r>
      <w:r w:rsidRPr="00BB3D66">
        <w:t>help</w:t>
      </w:r>
      <w:r w:rsidR="00131E82">
        <w:t>s</w:t>
      </w:r>
      <w:r w:rsidRPr="00BB3D66">
        <w:t xml:space="preserve"> to address learning gaps between students in care and those who are not in care.</w:t>
      </w:r>
    </w:p>
    <w:p w14:paraId="64A2F6E8" w14:textId="77777777" w:rsidR="00BB3D66" w:rsidRDefault="00BB3D66" w:rsidP="00137C19">
      <w:pPr>
        <w:pStyle w:val="Heading1"/>
      </w:pPr>
      <w:bookmarkStart w:id="2" w:name="_Toc240377834"/>
      <w:bookmarkEnd w:id="1"/>
      <w:r w:rsidRPr="00BB3D66">
        <w:t>Who can access ESCC?</w:t>
      </w:r>
      <w:bookmarkEnd w:id="2"/>
    </w:p>
    <w:p w14:paraId="446171AA" w14:textId="739614FC" w:rsidR="00BB3D66" w:rsidRPr="00BB3D66" w:rsidRDefault="00BB3D66" w:rsidP="00BB3D66">
      <w:pPr>
        <w:pStyle w:val="Body"/>
      </w:pPr>
      <w:bookmarkStart w:id="3" w:name="_Toc66794861"/>
      <w:r w:rsidRPr="00BB3D66">
        <w:t>ESCC supports students (aged 5</w:t>
      </w:r>
      <w:r w:rsidR="004202C1">
        <w:t xml:space="preserve"> to </w:t>
      </w:r>
      <w:r w:rsidRPr="00BB3D66">
        <w:t xml:space="preserve">18) in care who are disengaged or at risk of disengaging from education. </w:t>
      </w:r>
    </w:p>
    <w:p w14:paraId="69526098" w14:textId="77777777" w:rsidR="00BB3D66" w:rsidRPr="00BB3D66" w:rsidRDefault="00BB3D66" w:rsidP="00BB3D66">
      <w:pPr>
        <w:pStyle w:val="Body"/>
      </w:pPr>
      <w:r w:rsidRPr="00BB3D66">
        <w:t>Eligible care placement types include:</w:t>
      </w:r>
    </w:p>
    <w:p w14:paraId="18509F42" w14:textId="76D51625" w:rsidR="00BB3D66" w:rsidRPr="00BB3D66" w:rsidRDefault="0078664E" w:rsidP="00BB3D66">
      <w:pPr>
        <w:pStyle w:val="Bullet1"/>
      </w:pPr>
      <w:r>
        <w:t>r</w:t>
      </w:r>
      <w:r w:rsidR="00BB3D66" w:rsidRPr="00BB3D66">
        <w:t>esidential care</w:t>
      </w:r>
    </w:p>
    <w:p w14:paraId="67FA5A00" w14:textId="3B85FFE0" w:rsidR="00BB3D66" w:rsidRPr="00BB3D66" w:rsidRDefault="0078664E" w:rsidP="00BB3D66">
      <w:pPr>
        <w:pStyle w:val="Bullet1"/>
      </w:pPr>
      <w:r>
        <w:t>f</w:t>
      </w:r>
      <w:r w:rsidR="00BB3D66" w:rsidRPr="00BB3D66">
        <w:t>oster care</w:t>
      </w:r>
    </w:p>
    <w:p w14:paraId="5D956187" w14:textId="77777777" w:rsidR="0097433F" w:rsidRPr="00256601" w:rsidRDefault="0078664E" w:rsidP="00BB3D66">
      <w:pPr>
        <w:pStyle w:val="Bullet1"/>
        <w:rPr>
          <w:b/>
        </w:rPr>
      </w:pPr>
      <w:r>
        <w:t>k</w:t>
      </w:r>
      <w:r w:rsidR="00BB3D66" w:rsidRPr="00BB3D66">
        <w:t>inship care</w:t>
      </w:r>
    </w:p>
    <w:p w14:paraId="172B5BA5" w14:textId="756B592C" w:rsidR="00BB3D66" w:rsidRDefault="0097433F" w:rsidP="66DD3A51">
      <w:pPr>
        <w:pStyle w:val="Bullet1"/>
        <w:rPr>
          <w:b/>
          <w:bCs/>
        </w:rPr>
      </w:pPr>
      <w:r>
        <w:t>lead tenant</w:t>
      </w:r>
    </w:p>
    <w:p w14:paraId="1948D167" w14:textId="7749CC2C" w:rsidR="00137C19" w:rsidRPr="00137C19" w:rsidRDefault="00030C8D" w:rsidP="004F5CEC">
      <w:pPr>
        <w:pStyle w:val="Bullet1"/>
        <w:rPr>
          <w:b/>
          <w:bCs/>
        </w:rPr>
      </w:pPr>
      <w:r>
        <w:t xml:space="preserve">in </w:t>
      </w:r>
      <w:r w:rsidR="17A833D1">
        <w:t>independent living</w:t>
      </w:r>
      <w:r w:rsidR="00137C19">
        <w:t xml:space="preserve"> and on a Children’s Court protection order</w:t>
      </w:r>
      <w:r w:rsidR="006C6379">
        <w:t>.</w:t>
      </w:r>
    </w:p>
    <w:p w14:paraId="39AE59DF" w14:textId="79EF6D57" w:rsidR="00C44D04" w:rsidRDefault="00C44D04" w:rsidP="00BB3D66">
      <w:pPr>
        <w:pStyle w:val="Heading1"/>
      </w:pPr>
      <w:bookmarkStart w:id="4" w:name="_Toc223593265"/>
      <w:bookmarkStart w:id="5" w:name="_Toc240377835"/>
      <w:bookmarkEnd w:id="3"/>
      <w:r>
        <w:t xml:space="preserve">How does ESCC align with </w:t>
      </w:r>
      <w:r w:rsidR="00160648">
        <w:t xml:space="preserve">the </w:t>
      </w:r>
      <w:r w:rsidR="00E00BF1">
        <w:t xml:space="preserve">Out-of-Home Care </w:t>
      </w:r>
      <w:r w:rsidR="00160648">
        <w:t>Education</w:t>
      </w:r>
      <w:r w:rsidR="00A51D2B">
        <w:t xml:space="preserve"> Commitment?</w:t>
      </w:r>
      <w:bookmarkEnd w:id="4"/>
      <w:bookmarkEnd w:id="5"/>
    </w:p>
    <w:p w14:paraId="3C467A14" w14:textId="77777777" w:rsidR="00BB7269" w:rsidRDefault="00BB7269" w:rsidP="00BB7269">
      <w:pPr>
        <w:pStyle w:val="Body"/>
      </w:pPr>
      <w:r>
        <w:t>The Out-of-Home Care Education Commitment (Partnering Agreement) promotes engagement, achievement and retention.</w:t>
      </w:r>
    </w:p>
    <w:p w14:paraId="376E4414" w14:textId="7329D768" w:rsidR="00BB7269" w:rsidRDefault="00BB7269" w:rsidP="00BB7269">
      <w:pPr>
        <w:pStyle w:val="Body"/>
      </w:pPr>
      <w:r>
        <w:t>Schools that support students to take part in ESCC deliver on this commitment.</w:t>
      </w:r>
    </w:p>
    <w:p w14:paraId="5E8E73AA" w14:textId="2358C2CF" w:rsidR="00030C8D" w:rsidRPr="00251738" w:rsidRDefault="00BB3D66" w:rsidP="0022381C">
      <w:pPr>
        <w:pStyle w:val="Heading1"/>
      </w:pPr>
      <w:bookmarkStart w:id="6" w:name="_Toc223593266"/>
      <w:bookmarkStart w:id="7" w:name="_Toc240377836"/>
      <w:r w:rsidRPr="00BB3D66">
        <w:t>Where is ESCC being delivered and who are the providers?</w:t>
      </w:r>
      <w:bookmarkEnd w:id="6"/>
      <w:bookmarkEnd w:id="7"/>
    </w:p>
    <w:p w14:paraId="5388AE5C" w14:textId="68B1BD98" w:rsidR="00BB3D66" w:rsidRDefault="00BB3D66" w:rsidP="00BB3D66">
      <w:pPr>
        <w:pStyle w:val="Body"/>
      </w:pPr>
      <w:bookmarkStart w:id="8" w:name="_Toc256778633"/>
      <w:r w:rsidRPr="00BB3D66">
        <w:t xml:space="preserve">ESCC is available in </w:t>
      </w:r>
      <w:r w:rsidR="004F02FB" w:rsidRPr="004F02FB">
        <w:t>4</w:t>
      </w:r>
      <w:r w:rsidRPr="00BB3D66">
        <w:t xml:space="preserve"> Department of Families, Fairness and Housing (</w:t>
      </w:r>
      <w:r w:rsidR="004F02FB" w:rsidRPr="004F02FB">
        <w:t>department</w:t>
      </w:r>
      <w:r w:rsidRPr="00BB3D66">
        <w:t>) areas</w:t>
      </w:r>
      <w:r w:rsidR="004F02FB" w:rsidRPr="004F02FB">
        <w:t xml:space="preserve">. The </w:t>
      </w:r>
      <w:r w:rsidRPr="00BB3D66">
        <w:t xml:space="preserve">following </w:t>
      </w:r>
      <w:r w:rsidR="001F32B1">
        <w:t xml:space="preserve">service </w:t>
      </w:r>
      <w:r w:rsidRPr="00BB3D66">
        <w:t>providers</w:t>
      </w:r>
      <w:r w:rsidR="00A063C3">
        <w:t xml:space="preserve"> (</w:t>
      </w:r>
      <w:r w:rsidR="00A010A9">
        <w:t xml:space="preserve">ESCC </w:t>
      </w:r>
      <w:r w:rsidR="00A063C3">
        <w:t>providers</w:t>
      </w:r>
      <w:r w:rsidR="004F02FB" w:rsidRPr="004F02FB">
        <w:t>) deliver the ESCC:</w:t>
      </w:r>
    </w:p>
    <w:tbl>
      <w:tblPr>
        <w:tblStyle w:val="TableGrid"/>
        <w:tblW w:w="0" w:type="auto"/>
        <w:tblInd w:w="357" w:type="dxa"/>
        <w:tblLook w:val="00A0" w:firstRow="1" w:lastRow="0" w:firstColumn="1" w:lastColumn="0" w:noHBand="0" w:noVBand="0"/>
      </w:tblPr>
      <w:tblGrid>
        <w:gridCol w:w="3172"/>
        <w:gridCol w:w="3151"/>
        <w:gridCol w:w="3151"/>
      </w:tblGrid>
      <w:tr w:rsidR="00BB3D66" w14:paraId="2804E9D8" w14:textId="77777777" w:rsidTr="00BB3D66">
        <w:trPr>
          <w:tblHeader/>
        </w:trPr>
        <w:tc>
          <w:tcPr>
            <w:tcW w:w="3172" w:type="dxa"/>
          </w:tcPr>
          <w:p w14:paraId="09887074" w14:textId="77777777" w:rsidR="00BB3D66" w:rsidRPr="00BB3D66" w:rsidRDefault="00BB3D66" w:rsidP="00BB3D66">
            <w:pPr>
              <w:pStyle w:val="Tablecolhead"/>
            </w:pPr>
            <w:r w:rsidRPr="00BB3D66">
              <w:t>Area</w:t>
            </w:r>
          </w:p>
        </w:tc>
        <w:tc>
          <w:tcPr>
            <w:tcW w:w="3151" w:type="dxa"/>
          </w:tcPr>
          <w:p w14:paraId="524ED4C0" w14:textId="3041BB6C" w:rsidR="00BB3D66" w:rsidRPr="00BB3D66" w:rsidRDefault="00BB3D66" w:rsidP="00BB3D66">
            <w:pPr>
              <w:pStyle w:val="Tablecolhead"/>
            </w:pPr>
            <w:r w:rsidRPr="00BB3D66">
              <w:t>C</w:t>
            </w:r>
            <w:r w:rsidR="005D7271">
              <w:t xml:space="preserve">ommunity </w:t>
            </w:r>
            <w:r w:rsidRPr="00BB3D66">
              <w:t>S</w:t>
            </w:r>
            <w:r w:rsidR="005D7271">
              <w:t>ervice Organisation</w:t>
            </w:r>
            <w:r w:rsidR="007D15E9">
              <w:t xml:space="preserve"> </w:t>
            </w:r>
            <w:r w:rsidR="007D15E9" w:rsidRPr="00BB3D66">
              <w:t>provider</w:t>
            </w:r>
          </w:p>
        </w:tc>
        <w:tc>
          <w:tcPr>
            <w:tcW w:w="3151" w:type="dxa"/>
          </w:tcPr>
          <w:p w14:paraId="3544B5F3" w14:textId="62815156" w:rsidR="00BB3D66" w:rsidRPr="00BB3D66" w:rsidRDefault="00BB3D66" w:rsidP="00BB3D66">
            <w:pPr>
              <w:pStyle w:val="Tablecolhead"/>
            </w:pPr>
            <w:r w:rsidRPr="00BB3D66">
              <w:t>A</w:t>
            </w:r>
            <w:r w:rsidR="005D7271">
              <w:t xml:space="preserve">boriginal </w:t>
            </w:r>
            <w:r w:rsidRPr="00BB3D66">
              <w:t>C</w:t>
            </w:r>
            <w:r w:rsidR="005D7271">
              <w:t>ommunity-</w:t>
            </w:r>
            <w:r w:rsidRPr="00BB3D66">
              <w:t>C</w:t>
            </w:r>
            <w:r w:rsidR="005D7271">
              <w:t xml:space="preserve">ontrolled </w:t>
            </w:r>
            <w:r w:rsidRPr="00BB3D66">
              <w:t>O</w:t>
            </w:r>
            <w:r w:rsidR="005D7271">
              <w:t>rganisation</w:t>
            </w:r>
            <w:r w:rsidRPr="00BB3D66">
              <w:t xml:space="preserve"> provider</w:t>
            </w:r>
          </w:p>
        </w:tc>
      </w:tr>
      <w:tr w:rsidR="00BB3D66" w14:paraId="678A53E0" w14:textId="77777777" w:rsidTr="00BB3D66">
        <w:tc>
          <w:tcPr>
            <w:tcW w:w="3172" w:type="dxa"/>
          </w:tcPr>
          <w:p w14:paraId="5F8BD0A5" w14:textId="77777777" w:rsidR="00BB3D66" w:rsidRPr="00BB3D66" w:rsidRDefault="00BB3D66" w:rsidP="00BB3D66">
            <w:pPr>
              <w:pStyle w:val="Tabletext"/>
            </w:pPr>
            <w:r w:rsidRPr="00BB3D66">
              <w:t>North-Eastern Melbourne, North Division</w:t>
            </w:r>
          </w:p>
        </w:tc>
        <w:tc>
          <w:tcPr>
            <w:tcW w:w="3151" w:type="dxa"/>
          </w:tcPr>
          <w:p w14:paraId="11D0273B" w14:textId="77777777" w:rsidR="00BB3D66" w:rsidRPr="00BB3D66" w:rsidRDefault="00BB3D66" w:rsidP="00BB3D66">
            <w:pPr>
              <w:pStyle w:val="Tabletext"/>
            </w:pPr>
            <w:r w:rsidRPr="00BB3D66">
              <w:t>Anglicare</w:t>
            </w:r>
          </w:p>
        </w:tc>
        <w:tc>
          <w:tcPr>
            <w:tcW w:w="3151" w:type="dxa"/>
          </w:tcPr>
          <w:p w14:paraId="797DBB60" w14:textId="77777777" w:rsidR="00BB3D66" w:rsidRPr="00BB3D66" w:rsidRDefault="00BB3D66" w:rsidP="00BB3D66">
            <w:pPr>
              <w:pStyle w:val="Tabletext"/>
            </w:pPr>
            <w:r w:rsidRPr="00BB3D66">
              <w:t>VACCA</w:t>
            </w:r>
          </w:p>
        </w:tc>
      </w:tr>
      <w:tr w:rsidR="00BB3D66" w14:paraId="1E27DE16" w14:textId="77777777" w:rsidTr="00BB3D66">
        <w:tc>
          <w:tcPr>
            <w:tcW w:w="3172" w:type="dxa"/>
          </w:tcPr>
          <w:p w14:paraId="40C097E9" w14:textId="77777777" w:rsidR="00BB3D66" w:rsidRPr="00BB3D66" w:rsidRDefault="00BB3D66" w:rsidP="00BB3D66">
            <w:pPr>
              <w:pStyle w:val="Tabletext"/>
            </w:pPr>
            <w:r w:rsidRPr="00BB3D66">
              <w:t>Inner Gippsland, South Division</w:t>
            </w:r>
          </w:p>
        </w:tc>
        <w:tc>
          <w:tcPr>
            <w:tcW w:w="3151" w:type="dxa"/>
          </w:tcPr>
          <w:p w14:paraId="37908FD3" w14:textId="77777777" w:rsidR="00BB3D66" w:rsidRPr="00BB3D66" w:rsidRDefault="00BB3D66" w:rsidP="00BB3D66">
            <w:pPr>
              <w:pStyle w:val="Tabletext"/>
            </w:pPr>
            <w:r w:rsidRPr="00BB3D66">
              <w:t>Junction Support Services</w:t>
            </w:r>
          </w:p>
        </w:tc>
        <w:tc>
          <w:tcPr>
            <w:tcW w:w="3151" w:type="dxa"/>
          </w:tcPr>
          <w:p w14:paraId="3FEA64C0" w14:textId="77777777" w:rsidR="00BB3D66" w:rsidRPr="00BB3D66" w:rsidRDefault="00BB3D66" w:rsidP="00BB3D66">
            <w:pPr>
              <w:pStyle w:val="Tabletext"/>
            </w:pPr>
            <w:r w:rsidRPr="00BB3D66">
              <w:t>VACCA</w:t>
            </w:r>
          </w:p>
        </w:tc>
      </w:tr>
      <w:tr w:rsidR="00BB3D66" w14:paraId="4A083AD1" w14:textId="77777777" w:rsidTr="00BB3D66">
        <w:tc>
          <w:tcPr>
            <w:tcW w:w="3172" w:type="dxa"/>
          </w:tcPr>
          <w:p w14:paraId="7A7FBEA4" w14:textId="77777777" w:rsidR="00BB3D66" w:rsidRPr="00BB3D66" w:rsidRDefault="00BB3D66" w:rsidP="00BB3D66">
            <w:pPr>
              <w:pStyle w:val="Tabletext"/>
            </w:pPr>
            <w:r w:rsidRPr="00BB3D66">
              <w:t>Outer Eastern Melbourne, East Division</w:t>
            </w:r>
          </w:p>
        </w:tc>
        <w:tc>
          <w:tcPr>
            <w:tcW w:w="3151" w:type="dxa"/>
          </w:tcPr>
          <w:p w14:paraId="11C192D1" w14:textId="77777777" w:rsidR="00BB3D66" w:rsidRPr="00BB3D66" w:rsidRDefault="00BB3D66" w:rsidP="00BB3D66">
            <w:pPr>
              <w:pStyle w:val="Tabletext"/>
            </w:pPr>
            <w:r w:rsidRPr="00BB3D66">
              <w:t>MacKillop Family Services</w:t>
            </w:r>
          </w:p>
        </w:tc>
        <w:tc>
          <w:tcPr>
            <w:tcW w:w="3151" w:type="dxa"/>
          </w:tcPr>
          <w:p w14:paraId="4A2A0B81" w14:textId="77777777" w:rsidR="00BB3D66" w:rsidRPr="00BB3D66" w:rsidRDefault="00BB3D66" w:rsidP="00BB3D66">
            <w:pPr>
              <w:pStyle w:val="Tabletext"/>
            </w:pPr>
            <w:r w:rsidRPr="00BB3D66">
              <w:t>VACCA</w:t>
            </w:r>
          </w:p>
        </w:tc>
      </w:tr>
      <w:tr w:rsidR="00BB3D66" w14:paraId="53D8444D" w14:textId="77777777" w:rsidTr="00BB3D66">
        <w:tc>
          <w:tcPr>
            <w:tcW w:w="3172" w:type="dxa"/>
          </w:tcPr>
          <w:p w14:paraId="38C52D6E" w14:textId="77777777" w:rsidR="00BB3D66" w:rsidRPr="00BB3D66" w:rsidRDefault="00BB3D66" w:rsidP="00BB3D66">
            <w:pPr>
              <w:pStyle w:val="Tabletext"/>
            </w:pPr>
            <w:r w:rsidRPr="00BB3D66">
              <w:t>Central Highlands, West Division</w:t>
            </w:r>
          </w:p>
        </w:tc>
        <w:tc>
          <w:tcPr>
            <w:tcW w:w="3151" w:type="dxa"/>
          </w:tcPr>
          <w:p w14:paraId="7F6CB611" w14:textId="77777777" w:rsidR="00BB3D66" w:rsidRPr="00BB3D66" w:rsidDel="00465F12" w:rsidRDefault="00BB3D66" w:rsidP="00BB3D66">
            <w:pPr>
              <w:pStyle w:val="Tabletext"/>
            </w:pPr>
            <w:r w:rsidRPr="00BB3D66">
              <w:t>Anglicare</w:t>
            </w:r>
          </w:p>
        </w:tc>
        <w:tc>
          <w:tcPr>
            <w:tcW w:w="3151" w:type="dxa"/>
          </w:tcPr>
          <w:p w14:paraId="0891939B" w14:textId="10E58975" w:rsidR="00BB3D66" w:rsidRPr="00BB3D66" w:rsidRDefault="00BB3D66" w:rsidP="00BB3D66">
            <w:pPr>
              <w:pStyle w:val="Tabletext"/>
            </w:pPr>
            <w:r w:rsidRPr="00BB3D66">
              <w:t>Anglicare, supported by BADAC</w:t>
            </w:r>
          </w:p>
        </w:tc>
      </w:tr>
    </w:tbl>
    <w:p w14:paraId="3C8060A5" w14:textId="77777777" w:rsidR="003A1E08" w:rsidRDefault="003A1E08" w:rsidP="003A1E08">
      <w:pPr>
        <w:pStyle w:val="Bodyaftertablefigure"/>
      </w:pPr>
      <w:r>
        <w:t xml:space="preserve">The department funds ESCC providers under a service agreement. The service agreement sets out provider’s compliance </w:t>
      </w:r>
      <w:r w:rsidRPr="003A1E08">
        <w:t>requirements</w:t>
      </w:r>
      <w:r>
        <w:t>. This includes:</w:t>
      </w:r>
    </w:p>
    <w:p w14:paraId="240864B9" w14:textId="4199DA7F" w:rsidR="003A1E08" w:rsidRPr="003A1E08" w:rsidRDefault="003A1E08" w:rsidP="003A1E08">
      <w:pPr>
        <w:pStyle w:val="Bullet1"/>
      </w:pPr>
      <w:r w:rsidRPr="003A1E08">
        <w:t>registration with the Social Services Regulator</w:t>
      </w:r>
    </w:p>
    <w:p w14:paraId="710CCB52" w14:textId="58A91D22" w:rsidR="003A1E08" w:rsidRPr="003A1E08" w:rsidRDefault="003A1E08" w:rsidP="003A1E08">
      <w:pPr>
        <w:pStyle w:val="Bullet1"/>
      </w:pPr>
      <w:r w:rsidRPr="003A1E08">
        <w:t>appropriate insurance</w:t>
      </w:r>
    </w:p>
    <w:p w14:paraId="0EAFB2B7" w14:textId="4E20F68D" w:rsidR="003A1E08" w:rsidRPr="003A1E08" w:rsidRDefault="003A1E08" w:rsidP="003A1E08">
      <w:pPr>
        <w:pStyle w:val="Bullet1"/>
      </w:pPr>
      <w:r w:rsidRPr="003A1E08">
        <w:t>compliance with the Occupational Health and Safety Act 2004 (Vic).</w:t>
      </w:r>
    </w:p>
    <w:p w14:paraId="49965619" w14:textId="77777777" w:rsidR="00D27BE3" w:rsidRDefault="00D27BE3" w:rsidP="00D27BE3">
      <w:pPr>
        <w:pStyle w:val="Bodyafterbullets"/>
      </w:pPr>
      <w:r>
        <w:t>All ESCC teachers:</w:t>
      </w:r>
    </w:p>
    <w:p w14:paraId="2771CDDB" w14:textId="0A02FBB2" w:rsidR="00D27BE3" w:rsidRDefault="00D27BE3" w:rsidP="00D27BE3">
      <w:pPr>
        <w:pStyle w:val="Bullet1"/>
      </w:pPr>
      <w:r>
        <w:lastRenderedPageBreak/>
        <w:t>are qualified teachers</w:t>
      </w:r>
    </w:p>
    <w:p w14:paraId="53F31D0E" w14:textId="44B27F33" w:rsidR="00D27BE3" w:rsidRDefault="00D27BE3" w:rsidP="00D27BE3">
      <w:pPr>
        <w:pStyle w:val="Bullet1"/>
      </w:pPr>
      <w:r>
        <w:t>are registered with the Victorian Institute of Teaching</w:t>
      </w:r>
    </w:p>
    <w:p w14:paraId="30AE7B67" w14:textId="36199A1C" w:rsidR="00D27BE3" w:rsidRDefault="00D27BE3" w:rsidP="00D27BE3">
      <w:pPr>
        <w:pStyle w:val="Bullet1"/>
      </w:pPr>
      <w:r>
        <w:t xml:space="preserve">hold current Working with Children Checks (WWCC). </w:t>
      </w:r>
    </w:p>
    <w:p w14:paraId="6B36F8F9" w14:textId="21E8050B" w:rsidR="00D27BE3" w:rsidRDefault="00D27BE3" w:rsidP="0089105A">
      <w:pPr>
        <w:pStyle w:val="Bodyafterbullets"/>
        <w:rPr>
          <w:bCs/>
        </w:rPr>
      </w:pPr>
      <w:r w:rsidRPr="00D27BE3">
        <w:t>Education</w:t>
      </w:r>
      <w:r>
        <w:t xml:space="preserve"> Supports for </w:t>
      </w:r>
      <w:hyperlink r:id="rId17" w:history="1">
        <w:r w:rsidRPr="0089105A">
          <w:rPr>
            <w:rStyle w:val="Hyperlink"/>
          </w:rPr>
          <w:t>Children in Care – Interim Program Requirements</w:t>
        </w:r>
        <w:r w:rsidR="0089105A">
          <w:rPr>
            <w:rStyle w:val="FootnoteReference"/>
            <w:color w:val="004C97"/>
            <w:u w:val="dotted"/>
          </w:rPr>
          <w:footnoteReference w:id="2"/>
        </w:r>
        <w:r w:rsidRPr="0089105A">
          <w:rPr>
            <w:rStyle w:val="Hyperlink"/>
          </w:rPr>
          <w:t xml:space="preserve"> </w:t>
        </w:r>
      </w:hyperlink>
      <w:r>
        <w:t>has more information about the ESCC provider’s operational requirements.</w:t>
      </w:r>
    </w:p>
    <w:p w14:paraId="353BA6C0" w14:textId="6B2450A7" w:rsidR="008A5D60" w:rsidRPr="009E7A69" w:rsidRDefault="00A551B7" w:rsidP="00A551B7">
      <w:pPr>
        <w:pStyle w:val="Heading1"/>
        <w:rPr>
          <w:b/>
        </w:rPr>
      </w:pPr>
      <w:bookmarkStart w:id="9" w:name="_Toc223593267"/>
      <w:bookmarkStart w:id="10" w:name="_Toc240377837"/>
      <w:r w:rsidRPr="00A551B7">
        <w:t>How will the ESCC teacher support the student?</w:t>
      </w:r>
      <w:bookmarkEnd w:id="8"/>
      <w:bookmarkEnd w:id="9"/>
      <w:bookmarkEnd w:id="10"/>
    </w:p>
    <w:p w14:paraId="350A45F7" w14:textId="69241141" w:rsidR="00A551B7" w:rsidRDefault="00A551B7" w:rsidP="00A551B7">
      <w:pPr>
        <w:pStyle w:val="Body"/>
      </w:pPr>
      <w:r>
        <w:t>ESCC teachers will provide up to 12 months (or longer if required) of support, including:</w:t>
      </w:r>
    </w:p>
    <w:p w14:paraId="662AEA39" w14:textId="0B720A80" w:rsidR="00A551B7" w:rsidRDefault="0078664E" w:rsidP="00A551B7">
      <w:pPr>
        <w:pStyle w:val="Bullet1"/>
      </w:pPr>
      <w:r>
        <w:t>l</w:t>
      </w:r>
      <w:r w:rsidR="00A551B7">
        <w:t>iteracy and numeracy tutoring sessions</w:t>
      </w:r>
    </w:p>
    <w:p w14:paraId="17687037" w14:textId="188AFD75" w:rsidR="00A551B7" w:rsidRDefault="0078664E" w:rsidP="00A551B7">
      <w:pPr>
        <w:pStyle w:val="Bullet1"/>
      </w:pPr>
      <w:r>
        <w:t>w</w:t>
      </w:r>
      <w:r w:rsidR="00A551B7">
        <w:t>orking with the student, the Student Support Group (SSG) and the care team to identify and address other barriers to engagement with education</w:t>
      </w:r>
    </w:p>
    <w:p w14:paraId="1CA5A9DA" w14:textId="1A041E63" w:rsidR="00A551B7" w:rsidRDefault="0078664E" w:rsidP="00A551B7">
      <w:pPr>
        <w:pStyle w:val="Bullet1"/>
      </w:pPr>
      <w:r>
        <w:t>w</w:t>
      </w:r>
      <w:r w:rsidR="00A551B7">
        <w:t>orking with the student, the SSG and the care team to develop a Re-Engagement Plan. The Re-Engagement Plan complements the student’s Individual Education Plan and Cultural Support Plan</w:t>
      </w:r>
    </w:p>
    <w:p w14:paraId="1A71C8B2" w14:textId="25343B08" w:rsidR="00A551B7" w:rsidRDefault="0078664E" w:rsidP="00A551B7">
      <w:pPr>
        <w:pStyle w:val="Bullet1"/>
      </w:pPr>
      <w:r>
        <w:t>w</w:t>
      </w:r>
      <w:r w:rsidR="00A551B7">
        <w:t>orking with the student’s school and classroom teachers to plan re-engagement and access to in-school resources</w:t>
      </w:r>
      <w:r w:rsidR="00B5168A">
        <w:t xml:space="preserve"> and supports</w:t>
      </w:r>
    </w:p>
    <w:p w14:paraId="741BE086" w14:textId="77777777" w:rsidR="007628AD" w:rsidRDefault="007628AD" w:rsidP="00A551B7">
      <w:pPr>
        <w:pStyle w:val="Bullet1"/>
      </w:pPr>
      <w:r w:rsidRPr="007628AD">
        <w:t>working with the student to identify learning goals and pathways to support further education, training or employment. This support is for young people who chose not to reengage with school and seek an alternative pathway for education and training</w:t>
      </w:r>
    </w:p>
    <w:p w14:paraId="4C5EE198" w14:textId="38BADF78" w:rsidR="00A551B7" w:rsidRDefault="0078664E" w:rsidP="00A551B7">
      <w:pPr>
        <w:pStyle w:val="Bullet1"/>
      </w:pPr>
      <w:r>
        <w:t>u</w:t>
      </w:r>
      <w:r w:rsidR="00A551B7">
        <w:t>sing approaches and strategies that are trauma-informed and for Aboriginal students</w:t>
      </w:r>
      <w:r w:rsidR="00163A9F">
        <w:t xml:space="preserve"> and</w:t>
      </w:r>
      <w:r w:rsidR="00A551B7">
        <w:t xml:space="preserve"> culturally diverse students, culturally safe</w:t>
      </w:r>
    </w:p>
    <w:p w14:paraId="6F016B8B" w14:textId="290827A2" w:rsidR="00A551B7" w:rsidRDefault="0078664E" w:rsidP="00A551B7">
      <w:pPr>
        <w:pStyle w:val="Bullet1"/>
      </w:pPr>
      <w:r>
        <w:t>a</w:t>
      </w:r>
      <w:r w:rsidR="00A551B7">
        <w:t>ccessing brokerage to help support educational engagement. Brokerage may be used to meet expenses such as school uniform, materials or transport cost</w:t>
      </w:r>
    </w:p>
    <w:p w14:paraId="5C2768CF" w14:textId="0F42EE3B" w:rsidR="00A551B7" w:rsidRDefault="0078664E" w:rsidP="00A551B7">
      <w:pPr>
        <w:pStyle w:val="Bullet1"/>
      </w:pPr>
      <w:r>
        <w:t>w</w:t>
      </w:r>
      <w:r w:rsidR="00A551B7">
        <w:t>orking with the classroom teacher</w:t>
      </w:r>
      <w:r w:rsidR="00980405">
        <w:t xml:space="preserve"> and school</w:t>
      </w:r>
      <w:r w:rsidR="00A551B7">
        <w:t xml:space="preserve"> to provide a handover and planned transition out of the program.</w:t>
      </w:r>
    </w:p>
    <w:p w14:paraId="57387A31" w14:textId="4A5A9C03" w:rsidR="00137AC0" w:rsidRDefault="00137AC0" w:rsidP="007C5548">
      <w:pPr>
        <w:pStyle w:val="Bodyafterbullets"/>
      </w:pPr>
      <w:r>
        <w:t>ESCC teachers prov</w:t>
      </w:r>
      <w:r w:rsidR="00A61815">
        <w:t xml:space="preserve">ide face to face sessions </w:t>
      </w:r>
      <w:r w:rsidR="002128E2">
        <w:t>at a</w:t>
      </w:r>
      <w:r>
        <w:t xml:space="preserve"> location of the student’s choice</w:t>
      </w:r>
      <w:r w:rsidR="009D612C">
        <w:t>.</w:t>
      </w:r>
      <w:r w:rsidR="008656A0">
        <w:t xml:space="preserve"> </w:t>
      </w:r>
      <w:r w:rsidR="00A10012">
        <w:t xml:space="preserve">Examples </w:t>
      </w:r>
      <w:r>
        <w:t xml:space="preserve">of where </w:t>
      </w:r>
      <w:r w:rsidR="009D612C">
        <w:t>ESCC sessions c</w:t>
      </w:r>
      <w:r w:rsidR="00A10012">
        <w:t xml:space="preserve">ould </w:t>
      </w:r>
      <w:r w:rsidR="009D612C">
        <w:t xml:space="preserve">be held </w:t>
      </w:r>
      <w:r w:rsidR="00A10012">
        <w:t>include</w:t>
      </w:r>
      <w:r>
        <w:t>:</w:t>
      </w:r>
    </w:p>
    <w:p w14:paraId="2CB4977F" w14:textId="77777777" w:rsidR="00137AC0" w:rsidRDefault="00137AC0" w:rsidP="00137AC0">
      <w:pPr>
        <w:pStyle w:val="Bullet1"/>
      </w:pPr>
      <w:r>
        <w:t>the student’s home</w:t>
      </w:r>
    </w:p>
    <w:p w14:paraId="2724B9FB" w14:textId="77777777" w:rsidR="00137AC0" w:rsidRDefault="00137AC0" w:rsidP="00137AC0">
      <w:pPr>
        <w:pStyle w:val="Bullet1"/>
      </w:pPr>
      <w:r>
        <w:t>school</w:t>
      </w:r>
    </w:p>
    <w:p w14:paraId="46FF99AA" w14:textId="77777777" w:rsidR="00137AC0" w:rsidRDefault="00137AC0" w:rsidP="00137AC0">
      <w:pPr>
        <w:pStyle w:val="Bullet1"/>
      </w:pPr>
      <w:r>
        <w:t>library</w:t>
      </w:r>
    </w:p>
    <w:p w14:paraId="56B6F389" w14:textId="316FFDB2" w:rsidR="00137AC0" w:rsidRDefault="00A95FAE" w:rsidP="00137AC0">
      <w:pPr>
        <w:pStyle w:val="Bullet1"/>
      </w:pPr>
      <w:r>
        <w:t xml:space="preserve">a </w:t>
      </w:r>
      <w:r w:rsidR="00137AC0">
        <w:t>council hub or youth centre</w:t>
      </w:r>
    </w:p>
    <w:p w14:paraId="33E729FE" w14:textId="0661D93F" w:rsidR="00137AC0" w:rsidRDefault="00137AC0" w:rsidP="00137C19">
      <w:pPr>
        <w:pStyle w:val="Bullet1"/>
      </w:pPr>
      <w:r>
        <w:t>any other suitable location.</w:t>
      </w:r>
    </w:p>
    <w:p w14:paraId="04E07643" w14:textId="77777777" w:rsidR="00A551B7" w:rsidRDefault="00A551B7" w:rsidP="00A551B7">
      <w:pPr>
        <w:pStyle w:val="Heading1"/>
      </w:pPr>
      <w:bookmarkStart w:id="11" w:name="_Toc223593268"/>
      <w:bookmarkStart w:id="12" w:name="_Toc240377838"/>
      <w:r w:rsidRPr="00A551B7">
        <w:t>How are referrals to ESCC made?</w:t>
      </w:r>
      <w:bookmarkEnd w:id="11"/>
      <w:bookmarkEnd w:id="12"/>
    </w:p>
    <w:p w14:paraId="5E774558" w14:textId="0A3EABC2" w:rsidR="00A551B7" w:rsidRDefault="00A551B7" w:rsidP="00A551B7">
      <w:pPr>
        <w:pStyle w:val="Body"/>
      </w:pPr>
      <w:r>
        <w:t>Any person or organisation involved with the student can refer them to ESCC including</w:t>
      </w:r>
      <w:r w:rsidR="00404C73">
        <w:t>:</w:t>
      </w:r>
    </w:p>
    <w:p w14:paraId="20AC1D82" w14:textId="667AD992" w:rsidR="00A551B7" w:rsidRDefault="0078664E" w:rsidP="00A551B7">
      <w:pPr>
        <w:pStyle w:val="Bullet1"/>
      </w:pPr>
      <w:r>
        <w:t>t</w:t>
      </w:r>
      <w:r w:rsidR="00A551B7">
        <w:t>he student or carer</w:t>
      </w:r>
    </w:p>
    <w:p w14:paraId="05F4C438" w14:textId="46F6B22F" w:rsidR="00A551B7" w:rsidRDefault="0078664E" w:rsidP="00A551B7">
      <w:pPr>
        <w:pStyle w:val="Bullet1"/>
      </w:pPr>
      <w:r>
        <w:t>c</w:t>
      </w:r>
      <w:r w:rsidR="00A551B7">
        <w:t>ase manager, Child Protection or</w:t>
      </w:r>
      <w:r w:rsidR="0041300D">
        <w:t xml:space="preserve"> any</w:t>
      </w:r>
      <w:r w:rsidR="00A551B7">
        <w:t xml:space="preserve"> other care team members</w:t>
      </w:r>
    </w:p>
    <w:p w14:paraId="1A185078" w14:textId="4FE5AACF" w:rsidR="00A551B7" w:rsidRDefault="0078664E" w:rsidP="00A551B7">
      <w:pPr>
        <w:pStyle w:val="Bullet1"/>
      </w:pPr>
      <w:r>
        <w:t>s</w:t>
      </w:r>
      <w:r w:rsidR="00A551B7">
        <w:t>chool or SSG members</w:t>
      </w:r>
    </w:p>
    <w:p w14:paraId="31D3C0F2" w14:textId="20062A9D" w:rsidR="00A551B7" w:rsidRDefault="0078664E" w:rsidP="00A551B7">
      <w:pPr>
        <w:pStyle w:val="Bullet1"/>
      </w:pPr>
      <w:r>
        <w:t>p</w:t>
      </w:r>
      <w:r w:rsidR="00A551B7">
        <w:t>lacement agency.</w:t>
      </w:r>
    </w:p>
    <w:p w14:paraId="76BBD2FE" w14:textId="77777777" w:rsidR="00527722" w:rsidRPr="00527722" w:rsidRDefault="00527722" w:rsidP="00C31DE1">
      <w:pPr>
        <w:pStyle w:val="Bodyafterbullets"/>
      </w:pPr>
      <w:r w:rsidRPr="00527722">
        <w:t> For referral support, student care teams can contact:</w:t>
      </w:r>
    </w:p>
    <w:p w14:paraId="1E9A4EA4" w14:textId="77777777" w:rsidR="00527722" w:rsidRPr="00527722" w:rsidRDefault="00527722" w:rsidP="00C31DE1">
      <w:pPr>
        <w:pStyle w:val="Bullet1"/>
      </w:pPr>
      <w:r w:rsidRPr="00527722">
        <w:t xml:space="preserve">LOOKOUT Education Support Centres, or </w:t>
      </w:r>
    </w:p>
    <w:p w14:paraId="20C7A081" w14:textId="77777777" w:rsidR="00527722" w:rsidRPr="00527722" w:rsidRDefault="00527722" w:rsidP="00C31DE1">
      <w:pPr>
        <w:pStyle w:val="Bullet1"/>
      </w:pPr>
      <w:r w:rsidRPr="00527722">
        <w:lastRenderedPageBreak/>
        <w:t xml:space="preserve">DFFH Health and Education Assessment Coordinators (HEACs) </w:t>
      </w:r>
    </w:p>
    <w:p w14:paraId="04ACDD8B" w14:textId="03AD486B" w:rsidR="00527722" w:rsidRDefault="0045750C" w:rsidP="0045750C">
      <w:pPr>
        <w:pStyle w:val="Bodyafterbullets"/>
      </w:pPr>
      <w:r>
        <w:t xml:space="preserve">HEACs </w:t>
      </w:r>
      <w:r w:rsidR="00527722" w:rsidRPr="00527722">
        <w:t>can assist in identifying if ESCC is the best program to support the student’s needs.</w:t>
      </w:r>
    </w:p>
    <w:p w14:paraId="5D3E0694" w14:textId="30F01044" w:rsidR="008B3541" w:rsidRDefault="008B3541" w:rsidP="00A551B7">
      <w:pPr>
        <w:pStyle w:val="Body"/>
      </w:pPr>
      <w:r w:rsidRPr="008B3541">
        <w:t>Both the student and parent or carer must provide consent due to personal information in the referral.</w:t>
      </w:r>
    </w:p>
    <w:p w14:paraId="1FEE1D84" w14:textId="3D645169" w:rsidR="00A551B7" w:rsidRPr="00A551B7" w:rsidRDefault="00A551B7" w:rsidP="00A551B7">
      <w:pPr>
        <w:pStyle w:val="Body"/>
      </w:pPr>
      <w:r>
        <w:t xml:space="preserve">Referrals </w:t>
      </w:r>
      <w:r w:rsidRPr="00A551B7">
        <w:t>can</w:t>
      </w:r>
      <w:r>
        <w:t xml:space="preserve"> be made through the </w:t>
      </w:r>
      <w:hyperlink r:id="rId18" w:history="1">
        <w:r w:rsidRPr="00A551B7">
          <w:rPr>
            <w:rStyle w:val="Hyperlink"/>
          </w:rPr>
          <w:t>referral template</w:t>
        </w:r>
      </w:hyperlink>
      <w:r>
        <w:rPr>
          <w:rStyle w:val="FootnoteReference"/>
        </w:rPr>
        <w:footnoteReference w:id="3"/>
      </w:r>
      <w:r>
        <w:t xml:space="preserve"> available on the </w:t>
      </w:r>
      <w:hyperlink r:id="rId19" w:history="1">
        <w:r w:rsidRPr="00A551B7">
          <w:rPr>
            <w:rStyle w:val="Hyperlink"/>
          </w:rPr>
          <w:t>Education Supports for Children in Care – referral process</w:t>
        </w:r>
        <w:r>
          <w:rPr>
            <w:rStyle w:val="FootnoteReference"/>
            <w:color w:val="004C97"/>
            <w:u w:val="dotted"/>
          </w:rPr>
          <w:footnoteReference w:id="4"/>
        </w:r>
        <w:r w:rsidRPr="00A551B7">
          <w:rPr>
            <w:rStyle w:val="Hyperlink"/>
          </w:rPr>
          <w:t xml:space="preserve"> </w:t>
        </w:r>
      </w:hyperlink>
      <w:r>
        <w:t>webpage.</w:t>
      </w:r>
    </w:p>
    <w:p w14:paraId="750CEE5A" w14:textId="77777777" w:rsidR="00A551B7" w:rsidRDefault="00A551B7" w:rsidP="00703FE2">
      <w:pPr>
        <w:pStyle w:val="Heading1"/>
      </w:pPr>
      <w:bookmarkStart w:id="13" w:name="_Toc240377839"/>
      <w:r w:rsidRPr="00A551B7">
        <w:t>How long will it take for an ESCC referral to be reviewed and actioned?</w:t>
      </w:r>
      <w:bookmarkEnd w:id="13"/>
      <w:r w:rsidRPr="00A551B7">
        <w:t xml:space="preserve">  </w:t>
      </w:r>
    </w:p>
    <w:p w14:paraId="0B90B64A" w14:textId="77777777" w:rsidR="00461EC5" w:rsidRPr="00461EC5" w:rsidRDefault="00461EC5" w:rsidP="00196FE3">
      <w:pPr>
        <w:pStyle w:val="Body"/>
      </w:pPr>
      <w:r w:rsidRPr="00461EC5">
        <w:t>The ESCC provider must respond to referrals within 5 working days, indicating whether:</w:t>
      </w:r>
    </w:p>
    <w:p w14:paraId="49ADEAD5" w14:textId="312075E1" w:rsidR="00461EC5" w:rsidRPr="00461EC5" w:rsidRDefault="00461EC5" w:rsidP="00196FE3">
      <w:pPr>
        <w:pStyle w:val="Bullet1"/>
      </w:pPr>
      <w:r w:rsidRPr="00461EC5">
        <w:t>the provider has accepted the referral</w:t>
      </w:r>
    </w:p>
    <w:p w14:paraId="3016BED4" w14:textId="0BDB0A7E" w:rsidR="00461EC5" w:rsidRPr="00461EC5" w:rsidRDefault="00461EC5" w:rsidP="00196FE3">
      <w:pPr>
        <w:pStyle w:val="Bullet1"/>
      </w:pPr>
      <w:r w:rsidRPr="00461EC5">
        <w:t>the provider needs more information</w:t>
      </w:r>
    </w:p>
    <w:p w14:paraId="73A38F7F" w14:textId="7A9E257A" w:rsidR="00461EC5" w:rsidRPr="00461EC5" w:rsidRDefault="00461EC5" w:rsidP="00196FE3">
      <w:pPr>
        <w:pStyle w:val="Bullet1"/>
      </w:pPr>
      <w:r w:rsidRPr="00461EC5">
        <w:t>the referral is not accepted.</w:t>
      </w:r>
    </w:p>
    <w:p w14:paraId="64C4FC16" w14:textId="77777777" w:rsidR="00461EC5" w:rsidRPr="00461EC5" w:rsidRDefault="00461EC5" w:rsidP="00196FE3">
      <w:pPr>
        <w:pStyle w:val="Bodyafterbullets"/>
      </w:pPr>
      <w:r w:rsidRPr="00461EC5">
        <w:t>If a referral is not accepted, the ESCC provider must provide written justification.</w:t>
      </w:r>
    </w:p>
    <w:p w14:paraId="7407C90E" w14:textId="77777777" w:rsidR="00461EC5" w:rsidRPr="00461EC5" w:rsidRDefault="00461EC5" w:rsidP="00196FE3">
      <w:pPr>
        <w:pStyle w:val="Body"/>
      </w:pPr>
      <w:r w:rsidRPr="00461EC5">
        <w:t>Each provider has different procedures for waitlisting and prioritisation, informed by program capacity.</w:t>
      </w:r>
    </w:p>
    <w:p w14:paraId="69B921F5" w14:textId="77777777" w:rsidR="00461EC5" w:rsidRPr="00461EC5" w:rsidRDefault="00461EC5" w:rsidP="00196FE3">
      <w:pPr>
        <w:pStyle w:val="Body"/>
      </w:pPr>
      <w:r w:rsidRPr="00461EC5">
        <w:t>Once a provider accepts a referral, they will plan an entry planning meeting. This meeting will involve:</w:t>
      </w:r>
    </w:p>
    <w:p w14:paraId="7E58A837" w14:textId="77777777" w:rsidR="00461EC5" w:rsidRPr="00461EC5" w:rsidRDefault="00461EC5" w:rsidP="00196FE3">
      <w:pPr>
        <w:pStyle w:val="Bullet1"/>
      </w:pPr>
      <w:r w:rsidRPr="00461EC5">
        <w:t>the school principal (or their delegate)</w:t>
      </w:r>
    </w:p>
    <w:p w14:paraId="2A3A3B9F" w14:textId="77777777" w:rsidR="00461EC5" w:rsidRPr="00461EC5" w:rsidRDefault="00461EC5" w:rsidP="00196FE3">
      <w:pPr>
        <w:pStyle w:val="Bullet1"/>
      </w:pPr>
      <w:r w:rsidRPr="00461EC5">
        <w:t>the student</w:t>
      </w:r>
    </w:p>
    <w:p w14:paraId="170DFD22" w14:textId="77777777" w:rsidR="00461EC5" w:rsidRPr="00461EC5" w:rsidRDefault="00461EC5" w:rsidP="00196FE3">
      <w:pPr>
        <w:pStyle w:val="Bullet1"/>
      </w:pPr>
      <w:r w:rsidRPr="00461EC5">
        <w:t>the necessary care team members</w:t>
      </w:r>
    </w:p>
    <w:p w14:paraId="448C9055" w14:textId="000D28E1" w:rsidR="00461EC5" w:rsidRDefault="00461EC5" w:rsidP="00994B1A">
      <w:pPr>
        <w:pStyle w:val="Bullet1"/>
      </w:pPr>
      <w:r w:rsidRPr="00461EC5">
        <w:t>LOOKOUT principals</w:t>
      </w:r>
      <w:r w:rsidR="00196FE3">
        <w:t xml:space="preserve">, </w:t>
      </w:r>
      <w:r w:rsidRPr="00461EC5">
        <w:t>on a case-by-case basis.</w:t>
      </w:r>
    </w:p>
    <w:p w14:paraId="0697BCB9" w14:textId="355F082C" w:rsidR="00F57E51" w:rsidRDefault="00F57E51" w:rsidP="00F57E51">
      <w:pPr>
        <w:pStyle w:val="Heading1"/>
      </w:pPr>
      <w:bookmarkStart w:id="14" w:name="_Toc223593269"/>
      <w:bookmarkStart w:id="15" w:name="_Toc240377840"/>
      <w:r w:rsidRPr="00F57E51">
        <w:t>Will ESCC provide specialised supports for Aboriginal students?</w:t>
      </w:r>
      <w:bookmarkEnd w:id="14"/>
      <w:bookmarkEnd w:id="15"/>
    </w:p>
    <w:p w14:paraId="32137E8F" w14:textId="79E7A121" w:rsidR="00F57E51" w:rsidRPr="00F57E51" w:rsidRDefault="00F57E51" w:rsidP="00F57E51">
      <w:pPr>
        <w:pStyle w:val="Body"/>
      </w:pPr>
      <w:bookmarkStart w:id="16" w:name="_Toc410717547"/>
      <w:bookmarkStart w:id="17" w:name="_Toc66794863"/>
      <w:r w:rsidRPr="00F57E51">
        <w:t xml:space="preserve">ESCC is being delivered by Aboriginal </w:t>
      </w:r>
      <w:r w:rsidR="00411231">
        <w:t>C</w:t>
      </w:r>
      <w:r w:rsidRPr="00F57E51">
        <w:t>ommunity</w:t>
      </w:r>
      <w:r w:rsidR="005600FC">
        <w:t>-</w:t>
      </w:r>
      <w:r w:rsidR="00411231">
        <w:t>C</w:t>
      </w:r>
      <w:r w:rsidRPr="00F57E51">
        <w:t xml:space="preserve">ontrolled </w:t>
      </w:r>
      <w:r w:rsidR="005600FC">
        <w:t>O</w:t>
      </w:r>
      <w:r w:rsidRPr="00F57E51">
        <w:t xml:space="preserve">rganisations (ACCOs) as well as </w:t>
      </w:r>
      <w:r w:rsidR="00152176">
        <w:t>c</w:t>
      </w:r>
      <w:r w:rsidRPr="00F57E51">
        <w:t xml:space="preserve">ommunity </w:t>
      </w:r>
      <w:r w:rsidR="00152176">
        <w:t>s</w:t>
      </w:r>
      <w:r w:rsidRPr="00F57E51">
        <w:t xml:space="preserve">ervice </w:t>
      </w:r>
      <w:r w:rsidR="00152176">
        <w:t>o</w:t>
      </w:r>
      <w:r w:rsidRPr="00F57E51">
        <w:t>rganisations</w:t>
      </w:r>
      <w:r w:rsidR="00152176">
        <w:t xml:space="preserve"> (CSOs)</w:t>
      </w:r>
      <w:r w:rsidRPr="00F57E51">
        <w:t>.</w:t>
      </w:r>
    </w:p>
    <w:p w14:paraId="75189EBA" w14:textId="77777777" w:rsidR="00F57E51" w:rsidRDefault="00F57E51" w:rsidP="00F57E51">
      <w:pPr>
        <w:pStyle w:val="Body"/>
        <w:rPr>
          <w:b/>
        </w:rPr>
      </w:pPr>
      <w:r w:rsidRPr="00F57E51">
        <w:t xml:space="preserve">The ESCC teacher will ensure that the student’s Re-Engagement Plan complements and supports their Individual Education Plan and Cultural Support Plan. </w:t>
      </w:r>
    </w:p>
    <w:p w14:paraId="5D744D36" w14:textId="77777777" w:rsidR="00F57E51" w:rsidRDefault="00F57E51" w:rsidP="00F57E51">
      <w:pPr>
        <w:pStyle w:val="Heading1"/>
      </w:pPr>
      <w:bookmarkStart w:id="18" w:name="_Toc223593270"/>
      <w:bookmarkStart w:id="19" w:name="_Toc240377841"/>
      <w:bookmarkEnd w:id="16"/>
      <w:bookmarkEnd w:id="17"/>
      <w:r w:rsidRPr="00F57E51">
        <w:t>Does the student need to be enrolled in a school to be referred to ESCC?</w:t>
      </w:r>
      <w:bookmarkEnd w:id="18"/>
      <w:bookmarkEnd w:id="19"/>
    </w:p>
    <w:p w14:paraId="3AC8CCF5" w14:textId="318586C1" w:rsidR="00F57E51" w:rsidRPr="00F57E51" w:rsidRDefault="00F57E51" w:rsidP="00F57E51">
      <w:pPr>
        <w:pStyle w:val="Body"/>
      </w:pPr>
      <w:r w:rsidRPr="00F57E51">
        <w:t xml:space="preserve">A student does not need to be currently enrolled in a school to be referred to ESCC. However, the student must be eligible to attend school (i.e. </w:t>
      </w:r>
      <w:r w:rsidR="002F3A1F">
        <w:t>aged bet</w:t>
      </w:r>
      <w:r w:rsidR="003A4CF5">
        <w:t xml:space="preserve">ween 5 </w:t>
      </w:r>
      <w:r w:rsidR="00AA7408">
        <w:t xml:space="preserve">to </w:t>
      </w:r>
      <w:r w:rsidR="003A4CF5">
        <w:t>18 years old</w:t>
      </w:r>
      <w:r w:rsidRPr="00F57E51">
        <w:t>).</w:t>
      </w:r>
    </w:p>
    <w:p w14:paraId="4359EA74" w14:textId="58C9C0CB" w:rsidR="008A5D60" w:rsidRDefault="00F57E51" w:rsidP="00F57E51">
      <w:pPr>
        <w:pStyle w:val="Heading1"/>
      </w:pPr>
      <w:bookmarkStart w:id="20" w:name="_Toc223593271"/>
      <w:bookmarkStart w:id="21" w:name="_Toc240377842"/>
      <w:r w:rsidRPr="00F57E51">
        <w:lastRenderedPageBreak/>
        <w:t>What if the student does not want to engage with ESCC, or wants to exit before completing the program?</w:t>
      </w:r>
      <w:bookmarkEnd w:id="20"/>
      <w:bookmarkEnd w:id="21"/>
      <w:r w:rsidR="008A5D60">
        <w:t xml:space="preserve"> </w:t>
      </w:r>
    </w:p>
    <w:p w14:paraId="42EDDBA4" w14:textId="77777777" w:rsidR="00DE2FA5" w:rsidRDefault="007A7F8E" w:rsidP="007A7F8E">
      <w:pPr>
        <w:pStyle w:val="Body"/>
      </w:pPr>
      <w:r>
        <w:t>The ESCC teacher takes proactive steps to engage the student. They will work with the student’s care team to determine the most appropriate means of outreach and engagement.</w:t>
      </w:r>
    </w:p>
    <w:p w14:paraId="51548916" w14:textId="77DF0C75" w:rsidR="007A7F8E" w:rsidRDefault="007A7F8E" w:rsidP="007A7F8E">
      <w:pPr>
        <w:pStyle w:val="Body"/>
      </w:pPr>
      <w:r>
        <w:t>If the student cannot be successfully engaged in ESCC after 3 months of proactive outreach, the provider will exit them from the program. The provider will ensure that the student understands that they can choose to reengage with the program at any time.</w:t>
      </w:r>
    </w:p>
    <w:p w14:paraId="6A9F8DB0" w14:textId="77777777" w:rsidR="00DE2FA5" w:rsidRDefault="007A7F8E" w:rsidP="00DE2FA5">
      <w:pPr>
        <w:pStyle w:val="Body"/>
      </w:pPr>
      <w:r>
        <w:t>A student may decide to exit the program early. In this case, they should be encouraged to make the decision in consultation with their parent or carer, care team and school.</w:t>
      </w:r>
    </w:p>
    <w:p w14:paraId="4443238E" w14:textId="4439708C" w:rsidR="00F57E51" w:rsidRDefault="00F57E51" w:rsidP="00F57E51">
      <w:pPr>
        <w:pStyle w:val="Heading1"/>
      </w:pPr>
      <w:bookmarkStart w:id="22" w:name="_Toc223593272"/>
      <w:bookmarkStart w:id="23" w:name="_Toc240377843"/>
      <w:r w:rsidRPr="00F57E51">
        <w:t>What role will Child Protection</w:t>
      </w:r>
      <w:r w:rsidR="005110BF">
        <w:t xml:space="preserve"> and case managers</w:t>
      </w:r>
      <w:r w:rsidRPr="00F57E51">
        <w:t xml:space="preserve"> play in ESCC?</w:t>
      </w:r>
      <w:bookmarkEnd w:id="22"/>
      <w:bookmarkEnd w:id="23"/>
    </w:p>
    <w:p w14:paraId="234A9A14" w14:textId="5E832EEE" w:rsidR="00E1647E" w:rsidRDefault="00651506" w:rsidP="00651506">
      <w:pPr>
        <w:pStyle w:val="Body"/>
      </w:pPr>
      <w:r>
        <w:t xml:space="preserve">Child </w:t>
      </w:r>
      <w:r w:rsidR="00AA7408">
        <w:t>p</w:t>
      </w:r>
      <w:r>
        <w:t xml:space="preserve">rotection </w:t>
      </w:r>
      <w:r w:rsidR="00AA7408">
        <w:t>p</w:t>
      </w:r>
      <w:r>
        <w:t>ractitioners and case managers have a key role in enabling the delivery of ESCC throug</w:t>
      </w:r>
      <w:r w:rsidR="00E1647E">
        <w:t>h:</w:t>
      </w:r>
    </w:p>
    <w:p w14:paraId="734BBEF8" w14:textId="12320085" w:rsidR="00651506" w:rsidRDefault="00651506" w:rsidP="00E1647E">
      <w:pPr>
        <w:pStyle w:val="Bullet1"/>
      </w:pPr>
      <w:r>
        <w:t>case management</w:t>
      </w:r>
    </w:p>
    <w:p w14:paraId="02741DA5" w14:textId="77777777" w:rsidR="00651506" w:rsidRDefault="00651506" w:rsidP="00E1647E">
      <w:pPr>
        <w:pStyle w:val="Bullet1"/>
      </w:pPr>
      <w:r>
        <w:t>timely information sharing about individual students</w:t>
      </w:r>
    </w:p>
    <w:p w14:paraId="341921CA" w14:textId="77777777" w:rsidR="00E1647E" w:rsidRDefault="00651506" w:rsidP="00E1647E">
      <w:pPr>
        <w:pStyle w:val="Bullet1"/>
      </w:pPr>
      <w:r>
        <w:t>working as a member of a student’s care team to support their reengagement and ongoing engagement in education</w:t>
      </w:r>
    </w:p>
    <w:p w14:paraId="6DFCB854" w14:textId="77777777" w:rsidR="00E1647E" w:rsidRDefault="00651506" w:rsidP="00E1647E">
      <w:pPr>
        <w:pStyle w:val="Bullet1"/>
        <w:rPr>
          <w:bCs/>
        </w:rPr>
      </w:pPr>
      <w:r>
        <w:t xml:space="preserve">keeping the ESCC teacher updated of any changes to the student's placement or school. </w:t>
      </w:r>
    </w:p>
    <w:p w14:paraId="5658EA72" w14:textId="64F389DC" w:rsidR="003A0954" w:rsidRDefault="003A0954" w:rsidP="003A0954">
      <w:pPr>
        <w:pStyle w:val="Heading1"/>
      </w:pPr>
      <w:bookmarkStart w:id="24" w:name="_Toc223593273"/>
      <w:bookmarkStart w:id="25" w:name="_Toc240377844"/>
      <w:r>
        <w:t>What role will schools play in ESCC?</w:t>
      </w:r>
      <w:bookmarkEnd w:id="24"/>
      <w:bookmarkEnd w:id="25"/>
    </w:p>
    <w:p w14:paraId="3BD04050" w14:textId="77777777" w:rsidR="001124E3" w:rsidRDefault="002C42C0" w:rsidP="006F16B7">
      <w:pPr>
        <w:pStyle w:val="Body"/>
      </w:pPr>
      <w:r>
        <w:t>Schools and ESCC teachers will work</w:t>
      </w:r>
      <w:r w:rsidR="00CE2A6A">
        <w:t xml:space="preserve"> together to support a young person’s engagement with the ESCC program</w:t>
      </w:r>
      <w:r w:rsidR="00E818F2">
        <w:t xml:space="preserve"> and engagement in school</w:t>
      </w:r>
      <w:r w:rsidR="00CE2A6A">
        <w:t>. Schools will:</w:t>
      </w:r>
    </w:p>
    <w:p w14:paraId="182E93EE" w14:textId="60785162" w:rsidR="003A0954" w:rsidRDefault="00B120FB" w:rsidP="002C42C0">
      <w:pPr>
        <w:pStyle w:val="Bullet1"/>
      </w:pPr>
      <w:r>
        <w:t>p</w:t>
      </w:r>
      <w:r w:rsidR="00CE2A6A">
        <w:t>rovide student information and input into developing</w:t>
      </w:r>
      <w:r w:rsidR="00E15658">
        <w:t xml:space="preserve"> a re-engagement plan</w:t>
      </w:r>
    </w:p>
    <w:p w14:paraId="371BCC2D" w14:textId="49F978F8" w:rsidR="00E15658" w:rsidRDefault="00B120FB" w:rsidP="002C42C0">
      <w:pPr>
        <w:pStyle w:val="Bullet1"/>
      </w:pPr>
      <w:r>
        <w:t>p</w:t>
      </w:r>
      <w:r w:rsidR="00EA57E9">
        <w:t>rovide</w:t>
      </w:r>
      <w:r>
        <w:t xml:space="preserve"> the</w:t>
      </w:r>
      <w:r w:rsidR="00EA57E9">
        <w:t xml:space="preserve"> </w:t>
      </w:r>
      <w:r w:rsidR="002335FE">
        <w:t xml:space="preserve">ESCC provider with data about the </w:t>
      </w:r>
      <w:r w:rsidR="00EA57E9">
        <w:t>student</w:t>
      </w:r>
      <w:r w:rsidR="002335FE">
        <w:t xml:space="preserve">’s </w:t>
      </w:r>
      <w:r w:rsidR="00EA57E9">
        <w:t xml:space="preserve">absenteeism, </w:t>
      </w:r>
      <w:r w:rsidR="002335FE">
        <w:t>suspension/expulsions and in-school supports</w:t>
      </w:r>
    </w:p>
    <w:p w14:paraId="58F1FE71" w14:textId="093B72D0" w:rsidR="002335FE" w:rsidRDefault="00B120FB" w:rsidP="002C42C0">
      <w:pPr>
        <w:pStyle w:val="Bullet1"/>
      </w:pPr>
      <w:r>
        <w:t>provide</w:t>
      </w:r>
      <w:r w:rsidR="002335FE">
        <w:t xml:space="preserve"> ESCC teacher</w:t>
      </w:r>
      <w:r>
        <w:t>s</w:t>
      </w:r>
      <w:r w:rsidR="00AF1E28">
        <w:t xml:space="preserve"> </w:t>
      </w:r>
      <w:r w:rsidR="002335FE">
        <w:t xml:space="preserve">access to </w:t>
      </w:r>
      <w:r w:rsidR="00AF1E28">
        <w:t>a space on-site to conduct sessions</w:t>
      </w:r>
      <w:r>
        <w:t>, if possible and appropriate</w:t>
      </w:r>
    </w:p>
    <w:p w14:paraId="65C33E1F" w14:textId="79CA74F1" w:rsidR="00CD5DAE" w:rsidRDefault="00D8026C" w:rsidP="002C42C0">
      <w:pPr>
        <w:pStyle w:val="Bullet1"/>
      </w:pPr>
      <w:r>
        <w:t>i</w:t>
      </w:r>
      <w:r w:rsidR="00014628">
        <w:t>nclude</w:t>
      </w:r>
      <w:r w:rsidR="00CD5DAE">
        <w:t xml:space="preserve"> the ESCC teacher </w:t>
      </w:r>
      <w:r w:rsidR="00014628">
        <w:t>i</w:t>
      </w:r>
      <w:r w:rsidR="00CD5DAE">
        <w:t xml:space="preserve">n </w:t>
      </w:r>
      <w:r w:rsidR="00014628">
        <w:t>S</w:t>
      </w:r>
      <w:r w:rsidR="009C51C3">
        <w:t xml:space="preserve">tudent </w:t>
      </w:r>
      <w:r w:rsidR="00014628">
        <w:t>S</w:t>
      </w:r>
      <w:r w:rsidR="009C51C3">
        <w:t xml:space="preserve">upport </w:t>
      </w:r>
      <w:r w:rsidR="00014628">
        <w:t>G</w:t>
      </w:r>
      <w:r w:rsidR="009C51C3">
        <w:t>roup</w:t>
      </w:r>
      <w:r w:rsidR="00014628">
        <w:t xml:space="preserve"> meetings</w:t>
      </w:r>
    </w:p>
    <w:p w14:paraId="2B50ED8C" w14:textId="77777777" w:rsidR="002C42C0" w:rsidRDefault="002C42C0" w:rsidP="002C42C0">
      <w:pPr>
        <w:pStyle w:val="Bullet1"/>
      </w:pPr>
      <w:r>
        <w:t>work with the ESCC teacher to support a gradual and supported transition out of the ESCC program and into school. This includes engagement with in-school supports.</w:t>
      </w:r>
    </w:p>
    <w:p w14:paraId="42F7E6E8" w14:textId="21BB58F8" w:rsidR="00F57E51" w:rsidRDefault="00F57E51" w:rsidP="00F57E51">
      <w:pPr>
        <w:pStyle w:val="Heading1"/>
      </w:pPr>
      <w:bookmarkStart w:id="26" w:name="_Toc223593274"/>
      <w:bookmarkStart w:id="27" w:name="_Toc240377845"/>
      <w:r w:rsidRPr="00F57E51">
        <w:t>Can a student continue to access ESCC if their placement changes or they are reunified with family?</w:t>
      </w:r>
      <w:bookmarkEnd w:id="26"/>
      <w:bookmarkEnd w:id="27"/>
    </w:p>
    <w:p w14:paraId="757C6D46" w14:textId="77777777" w:rsidR="00757FB2" w:rsidRDefault="00757FB2" w:rsidP="00757FB2">
      <w:pPr>
        <w:pStyle w:val="Body"/>
      </w:pPr>
      <w:r>
        <w:t>ESCC will continue to support a student through placement changes, including reunification with family.</w:t>
      </w:r>
    </w:p>
    <w:p w14:paraId="5B386FB0" w14:textId="008F64D9" w:rsidR="00757FB2" w:rsidRDefault="00D92D30" w:rsidP="00757FB2">
      <w:pPr>
        <w:pStyle w:val="Body"/>
      </w:pPr>
      <w:r>
        <w:t xml:space="preserve">Where </w:t>
      </w:r>
      <w:r w:rsidR="00757FB2">
        <w:t xml:space="preserve">a student moves </w:t>
      </w:r>
      <w:r>
        <w:t xml:space="preserve">into a new </w:t>
      </w:r>
      <w:r w:rsidR="00757FB2">
        <w:t>area</w:t>
      </w:r>
      <w:r w:rsidR="0006276F">
        <w:t>:</w:t>
      </w:r>
    </w:p>
    <w:p w14:paraId="730EBBC4" w14:textId="3A45E5E8" w:rsidR="00757FB2" w:rsidRDefault="00757FB2" w:rsidP="00D92D30">
      <w:pPr>
        <w:pStyle w:val="Bullet1"/>
      </w:pPr>
      <w:r>
        <w:t>If ESCC is available in the new area, the student may be transferred into that area's ESCC program</w:t>
      </w:r>
      <w:r w:rsidR="001A62B5">
        <w:t>.</w:t>
      </w:r>
      <w:r>
        <w:t xml:space="preserve"> </w:t>
      </w:r>
    </w:p>
    <w:p w14:paraId="4DBB0C27" w14:textId="77777777" w:rsidR="00757FB2" w:rsidRDefault="00757FB2" w:rsidP="00D92D30">
      <w:pPr>
        <w:pStyle w:val="Bullet1"/>
      </w:pPr>
      <w:r>
        <w:t xml:space="preserve">If ESCC is not available in the area, the teacher, student and care team may elect to continue ESCC where practical and reasonable to do so. </w:t>
      </w:r>
    </w:p>
    <w:p w14:paraId="6B60F883" w14:textId="416320B2" w:rsidR="00757FB2" w:rsidRDefault="00757FB2" w:rsidP="00D92D30">
      <w:pPr>
        <w:pStyle w:val="Bullet1"/>
      </w:pPr>
      <w:r>
        <w:t>If it is not possible to continue ESCC, the ESCC teacher and the care team will work to identify other educational supports for the student. This may include in-school tutoring.</w:t>
      </w:r>
    </w:p>
    <w:p w14:paraId="3ACAA238" w14:textId="77777777" w:rsidR="00757FB2" w:rsidRDefault="00757FB2" w:rsidP="00D92D30">
      <w:pPr>
        <w:pStyle w:val="Bodyafterbullets"/>
      </w:pPr>
      <w:r>
        <w:lastRenderedPageBreak/>
        <w:t>If a student is placed into youth custody, secure care or mental health care, all practical steps will be taken to maintain their engagement in ESCC, recognising that this may not always be possible.</w:t>
      </w:r>
    </w:p>
    <w:p w14:paraId="5E810007" w14:textId="76D92E33" w:rsidR="00F879C1" w:rsidRDefault="007C5E5F" w:rsidP="00F57E51">
      <w:pPr>
        <w:pStyle w:val="Body"/>
      </w:pPr>
      <w:r>
        <w:t xml:space="preserve">Students who </w:t>
      </w:r>
      <w:r w:rsidR="00757FB2">
        <w:t>begin</w:t>
      </w:r>
      <w:r>
        <w:t xml:space="preserve"> ESCC while on a Children’s Court </w:t>
      </w:r>
      <w:r w:rsidR="008C20D1">
        <w:t>protection o</w:t>
      </w:r>
      <w:r>
        <w:t xml:space="preserve">rder </w:t>
      </w:r>
      <w:r w:rsidR="005539E5">
        <w:t xml:space="preserve">can continue their </w:t>
      </w:r>
      <w:r w:rsidR="00FD6945">
        <w:t>engagement</w:t>
      </w:r>
      <w:r w:rsidR="005539E5">
        <w:t xml:space="preserve"> with ESCC </w:t>
      </w:r>
      <w:r w:rsidR="00FD6945">
        <w:t>after they turn 18</w:t>
      </w:r>
      <w:r w:rsidR="008C20D1">
        <w:t>, at which time the protection order will lapse</w:t>
      </w:r>
      <w:r w:rsidR="00FD6945">
        <w:t>.</w:t>
      </w:r>
    </w:p>
    <w:p w14:paraId="2A4650D0" w14:textId="7A81B6DF" w:rsidR="00F57E51" w:rsidRDefault="00F57E51" w:rsidP="00F57E51">
      <w:pPr>
        <w:pStyle w:val="Heading1"/>
      </w:pPr>
      <w:bookmarkStart w:id="28" w:name="_Toc223593275"/>
      <w:bookmarkStart w:id="29" w:name="_Toc240377846"/>
      <w:r w:rsidRPr="00F57E51">
        <w:t>How will the outcomes of ESCC be measured?</w:t>
      </w:r>
      <w:bookmarkEnd w:id="28"/>
      <w:bookmarkEnd w:id="29"/>
    </w:p>
    <w:p w14:paraId="7C869F46" w14:textId="77777777" w:rsidR="00DD31E4" w:rsidRPr="00DD31E4" w:rsidRDefault="00DD31E4" w:rsidP="00DD31E4">
      <w:pPr>
        <w:pStyle w:val="Body"/>
      </w:pPr>
      <w:r w:rsidRPr="00DD31E4">
        <w:t>Deloitte Access Economics are undertaking a two-phase evaluation of the ESCC pilot.</w:t>
      </w:r>
    </w:p>
    <w:p w14:paraId="53994A5F" w14:textId="77777777" w:rsidR="00DD31E4" w:rsidRPr="00DD31E4" w:rsidRDefault="00DD31E4" w:rsidP="00DD31E4">
      <w:pPr>
        <w:pStyle w:val="Body"/>
      </w:pPr>
      <w:r w:rsidRPr="00DD31E4">
        <w:t>Deloitte delivered Phase 1, the Formative Evaluation, in October 2025. Phase 2, the Summative Evaluation, began in March 2026. Deloitte will deliver it in September 2026.</w:t>
      </w:r>
    </w:p>
    <w:p w14:paraId="3AC707C9" w14:textId="77777777" w:rsidR="00DD31E4" w:rsidRPr="00DD31E4" w:rsidRDefault="00DD31E4" w:rsidP="00DD31E4">
      <w:pPr>
        <w:pStyle w:val="Body"/>
      </w:pPr>
      <w:r w:rsidRPr="00DD31E4">
        <w:t>The pilot evaluation will assess the impact ESCC has on reengagement in education including:</w:t>
      </w:r>
    </w:p>
    <w:p w14:paraId="00828BBB" w14:textId="66FE817C" w:rsidR="00DD31E4" w:rsidRPr="00DD31E4" w:rsidRDefault="00DD31E4" w:rsidP="00DD31E4">
      <w:pPr>
        <w:pStyle w:val="Bullet1"/>
      </w:pPr>
      <w:r>
        <w:t>t</w:t>
      </w:r>
      <w:r w:rsidRPr="00DD31E4">
        <w:t>rends in attendance</w:t>
      </w:r>
    </w:p>
    <w:p w14:paraId="2B373304" w14:textId="77777777" w:rsidR="00DD31E4" w:rsidRPr="00DD31E4" w:rsidRDefault="00DD31E4" w:rsidP="00DD31E4">
      <w:pPr>
        <w:pStyle w:val="Bullet1"/>
      </w:pPr>
      <w:r w:rsidRPr="00DD31E4">
        <w:t>literacy and numeracy development across a student’s time in the program.</w:t>
      </w:r>
    </w:p>
    <w:p w14:paraId="2EDACCAB" w14:textId="591E5887" w:rsidR="003B1BDC" w:rsidRPr="003B1BDC" w:rsidRDefault="00DD31E4" w:rsidP="00964646">
      <w:pPr>
        <w:pStyle w:val="Bodyafterbullets"/>
      </w:pPr>
      <w:r w:rsidRPr="00DD31E4">
        <w:t>The ESCC teacher will administer student surveys and voice activities. These will capture the student’s voice in the evaluation.</w:t>
      </w:r>
    </w:p>
    <w:p w14:paraId="077F2A95" w14:textId="77777777" w:rsidR="006451E1" w:rsidRPr="00C45201" w:rsidRDefault="006451E1" w:rsidP="00B21B19">
      <w:pPr>
        <w:pStyle w:val="Accessibilitypara"/>
        <w:pBdr>
          <w:top w:val="single" w:sz="4" w:space="2" w:color="auto"/>
          <w:left w:val="single" w:sz="4" w:space="2" w:color="auto"/>
          <w:bottom w:val="single" w:sz="4" w:space="2" w:color="auto"/>
          <w:right w:val="single" w:sz="4" w:space="2" w:color="auto"/>
        </w:pBdr>
        <w:spacing w:before="840"/>
        <w:rPr>
          <w:color w:val="87189D"/>
        </w:rPr>
      </w:pPr>
      <w:bookmarkStart w:id="30" w:name="_Hlk37240926"/>
      <w:r w:rsidRPr="00E3298A">
        <w:t>To receive this document in another format,</w:t>
      </w:r>
      <w:r>
        <w:t xml:space="preserve"> email </w:t>
      </w:r>
      <w:hyperlink r:id="rId20" w:history="1">
        <w:r w:rsidRPr="000A69DB">
          <w:rPr>
            <w:rStyle w:val="Hyperlink"/>
          </w:rPr>
          <w:t>careservices@dffh.vic.gov.au</w:t>
        </w:r>
      </w:hyperlink>
    </w:p>
    <w:p w14:paraId="3491566A" w14:textId="77777777" w:rsidR="006451E1" w:rsidRDefault="006451E1" w:rsidP="00B21B19">
      <w:pPr>
        <w:pStyle w:val="Imprint"/>
        <w:pBdr>
          <w:top w:val="single" w:sz="4" w:space="2" w:color="auto"/>
          <w:left w:val="single" w:sz="4" w:space="2" w:color="auto"/>
          <w:bottom w:val="single" w:sz="4" w:space="2" w:color="auto"/>
          <w:right w:val="single" w:sz="4" w:space="2" w:color="auto"/>
        </w:pBdr>
      </w:pPr>
      <w:r w:rsidRPr="0055119B">
        <w:t>Authorised and published by the Victorian Government, 1 Treasury Place, Melbourne.</w:t>
      </w:r>
    </w:p>
    <w:p w14:paraId="46ACE160" w14:textId="4F22AE9F" w:rsidR="006451E1" w:rsidRPr="00025223" w:rsidRDefault="006451E1" w:rsidP="00B21B19">
      <w:pPr>
        <w:pStyle w:val="Imprint"/>
        <w:pBdr>
          <w:top w:val="single" w:sz="4" w:space="2" w:color="auto"/>
          <w:left w:val="single" w:sz="4" w:space="2" w:color="auto"/>
          <w:bottom w:val="single" w:sz="4" w:space="2" w:color="auto"/>
          <w:right w:val="single" w:sz="4" w:space="2" w:color="auto"/>
        </w:pBdr>
        <w:rPr>
          <w:color w:val="87189D"/>
        </w:rPr>
      </w:pPr>
      <w:r w:rsidRPr="0055119B">
        <w:t xml:space="preserve">© State of Victoria, Australia, Department </w:t>
      </w:r>
      <w:r w:rsidRPr="001B058F">
        <w:t xml:space="preserve">of </w:t>
      </w:r>
      <w:r>
        <w:t>Families, Fairness and Housing</w:t>
      </w:r>
      <w:r w:rsidRPr="0055119B">
        <w:t xml:space="preserve">, </w:t>
      </w:r>
      <w:r w:rsidR="00C31DE1">
        <w:t>September</w:t>
      </w:r>
      <w:r w:rsidR="00C31DE1" w:rsidRPr="00C82A9B">
        <w:t xml:space="preserve"> </w:t>
      </w:r>
      <w:r w:rsidRPr="00C82A9B">
        <w:t>2026.</w:t>
      </w:r>
    </w:p>
    <w:p w14:paraId="714F0D1E" w14:textId="77777777" w:rsidR="006451E1" w:rsidRDefault="006451E1" w:rsidP="00B21B19">
      <w:pPr>
        <w:pStyle w:val="Imprint"/>
        <w:pBdr>
          <w:top w:val="single" w:sz="4" w:space="2" w:color="auto"/>
          <w:left w:val="single" w:sz="4" w:space="2" w:color="auto"/>
          <w:bottom w:val="single" w:sz="4" w:space="2" w:color="auto"/>
          <w:right w:val="single" w:sz="4" w:space="2" w:color="auto"/>
        </w:pBdr>
      </w:pPr>
      <w:r w:rsidRPr="0073599E">
        <w:t>In this document, we may use the terms ‘First Peoples’, ‘First Nations’ or ‘Aboriginal people’. This includes all Aboriginal and Torres Strait Islander peoples living in Victoria. We retain ‘Indigenous’ or ‘Koori/Koorie’ when part of a title, program or quote.</w:t>
      </w:r>
    </w:p>
    <w:p w14:paraId="00B731A9" w14:textId="77777777" w:rsidR="006451E1" w:rsidRDefault="006451E1" w:rsidP="00B21B19">
      <w:pPr>
        <w:pStyle w:val="Imprint"/>
        <w:pBdr>
          <w:top w:val="single" w:sz="4" w:space="2" w:color="auto"/>
          <w:left w:val="single" w:sz="4" w:space="2" w:color="auto"/>
          <w:bottom w:val="single" w:sz="4" w:space="2" w:color="auto"/>
          <w:right w:val="single" w:sz="4" w:space="2" w:color="auto"/>
        </w:pBdr>
      </w:pPr>
      <w:r>
        <w:t xml:space="preserve">ISBN </w:t>
      </w:r>
      <w:r w:rsidRPr="644C9C66">
        <w:rPr>
          <w:rFonts w:eastAsia="Arial" w:cs="Arial"/>
          <w:color w:val="000000" w:themeColor="text1"/>
          <w:sz w:val="22"/>
          <w:szCs w:val="22"/>
        </w:rPr>
        <w:t xml:space="preserve">978-1-76171-089-6 </w:t>
      </w:r>
      <w:r>
        <w:t>(online/PDF/Word)</w:t>
      </w:r>
    </w:p>
    <w:p w14:paraId="292EAB35" w14:textId="0478B6BE" w:rsidR="00131263" w:rsidRDefault="00131263" w:rsidP="00B21B19">
      <w:pPr>
        <w:pStyle w:val="Imprint"/>
        <w:pBdr>
          <w:top w:val="single" w:sz="4" w:space="2" w:color="auto"/>
          <w:left w:val="single" w:sz="4" w:space="2" w:color="auto"/>
          <w:bottom w:val="single" w:sz="4" w:space="2" w:color="auto"/>
          <w:right w:val="single" w:sz="4" w:space="2" w:color="auto"/>
        </w:pBdr>
        <w:rPr>
          <w:color w:val="87189D"/>
        </w:rPr>
      </w:pPr>
      <w:r w:rsidRPr="00DE21C7">
        <w:t xml:space="preserve">Available at </w:t>
      </w:r>
      <w:hyperlink r:id="rId21" w:history="1">
        <w:r w:rsidR="00B21B19" w:rsidRPr="00233120">
          <w:rPr>
            <w:rStyle w:val="Hyperlink"/>
          </w:rPr>
          <w:t>Education Supports for Children in Care</w:t>
        </w:r>
      </w:hyperlink>
      <w:r w:rsidR="00D465A8">
        <w:t xml:space="preserve"> </w:t>
      </w:r>
      <w:r w:rsidR="00D465A8" w:rsidRPr="00D465A8">
        <w:t>https://providers.dffh.vic.gov.au/education-supports-children-care</w:t>
      </w:r>
    </w:p>
    <w:p w14:paraId="412E344C" w14:textId="6AEEE00F" w:rsidR="00A32B26" w:rsidRPr="00DE21C7" w:rsidRDefault="00A32B26" w:rsidP="00B21B19">
      <w:pPr>
        <w:pStyle w:val="Imprint"/>
        <w:pBdr>
          <w:top w:val="single" w:sz="4" w:space="2" w:color="auto"/>
          <w:left w:val="single" w:sz="4" w:space="2" w:color="auto"/>
          <w:bottom w:val="single" w:sz="4" w:space="2" w:color="auto"/>
          <w:right w:val="single" w:sz="4" w:space="2" w:color="auto"/>
        </w:pBdr>
      </w:pPr>
      <w:r>
        <w:t>(</w:t>
      </w:r>
      <w:r w:rsidRPr="00A6080B">
        <w:t>2605570</w:t>
      </w:r>
      <w:r>
        <w:t>)</w:t>
      </w:r>
    </w:p>
    <w:bookmarkEnd w:id="30"/>
    <w:p w14:paraId="312DEA78" w14:textId="77777777" w:rsidR="00162CA9" w:rsidRDefault="00162CA9" w:rsidP="00162CA9">
      <w:pPr>
        <w:pStyle w:val="Body"/>
      </w:pPr>
    </w:p>
    <w:sectPr w:rsidR="00162CA9" w:rsidSect="00593A99">
      <w:type w:val="continuous"/>
      <w:pgSz w:w="11906" w:h="16838" w:code="9"/>
      <w:pgMar w:top="1418" w:right="851" w:bottom="851" w:left="851" w:header="680" w:footer="567" w:gutter="0"/>
      <w:cols w:space="34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D085C63" w14:textId="77777777" w:rsidR="00767CE9" w:rsidRDefault="00767CE9">
      <w:r>
        <w:separator/>
      </w:r>
    </w:p>
    <w:p w14:paraId="54CD259E" w14:textId="77777777" w:rsidR="00767CE9" w:rsidRDefault="00767CE9"/>
  </w:endnote>
  <w:endnote w:type="continuationSeparator" w:id="0">
    <w:p w14:paraId="0B20A74C" w14:textId="77777777" w:rsidR="00767CE9" w:rsidRDefault="00767CE9">
      <w:r>
        <w:continuationSeparator/>
      </w:r>
    </w:p>
    <w:p w14:paraId="7EBEC12F" w14:textId="77777777" w:rsidR="00767CE9" w:rsidRDefault="00767CE9"/>
  </w:endnote>
  <w:endnote w:type="continuationNotice" w:id="1">
    <w:p w14:paraId="4002379C" w14:textId="77777777" w:rsidR="00767CE9" w:rsidRDefault="00767CE9">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MS Mincho">
    <w:panose1 w:val="02020609040205080304"/>
    <w:charset w:val="80"/>
    <w:family w:val="modern"/>
    <w:pitch w:val="fixed"/>
    <w:sig w:usb0="E00002FF" w:usb1="6AC7FDFB" w:usb2="08000012" w:usb3="00000000" w:csb0="0002009F" w:csb1="00000000"/>
  </w:font>
  <w:font w:name="Times">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Lucida Grande">
    <w:altName w:val="Segoe UI"/>
    <w:charset w:val="00"/>
    <w:family w:val="swiss"/>
    <w:pitch w:val="variable"/>
    <w:sig w:usb0="E1000AEF" w:usb1="5000A1FF" w:usb2="00000000" w:usb3="00000000" w:csb0="000001BF" w:csb1="00000000"/>
  </w:font>
  <w:font w:name="Calibri Light">
    <w:panose1 w:val="020F03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SimSun">
    <w:altName w:val="宋体"/>
    <w:panose1 w:val="02010600030101010101"/>
    <w:charset w:val="86"/>
    <w:family w:val="auto"/>
    <w:pitch w:val="variable"/>
    <w:sig w:usb0="000002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B8D934" w14:textId="6CBCCD45" w:rsidR="007A4296" w:rsidRDefault="000E25DD">
    <w:pPr>
      <w:pStyle w:val="Footer"/>
    </w:pPr>
    <w:r>
      <w:rPr>
        <w:noProof/>
      </w:rPr>
      <mc:AlternateContent>
        <mc:Choice Requires="wps">
          <w:drawing>
            <wp:anchor distT="0" distB="0" distL="0" distR="0" simplePos="0" relativeHeight="251658241" behindDoc="0" locked="0" layoutInCell="1" allowOverlap="1" wp14:anchorId="221BB1B3" wp14:editId="4F220232">
              <wp:simplePos x="635" y="635"/>
              <wp:positionH relativeFrom="page">
                <wp:align>center</wp:align>
              </wp:positionH>
              <wp:positionV relativeFrom="page">
                <wp:align>bottom</wp:align>
              </wp:positionV>
              <wp:extent cx="656590" cy="369570"/>
              <wp:effectExtent l="0" t="0" r="10160" b="0"/>
              <wp:wrapNone/>
              <wp:docPr id="843459157" name="Text Box 2"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656590" cy="369570"/>
                      </a:xfrm>
                      <a:prstGeom prst="rect">
                        <a:avLst/>
                      </a:prstGeom>
                      <a:noFill/>
                      <a:ln>
                        <a:noFill/>
                      </a:ln>
                    </wps:spPr>
                    <wps:txbx>
                      <w:txbxContent>
                        <w:p w14:paraId="22B32088" w14:textId="4CF3CC1C" w:rsidR="000E25DD" w:rsidRPr="000E25DD" w:rsidRDefault="000E25DD" w:rsidP="000E25DD">
                          <w:pPr>
                            <w:spacing w:after="0"/>
                            <w:rPr>
                              <w:rFonts w:ascii="Arial Black" w:eastAsia="Arial Black" w:hAnsi="Arial Black" w:cs="Arial Black"/>
                              <w:noProof/>
                              <w:color w:val="000000"/>
                              <w:sz w:val="20"/>
                            </w:rPr>
                          </w:pPr>
                          <w:r w:rsidRPr="000E25DD">
                            <w:rPr>
                              <w:rFonts w:ascii="Arial Black" w:eastAsia="Arial Black" w:hAnsi="Arial Black" w:cs="Arial Black"/>
                              <w:noProof/>
                              <w:color w:val="000000"/>
                              <w:sz w:val="20"/>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221BB1B3" id="_x0000_t202" coordsize="21600,21600" o:spt="202" path="m,l,21600r21600,l21600,xe">
              <v:stroke joinstyle="miter"/>
              <v:path gradientshapeok="t" o:connecttype="rect"/>
            </v:shapetype>
            <v:shape id="Text Box 2" o:spid="_x0000_s1026" type="#_x0000_t202" alt="OFFICIAL" style="position:absolute;margin-left:0;margin-top:0;width:51.7pt;height:29.1pt;z-index:251658241;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" filled="f" stroked="f">
              <v:textbox style="mso-fit-shape-to-text:t" inset="0,0,0,15pt">
                <w:txbxContent>
                  <w:p w14:paraId="22B32088" w14:textId="4CF3CC1C" w:rsidR="000E25DD" w:rsidRPr="000E25DD" w:rsidRDefault="000E25DD" w:rsidP="000E25DD">
                    <w:pPr>
                      <w:spacing w:after="0"/>
                      <w:rPr>
                        <w:rFonts w:ascii="Arial Black" w:eastAsia="Arial Black" w:hAnsi="Arial Black" w:cs="Arial Black"/>
                        <w:noProof/>
                        <w:color w:val="000000"/>
                        <w:sz w:val="20"/>
                      </w:rPr>
                    </w:pPr>
                    <w:r w:rsidRPr="000E25DD">
                      <w:rPr>
                        <w:rFonts w:ascii="Arial Black" w:eastAsia="Arial Black" w:hAnsi="Arial Black" w:cs="Arial Black"/>
                        <w:noProof/>
                        <w:color w:val="000000"/>
                        <w:sz w:val="20"/>
                      </w:rPr>
                      <w:t>OFFICIAL</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ACEB44" w14:textId="34FE7BE3" w:rsidR="00951DAF" w:rsidRDefault="000E25DD">
    <w:pPr>
      <w:pStyle w:val="Footer"/>
    </w:pPr>
    <w:r>
      <w:rPr>
        <w:noProof/>
      </w:rPr>
      <mc:AlternateContent>
        <mc:Choice Requires="wps">
          <w:drawing>
            <wp:anchor distT="0" distB="0" distL="0" distR="0" simplePos="0" relativeHeight="251658242" behindDoc="0" locked="0" layoutInCell="1" allowOverlap="1" wp14:anchorId="21E37268" wp14:editId="7167789F">
              <wp:simplePos x="542260" y="10069033"/>
              <wp:positionH relativeFrom="page">
                <wp:align>center</wp:align>
              </wp:positionH>
              <wp:positionV relativeFrom="page">
                <wp:align>bottom</wp:align>
              </wp:positionV>
              <wp:extent cx="656590" cy="369570"/>
              <wp:effectExtent l="0" t="0" r="10160" b="0"/>
              <wp:wrapNone/>
              <wp:docPr id="490756628" name="Text Box 3"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656590" cy="369570"/>
                      </a:xfrm>
                      <a:prstGeom prst="rect">
                        <a:avLst/>
                      </a:prstGeom>
                      <a:noFill/>
                      <a:ln>
                        <a:noFill/>
                      </a:ln>
                    </wps:spPr>
                    <wps:txbx>
                      <w:txbxContent>
                        <w:p w14:paraId="45497555" w14:textId="2E2707E9" w:rsidR="000E25DD" w:rsidRPr="000E25DD" w:rsidRDefault="000E25DD" w:rsidP="000E25DD">
                          <w:pPr>
                            <w:spacing w:after="0"/>
                            <w:rPr>
                              <w:rFonts w:ascii="Arial Black" w:eastAsia="Arial Black" w:hAnsi="Arial Black" w:cs="Arial Black"/>
                              <w:noProof/>
                              <w:color w:val="000000"/>
                              <w:sz w:val="20"/>
                            </w:rPr>
                          </w:pPr>
                          <w:r w:rsidRPr="000E25DD">
                            <w:rPr>
                              <w:rFonts w:ascii="Arial Black" w:eastAsia="Arial Black" w:hAnsi="Arial Black" w:cs="Arial Black"/>
                              <w:noProof/>
                              <w:color w:val="000000"/>
                              <w:sz w:val="20"/>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21E37268" id="_x0000_t202" coordsize="21600,21600" o:spt="202" path="m,l,21600r21600,l21600,xe">
              <v:stroke joinstyle="miter"/>
              <v:path gradientshapeok="t" o:connecttype="rect"/>
            </v:shapetype>
            <v:shape id="Text Box 3" o:spid="_x0000_s1027" type="#_x0000_t202" alt="OFFICIAL" style="position:absolute;margin-left:0;margin-top:0;width:51.7pt;height:29.1pt;z-index:251658242;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" filled="f" stroked="f">
              <v:textbox style="mso-fit-shape-to-text:t" inset="0,0,0,15pt">
                <w:txbxContent>
                  <w:p w14:paraId="45497555" w14:textId="2E2707E9" w:rsidR="000E25DD" w:rsidRPr="000E25DD" w:rsidRDefault="000E25DD" w:rsidP="000E25DD">
                    <w:pPr>
                      <w:spacing w:after="0"/>
                      <w:rPr>
                        <w:rFonts w:ascii="Arial Black" w:eastAsia="Arial Black" w:hAnsi="Arial Black" w:cs="Arial Black"/>
                        <w:noProof/>
                        <w:color w:val="000000"/>
                        <w:sz w:val="20"/>
                      </w:rPr>
                    </w:pPr>
                    <w:r w:rsidRPr="000E25DD">
                      <w:rPr>
                        <w:rFonts w:ascii="Arial Black" w:eastAsia="Arial Black" w:hAnsi="Arial Black" w:cs="Arial Black"/>
                        <w:noProof/>
                        <w:color w:val="000000"/>
                        <w:sz w:val="20"/>
                      </w:rPr>
                      <w:t>OFFICIAL</w:t>
                    </w:r>
                  </w:p>
                </w:txbxContent>
              </v:textbox>
              <w10:wrap anchorx="page" anchory="page"/>
            </v:shape>
          </w:pict>
        </mc:Fallback>
      </mc:AlternateContent>
    </w:r>
  </w:p>
  <w:p w14:paraId="016C29F6" w14:textId="33310C2D" w:rsidR="00E261B3" w:rsidRPr="00F65AA9" w:rsidRDefault="00E261B3" w:rsidP="00EF2C72">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F67A31" w14:textId="442D1828" w:rsidR="00E261B3" w:rsidRDefault="000E25DD">
    <w:pPr>
      <w:pStyle w:val="Footer"/>
    </w:pPr>
    <w:r>
      <w:rPr>
        <w:noProof/>
      </w:rPr>
      <mc:AlternateContent>
        <mc:Choice Requires="wps">
          <w:drawing>
            <wp:anchor distT="0" distB="0" distL="0" distR="0" simplePos="0" relativeHeight="251658240" behindDoc="0" locked="0" layoutInCell="1" allowOverlap="1" wp14:anchorId="11049DB6" wp14:editId="291DAA5C">
              <wp:simplePos x="635" y="635"/>
              <wp:positionH relativeFrom="page">
                <wp:align>center</wp:align>
              </wp:positionH>
              <wp:positionV relativeFrom="page">
                <wp:align>bottom</wp:align>
              </wp:positionV>
              <wp:extent cx="656590" cy="369570"/>
              <wp:effectExtent l="0" t="0" r="10160" b="0"/>
              <wp:wrapNone/>
              <wp:docPr id="1290469324" name="Text Box 1"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656590" cy="369570"/>
                      </a:xfrm>
                      <a:prstGeom prst="rect">
                        <a:avLst/>
                      </a:prstGeom>
                      <a:noFill/>
                      <a:ln>
                        <a:noFill/>
                      </a:ln>
                    </wps:spPr>
                    <wps:txbx>
                      <w:txbxContent>
                        <w:p w14:paraId="4FD6AB00" w14:textId="796B099F" w:rsidR="000E25DD" w:rsidRPr="000E25DD" w:rsidRDefault="000E25DD" w:rsidP="000E25DD">
                          <w:pPr>
                            <w:spacing w:after="0"/>
                            <w:rPr>
                              <w:rFonts w:ascii="Arial Black" w:eastAsia="Arial Black" w:hAnsi="Arial Black" w:cs="Arial Black"/>
                              <w:noProof/>
                              <w:color w:val="000000"/>
                              <w:sz w:val="20"/>
                            </w:rPr>
                          </w:pPr>
                          <w:r w:rsidRPr="000E25DD">
                            <w:rPr>
                              <w:rFonts w:ascii="Arial Black" w:eastAsia="Arial Black" w:hAnsi="Arial Black" w:cs="Arial Black"/>
                              <w:noProof/>
                              <w:color w:val="000000"/>
                              <w:sz w:val="20"/>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11049DB6" id="_x0000_t202" coordsize="21600,21600" o:spt="202" path="m,l,21600r21600,l21600,xe">
              <v:stroke joinstyle="miter"/>
              <v:path gradientshapeok="t" o:connecttype="rect"/>
            </v:shapetype>
            <v:shape id="Text Box 1" o:spid="_x0000_s1028" type="#_x0000_t202" alt="OFFICIAL" style="position:absolute;margin-left:0;margin-top:0;width:51.7pt;height:29.1pt;z-index:251658240;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" filled="f" stroked="f">
              <v:textbox style="mso-fit-shape-to-text:t" inset="0,0,0,15pt">
                <w:txbxContent>
                  <w:p w14:paraId="4FD6AB00" w14:textId="796B099F" w:rsidR="000E25DD" w:rsidRPr="000E25DD" w:rsidRDefault="000E25DD" w:rsidP="000E25DD">
                    <w:pPr>
                      <w:spacing w:after="0"/>
                      <w:rPr>
                        <w:rFonts w:ascii="Arial Black" w:eastAsia="Arial Black" w:hAnsi="Arial Black" w:cs="Arial Black"/>
                        <w:noProof/>
                        <w:color w:val="000000"/>
                        <w:sz w:val="20"/>
                      </w:rPr>
                    </w:pPr>
                    <w:r w:rsidRPr="000E25DD">
                      <w:rPr>
                        <w:rFonts w:ascii="Arial Black" w:eastAsia="Arial Black" w:hAnsi="Arial Black" w:cs="Arial Black"/>
                        <w:noProof/>
                        <w:color w:val="000000"/>
                        <w:sz w:val="20"/>
                      </w:rPr>
                      <w:t>OFFICIAL</w:t>
                    </w:r>
                  </w:p>
                </w:txbxContent>
              </v:textbox>
              <w10:wrap anchorx="page" anchory="page"/>
            </v:shape>
          </w:pict>
        </mc:Fallback>
      </mc:AlternateConten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34A8BE" w14:textId="6310479E" w:rsidR="00593A99" w:rsidRPr="00F65AA9" w:rsidRDefault="000E25DD" w:rsidP="00EF2C72">
    <w:pPr>
      <w:pStyle w:val="Footer"/>
    </w:pPr>
    <w:r>
      <w:rPr>
        <w:noProof/>
      </w:rPr>
      <mc:AlternateContent>
        <mc:Choice Requires="wps">
          <w:drawing>
            <wp:anchor distT="0" distB="0" distL="0" distR="0" simplePos="0" relativeHeight="251658243" behindDoc="0" locked="0" layoutInCell="1" allowOverlap="1" wp14:anchorId="029854DD" wp14:editId="10C63AAF">
              <wp:simplePos x="542260" y="10196623"/>
              <wp:positionH relativeFrom="page">
                <wp:align>center</wp:align>
              </wp:positionH>
              <wp:positionV relativeFrom="page">
                <wp:align>bottom</wp:align>
              </wp:positionV>
              <wp:extent cx="656590" cy="369570"/>
              <wp:effectExtent l="0" t="0" r="10160" b="0"/>
              <wp:wrapNone/>
              <wp:docPr id="1417548460" name="Text Box 4"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656590" cy="369570"/>
                      </a:xfrm>
                      <a:prstGeom prst="rect">
                        <a:avLst/>
                      </a:prstGeom>
                      <a:noFill/>
                      <a:ln>
                        <a:noFill/>
                      </a:ln>
                    </wps:spPr>
                    <wps:txbx>
                      <w:txbxContent>
                        <w:p w14:paraId="7B1C8CE3" w14:textId="1155E7DD" w:rsidR="000E25DD" w:rsidRPr="000E25DD" w:rsidRDefault="000E25DD" w:rsidP="000E25DD">
                          <w:pPr>
                            <w:spacing w:after="0"/>
                            <w:rPr>
                              <w:rFonts w:ascii="Arial Black" w:eastAsia="Arial Black" w:hAnsi="Arial Black" w:cs="Arial Black"/>
                              <w:noProof/>
                              <w:color w:val="000000"/>
                              <w:sz w:val="20"/>
                            </w:rPr>
                          </w:pPr>
                          <w:r w:rsidRPr="000E25DD">
                            <w:rPr>
                              <w:rFonts w:ascii="Arial Black" w:eastAsia="Arial Black" w:hAnsi="Arial Black" w:cs="Arial Black"/>
                              <w:noProof/>
                              <w:color w:val="000000"/>
                              <w:sz w:val="20"/>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029854DD" id="_x0000_t202" coordsize="21600,21600" o:spt="202" path="m,l,21600r21600,l21600,xe">
              <v:stroke joinstyle="miter"/>
              <v:path gradientshapeok="t" o:connecttype="rect"/>
            </v:shapetype>
            <v:shape id="Text Box 4" o:spid="_x0000_s1029" type="#_x0000_t202" alt="OFFICIAL" style="position:absolute;margin-left:0;margin-top:0;width:51.7pt;height:29.1pt;z-index:251658243;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" filled="f" stroked="f">
              <v:textbox style="mso-fit-shape-to-text:t" inset="0,0,0,15pt">
                <w:txbxContent>
                  <w:p w14:paraId="7B1C8CE3" w14:textId="1155E7DD" w:rsidR="000E25DD" w:rsidRPr="000E25DD" w:rsidRDefault="000E25DD" w:rsidP="000E25DD">
                    <w:pPr>
                      <w:spacing w:after="0"/>
                      <w:rPr>
                        <w:rFonts w:ascii="Arial Black" w:eastAsia="Arial Black" w:hAnsi="Arial Black" w:cs="Arial Black"/>
                        <w:noProof/>
                        <w:color w:val="000000"/>
                        <w:sz w:val="20"/>
                      </w:rPr>
                    </w:pPr>
                    <w:r w:rsidRPr="000E25DD">
                      <w:rPr>
                        <w:rFonts w:ascii="Arial Black" w:eastAsia="Arial Black" w:hAnsi="Arial Black" w:cs="Arial Black"/>
                        <w:noProof/>
                        <w:color w:val="000000"/>
                        <w:sz w:val="20"/>
                      </w:rPr>
                      <w:t>OFFICIAL</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217F205" w14:textId="77777777" w:rsidR="00767CE9" w:rsidRDefault="00767CE9" w:rsidP="00207717">
      <w:pPr>
        <w:spacing w:before="120"/>
      </w:pPr>
      <w:r>
        <w:separator/>
      </w:r>
    </w:p>
  </w:footnote>
  <w:footnote w:type="continuationSeparator" w:id="0">
    <w:p w14:paraId="13B99BEA" w14:textId="77777777" w:rsidR="00767CE9" w:rsidRDefault="00767CE9">
      <w:r>
        <w:continuationSeparator/>
      </w:r>
    </w:p>
    <w:p w14:paraId="529F1907" w14:textId="77777777" w:rsidR="00767CE9" w:rsidRDefault="00767CE9"/>
  </w:footnote>
  <w:footnote w:type="continuationNotice" w:id="1">
    <w:p w14:paraId="7BFC0124" w14:textId="77777777" w:rsidR="00767CE9" w:rsidRDefault="00767CE9">
      <w:pPr>
        <w:spacing w:after="0" w:line="240" w:lineRule="auto"/>
      </w:pPr>
    </w:p>
  </w:footnote>
  <w:footnote w:id="2">
    <w:p w14:paraId="571E6BCE" w14:textId="2343304A" w:rsidR="0089105A" w:rsidRPr="0089105A" w:rsidRDefault="0089105A">
      <w:pPr>
        <w:pStyle w:val="FootnoteText"/>
        <w:rPr>
          <w:lang w:val="en-US"/>
        </w:rPr>
      </w:pPr>
      <w:r>
        <w:rPr>
          <w:rStyle w:val="FootnoteReference"/>
        </w:rPr>
        <w:footnoteRef/>
      </w:r>
      <w:r>
        <w:t xml:space="preserve"> </w:t>
      </w:r>
      <w:r w:rsidRPr="00AE01B9">
        <w:t>https://providers.dffh.vic.gov.au/education-supports-children-care-interim-program-requirements</w:t>
      </w:r>
    </w:p>
  </w:footnote>
  <w:footnote w:id="3">
    <w:p w14:paraId="5971071F" w14:textId="3B5A0776" w:rsidR="00A551B7" w:rsidRPr="00A551B7" w:rsidRDefault="00A551B7">
      <w:pPr>
        <w:pStyle w:val="FootnoteText"/>
        <w:rPr>
          <w:lang w:val="en-US"/>
        </w:rPr>
      </w:pPr>
      <w:r>
        <w:rPr>
          <w:rStyle w:val="FootnoteReference"/>
        </w:rPr>
        <w:footnoteRef/>
      </w:r>
      <w:r>
        <w:t xml:space="preserve"> </w:t>
      </w:r>
      <w:r w:rsidRPr="00B37173">
        <w:t>https://providers.dffh.vic.gov.au/education-supports-children-care-referral-form</w:t>
      </w:r>
    </w:p>
  </w:footnote>
  <w:footnote w:id="4">
    <w:p w14:paraId="4C94030F" w14:textId="40667ABA" w:rsidR="00A551B7" w:rsidRPr="00A551B7" w:rsidRDefault="00A551B7">
      <w:pPr>
        <w:pStyle w:val="FootnoteText"/>
        <w:rPr>
          <w:lang w:val="en-US"/>
        </w:rPr>
      </w:pPr>
      <w:r>
        <w:rPr>
          <w:rStyle w:val="FootnoteReference"/>
        </w:rPr>
        <w:footnoteRef/>
      </w:r>
      <w:r>
        <w:t xml:space="preserve"> </w:t>
      </w:r>
      <w:r w:rsidRPr="008A7FD1">
        <w:t>https://providers.dffh.vic.gov.au/education-supports-children-care-referral-process</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FD96D1" w14:textId="7547DE8D" w:rsidR="00E261B3" w:rsidRPr="0051568D" w:rsidRDefault="00C82A9B" w:rsidP="0017674D">
    <w:pPr>
      <w:pStyle w:val="Header"/>
    </w:pPr>
    <w:r>
      <w:t>Education Supports for Children in Care</w:t>
    </w:r>
    <w:r w:rsidR="00F86BD1">
      <w:t xml:space="preserve"> </w:t>
    </w:r>
    <w:r>
      <w:t>- Frequently Asked Questions for Schools</w:t>
    </w:r>
    <w:r w:rsidR="00DF39D5">
      <w:ptab w:relativeTo="margin" w:alignment="right" w:leader="none"/>
    </w:r>
    <w:r w:rsidR="00DF39D5">
      <w:fldChar w:fldCharType="begin"/>
    </w:r>
    <w:r w:rsidR="00DF39D5">
      <w:instrText xml:space="preserve"> PAGE   \* MERGEFORMAT </w:instrText>
    </w:r>
    <w:r w:rsidR="00DF39D5">
      <w:fldChar w:fldCharType="separate"/>
    </w:r>
    <w:r w:rsidR="00DF39D5">
      <w:rPr>
        <w:noProof/>
      </w:rPr>
      <w:t>1</w:t>
    </w:r>
    <w:r w:rsidR="00DF39D5">
      <w:rPr>
        <w:noProof/>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BAD2E30"/>
    <w:multiLevelType w:val="multilevel"/>
    <w:tmpl w:val="A10A987A"/>
    <w:styleLink w:val="ZZNumbersloweralpha"/>
    <w:lvl w:ilvl="0">
      <w:start w:val="1"/>
      <w:numFmt w:val="lowerLetter"/>
      <w:pStyle w:val="Numberloweralpha"/>
      <w:lvlText w:val="(%1)"/>
      <w:lvlJc w:val="left"/>
      <w:pPr>
        <w:tabs>
          <w:tab w:val="num" w:pos="397"/>
        </w:tabs>
        <w:ind w:left="397" w:hanging="397"/>
      </w:pPr>
      <w:rPr>
        <w:rFonts w:hint="default"/>
      </w:rPr>
    </w:lvl>
    <w:lvl w:ilvl="1">
      <w:start w:val="1"/>
      <w:numFmt w:val="lowerLetter"/>
      <w:pStyle w:val="Numberloweralphaindent"/>
      <w:lvlText w:val="(%2)"/>
      <w:lvlJc w:val="left"/>
      <w:pPr>
        <w:tabs>
          <w:tab w:val="num" w:pos="794"/>
        </w:tabs>
        <w:ind w:left="794" w:hanging="397"/>
      </w:pPr>
      <w:rPr>
        <w:rFonts w:hint="default"/>
      </w:rPr>
    </w:lvl>
    <w:lvl w:ilvl="2">
      <w:start w:val="1"/>
      <w:numFmt w:val="none"/>
      <w:lvlRestart w:val="0"/>
      <w:lvlText w:val=""/>
      <w:lvlJc w:val="left"/>
      <w:pPr>
        <w:ind w:left="0" w:firstLine="0"/>
      </w:pPr>
      <w:rPr>
        <w:rFonts w:hint="default"/>
      </w:rPr>
    </w:lvl>
    <w:lvl w:ilvl="3">
      <w:start w:val="1"/>
      <w:numFmt w:val="none"/>
      <w:lvlRestart w:val="0"/>
      <w:lvlText w:val=""/>
      <w:lvlJc w:val="left"/>
      <w:pPr>
        <w:ind w:left="0" w:firstLine="0"/>
      </w:pPr>
      <w:rPr>
        <w:rFonts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left"/>
      <w:pPr>
        <w:ind w:left="0" w:firstLine="0"/>
      </w:pPr>
      <w:rPr>
        <w:rFonts w:hint="default"/>
      </w:rPr>
    </w:lvl>
  </w:abstractNum>
  <w:abstractNum w:abstractNumId="1" w15:restartNumberingAfterBreak="0">
    <w:nsid w:val="13DF18E7"/>
    <w:multiLevelType w:val="multilevel"/>
    <w:tmpl w:val="F606F9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2C7C46F8"/>
    <w:multiLevelType w:val="hybridMultilevel"/>
    <w:tmpl w:val="B1046448"/>
    <w:lvl w:ilvl="0" w:tplc="A8F42C4C">
      <w:start w:val="1"/>
      <w:numFmt w:val="bullet"/>
      <w:lvlText w:val=""/>
      <w:lvlJc w:val="left"/>
      <w:pPr>
        <w:ind w:left="1080" w:hanging="360"/>
      </w:pPr>
      <w:rPr>
        <w:rFonts w:ascii="Symbol" w:hAnsi="Symbol"/>
      </w:rPr>
    </w:lvl>
    <w:lvl w:ilvl="1" w:tplc="E1E255F2">
      <w:start w:val="1"/>
      <w:numFmt w:val="bullet"/>
      <w:lvlText w:val=""/>
      <w:lvlJc w:val="left"/>
      <w:pPr>
        <w:ind w:left="1080" w:hanging="360"/>
      </w:pPr>
      <w:rPr>
        <w:rFonts w:ascii="Symbol" w:hAnsi="Symbol"/>
      </w:rPr>
    </w:lvl>
    <w:lvl w:ilvl="2" w:tplc="A1C6AC7C">
      <w:start w:val="1"/>
      <w:numFmt w:val="bullet"/>
      <w:lvlText w:val=""/>
      <w:lvlJc w:val="left"/>
      <w:pPr>
        <w:ind w:left="1080" w:hanging="360"/>
      </w:pPr>
      <w:rPr>
        <w:rFonts w:ascii="Symbol" w:hAnsi="Symbol"/>
      </w:rPr>
    </w:lvl>
    <w:lvl w:ilvl="3" w:tplc="963AD3BE">
      <w:start w:val="1"/>
      <w:numFmt w:val="bullet"/>
      <w:lvlText w:val=""/>
      <w:lvlJc w:val="left"/>
      <w:pPr>
        <w:ind w:left="1080" w:hanging="360"/>
      </w:pPr>
      <w:rPr>
        <w:rFonts w:ascii="Symbol" w:hAnsi="Symbol"/>
      </w:rPr>
    </w:lvl>
    <w:lvl w:ilvl="4" w:tplc="9766A776">
      <w:start w:val="1"/>
      <w:numFmt w:val="bullet"/>
      <w:lvlText w:val=""/>
      <w:lvlJc w:val="left"/>
      <w:pPr>
        <w:ind w:left="1080" w:hanging="360"/>
      </w:pPr>
      <w:rPr>
        <w:rFonts w:ascii="Symbol" w:hAnsi="Symbol"/>
      </w:rPr>
    </w:lvl>
    <w:lvl w:ilvl="5" w:tplc="EAB6EF34">
      <w:start w:val="1"/>
      <w:numFmt w:val="bullet"/>
      <w:lvlText w:val=""/>
      <w:lvlJc w:val="left"/>
      <w:pPr>
        <w:ind w:left="1080" w:hanging="360"/>
      </w:pPr>
      <w:rPr>
        <w:rFonts w:ascii="Symbol" w:hAnsi="Symbol"/>
      </w:rPr>
    </w:lvl>
    <w:lvl w:ilvl="6" w:tplc="3E4AE656">
      <w:start w:val="1"/>
      <w:numFmt w:val="bullet"/>
      <w:lvlText w:val=""/>
      <w:lvlJc w:val="left"/>
      <w:pPr>
        <w:ind w:left="1080" w:hanging="360"/>
      </w:pPr>
      <w:rPr>
        <w:rFonts w:ascii="Symbol" w:hAnsi="Symbol"/>
      </w:rPr>
    </w:lvl>
    <w:lvl w:ilvl="7" w:tplc="30520262">
      <w:start w:val="1"/>
      <w:numFmt w:val="bullet"/>
      <w:lvlText w:val=""/>
      <w:lvlJc w:val="left"/>
      <w:pPr>
        <w:ind w:left="1080" w:hanging="360"/>
      </w:pPr>
      <w:rPr>
        <w:rFonts w:ascii="Symbol" w:hAnsi="Symbol"/>
      </w:rPr>
    </w:lvl>
    <w:lvl w:ilvl="8" w:tplc="E850CB98">
      <w:start w:val="1"/>
      <w:numFmt w:val="bullet"/>
      <w:lvlText w:val=""/>
      <w:lvlJc w:val="left"/>
      <w:pPr>
        <w:ind w:left="1080" w:hanging="360"/>
      </w:pPr>
      <w:rPr>
        <w:rFonts w:ascii="Symbol" w:hAnsi="Symbol"/>
      </w:rPr>
    </w:lvl>
  </w:abstractNum>
  <w:abstractNum w:abstractNumId="3" w15:restartNumberingAfterBreak="0">
    <w:nsid w:val="3E6C68D4"/>
    <w:multiLevelType w:val="multilevel"/>
    <w:tmpl w:val="B4525A8A"/>
    <w:styleLink w:val="ZZNumbersdigit"/>
    <w:lvl w:ilvl="0">
      <w:start w:val="1"/>
      <w:numFmt w:val="decimal"/>
      <w:pStyle w:val="Numberdigit"/>
      <w:lvlText w:val="%1."/>
      <w:lvlJc w:val="left"/>
      <w:pPr>
        <w:tabs>
          <w:tab w:val="num" w:pos="397"/>
        </w:tabs>
        <w:ind w:left="397" w:hanging="397"/>
      </w:pPr>
      <w:rPr>
        <w:rFonts w:hint="default"/>
      </w:rPr>
    </w:lvl>
    <w:lvl w:ilvl="1">
      <w:start w:val="1"/>
      <w:numFmt w:val="decimal"/>
      <w:pStyle w:val="Numberdigitindent"/>
      <w:lvlText w:val="%2."/>
      <w:lvlJc w:val="left"/>
      <w:pPr>
        <w:tabs>
          <w:tab w:val="num" w:pos="794"/>
        </w:tabs>
        <w:ind w:left="794" w:hanging="397"/>
      </w:pPr>
      <w:rPr>
        <w:rFonts w:hint="default"/>
      </w:rPr>
    </w:lvl>
    <w:lvl w:ilvl="2">
      <w:start w:val="1"/>
      <w:numFmt w:val="bullet"/>
      <w:lvlRestart w:val="0"/>
      <w:pStyle w:val="Bulletafternumbers1"/>
      <w:lvlText w:val="•"/>
      <w:lvlJc w:val="left"/>
      <w:pPr>
        <w:ind w:left="794" w:hanging="397"/>
      </w:pPr>
      <w:rPr>
        <w:rFonts w:ascii="Calibri" w:hAnsi="Calibri" w:hint="default"/>
        <w:color w:val="auto"/>
      </w:rPr>
    </w:lvl>
    <w:lvl w:ilvl="3">
      <w:start w:val="1"/>
      <w:numFmt w:val="bullet"/>
      <w:lvlRestart w:val="0"/>
      <w:pStyle w:val="Bulletafternumbers2"/>
      <w:lvlText w:val="–"/>
      <w:lvlJc w:val="left"/>
      <w:pPr>
        <w:ind w:left="1191" w:hanging="397"/>
      </w:pPr>
      <w:rPr>
        <w:rFonts w:ascii="Calibri" w:hAnsi="Calibri"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tabs>
          <w:tab w:val="num" w:pos="0"/>
        </w:tabs>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right"/>
      <w:pPr>
        <w:ind w:left="0" w:firstLine="0"/>
      </w:pPr>
      <w:rPr>
        <w:rFonts w:hint="default"/>
      </w:rPr>
    </w:lvl>
  </w:abstractNum>
  <w:abstractNum w:abstractNumId="4" w15:restartNumberingAfterBreak="0">
    <w:nsid w:val="3EC54A41"/>
    <w:multiLevelType w:val="multilevel"/>
    <w:tmpl w:val="EA56950A"/>
    <w:styleLink w:val="ZZNumberslowerroman"/>
    <w:lvl w:ilvl="0">
      <w:start w:val="1"/>
      <w:numFmt w:val="lowerRoman"/>
      <w:pStyle w:val="Numberlowerroman"/>
      <w:lvlText w:val="(%1)"/>
      <w:lvlJc w:val="left"/>
      <w:pPr>
        <w:tabs>
          <w:tab w:val="num" w:pos="397"/>
        </w:tabs>
        <w:ind w:left="397" w:hanging="397"/>
      </w:pPr>
      <w:rPr>
        <w:rFonts w:hint="default"/>
      </w:rPr>
    </w:lvl>
    <w:lvl w:ilvl="1">
      <w:start w:val="1"/>
      <w:numFmt w:val="lowerRoman"/>
      <w:pStyle w:val="Numberlowerromanindent"/>
      <w:lvlText w:val="(%2)"/>
      <w:lvlJc w:val="left"/>
      <w:pPr>
        <w:tabs>
          <w:tab w:val="num" w:pos="794"/>
        </w:tabs>
        <w:ind w:left="794" w:hanging="397"/>
      </w:pPr>
      <w:rPr>
        <w:rFonts w:hint="default"/>
      </w:rPr>
    </w:lvl>
    <w:lvl w:ilvl="2">
      <w:start w:val="1"/>
      <w:numFmt w:val="none"/>
      <w:lvlRestart w:val="0"/>
      <w:lvlText w:val=""/>
      <w:lvlJc w:val="left"/>
      <w:pPr>
        <w:ind w:left="0" w:firstLine="0"/>
      </w:pPr>
      <w:rPr>
        <w:rFonts w:hint="default"/>
      </w:rPr>
    </w:lvl>
    <w:lvl w:ilvl="3">
      <w:start w:val="1"/>
      <w:numFmt w:val="none"/>
      <w:lvlRestart w:val="0"/>
      <w:lvlText w:val=""/>
      <w:lvlJc w:val="left"/>
      <w:pPr>
        <w:ind w:left="0" w:firstLine="0"/>
      </w:pPr>
      <w:rPr>
        <w:rFonts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left"/>
      <w:pPr>
        <w:ind w:left="0" w:firstLine="0"/>
      </w:pPr>
      <w:rPr>
        <w:rFonts w:hint="default"/>
      </w:rPr>
    </w:lvl>
  </w:abstractNum>
  <w:abstractNum w:abstractNumId="5" w15:restartNumberingAfterBreak="0">
    <w:nsid w:val="541611C2"/>
    <w:multiLevelType w:val="multilevel"/>
    <w:tmpl w:val="CE309CD8"/>
    <w:styleLink w:val="ZZTablebullets"/>
    <w:lvl w:ilvl="0">
      <w:start w:val="1"/>
      <w:numFmt w:val="bullet"/>
      <w:pStyle w:val="Tablebullet1"/>
      <w:lvlText w:val="•"/>
      <w:lvlJc w:val="left"/>
      <w:pPr>
        <w:ind w:left="227" w:hanging="227"/>
      </w:pPr>
      <w:rPr>
        <w:rFonts w:ascii="Calibri" w:hAnsi="Calibri" w:hint="default"/>
      </w:rPr>
    </w:lvl>
    <w:lvl w:ilvl="1">
      <w:start w:val="1"/>
      <w:numFmt w:val="bullet"/>
      <w:lvlRestart w:val="0"/>
      <w:pStyle w:val="Tablebullet2"/>
      <w:lvlText w:val="–"/>
      <w:lvlJc w:val="left"/>
      <w:pPr>
        <w:tabs>
          <w:tab w:val="num" w:pos="227"/>
        </w:tabs>
        <w:ind w:left="454" w:hanging="227"/>
      </w:pPr>
      <w:rPr>
        <w:rFonts w:ascii="Calibri" w:hAnsi="Calibri" w:hint="default"/>
      </w:rPr>
    </w:lvl>
    <w:lvl w:ilvl="2">
      <w:start w:val="1"/>
      <w:numFmt w:val="none"/>
      <w:lvlRestart w:val="0"/>
      <w:lvlText w:val=""/>
      <w:lvlJc w:val="left"/>
      <w:pPr>
        <w:ind w:left="0" w:firstLine="0"/>
      </w:pPr>
      <w:rPr>
        <w:rFonts w:hint="default"/>
      </w:rPr>
    </w:lvl>
    <w:lvl w:ilvl="3">
      <w:start w:val="1"/>
      <w:numFmt w:val="none"/>
      <w:lvlRestart w:val="0"/>
      <w:lvlText w:val=""/>
      <w:lvlJc w:val="left"/>
      <w:pPr>
        <w:ind w:left="0" w:firstLine="0"/>
      </w:pPr>
      <w:rPr>
        <w:rFonts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left"/>
      <w:pPr>
        <w:ind w:left="0" w:firstLine="0"/>
      </w:pPr>
      <w:rPr>
        <w:rFonts w:hint="default"/>
      </w:rPr>
    </w:lvl>
  </w:abstractNum>
  <w:abstractNum w:abstractNumId="6" w15:restartNumberingAfterBreak="0">
    <w:nsid w:val="54BA1E5A"/>
    <w:multiLevelType w:val="multilevel"/>
    <w:tmpl w:val="94EEF5CE"/>
    <w:styleLink w:val="ZZBullets"/>
    <w:lvl w:ilvl="0">
      <w:start w:val="1"/>
      <w:numFmt w:val="bullet"/>
      <w:pStyle w:val="Bullet1"/>
      <w:lvlText w:val="•"/>
      <w:lvlJc w:val="left"/>
      <w:pPr>
        <w:ind w:left="284" w:hanging="284"/>
      </w:pPr>
      <w:rPr>
        <w:rFonts w:ascii="Calibri" w:hAnsi="Calibri" w:hint="default"/>
      </w:rPr>
    </w:lvl>
    <w:lvl w:ilvl="1">
      <w:start w:val="1"/>
      <w:numFmt w:val="bullet"/>
      <w:lvlRestart w:val="0"/>
      <w:pStyle w:val="Bullet2"/>
      <w:lvlText w:val="–"/>
      <w:lvlJc w:val="left"/>
      <w:pPr>
        <w:ind w:left="567" w:hanging="283"/>
      </w:pPr>
      <w:rPr>
        <w:rFonts w:ascii="Calibri" w:hAnsi="Calibri" w:hint="default"/>
      </w:rPr>
    </w:lvl>
    <w:lvl w:ilvl="2">
      <w:start w:val="1"/>
      <w:numFmt w:val="none"/>
      <w:lvlRestart w:val="0"/>
      <w:lvlText w:val=""/>
      <w:lvlJc w:val="left"/>
      <w:pPr>
        <w:ind w:left="0" w:firstLine="0"/>
      </w:pPr>
      <w:rPr>
        <w:rFonts w:hint="default"/>
      </w:rPr>
    </w:lvl>
    <w:lvl w:ilvl="3">
      <w:start w:val="1"/>
      <w:numFmt w:val="none"/>
      <w:lvlRestart w:val="0"/>
      <w:lvlText w:val=""/>
      <w:lvlJc w:val="left"/>
      <w:pPr>
        <w:ind w:left="0" w:firstLine="0"/>
      </w:pPr>
      <w:rPr>
        <w:rFonts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left"/>
      <w:pPr>
        <w:ind w:left="0" w:firstLine="0"/>
      </w:pPr>
      <w:rPr>
        <w:rFonts w:hint="default"/>
      </w:rPr>
    </w:lvl>
  </w:abstractNum>
  <w:abstractNum w:abstractNumId="7" w15:restartNumberingAfterBreak="0">
    <w:nsid w:val="6309259F"/>
    <w:multiLevelType w:val="multilevel"/>
    <w:tmpl w:val="60E46E98"/>
    <w:styleLink w:val="ZZQuotebullets"/>
    <w:lvl w:ilvl="0">
      <w:start w:val="1"/>
      <w:numFmt w:val="bullet"/>
      <w:pStyle w:val="Quotebullet1"/>
      <w:lvlText w:val="•"/>
      <w:lvlJc w:val="left"/>
      <w:pPr>
        <w:ind w:left="680" w:hanging="283"/>
      </w:pPr>
      <w:rPr>
        <w:rFonts w:ascii="Calibri" w:hAnsi="Calibri" w:hint="default"/>
        <w:color w:val="auto"/>
      </w:rPr>
    </w:lvl>
    <w:lvl w:ilvl="1">
      <w:start w:val="1"/>
      <w:numFmt w:val="bullet"/>
      <w:lvlRestart w:val="0"/>
      <w:pStyle w:val="Quotebullet2"/>
      <w:lvlText w:val="–"/>
      <w:lvlJc w:val="left"/>
      <w:pPr>
        <w:ind w:left="964" w:hanging="284"/>
      </w:pPr>
      <w:rPr>
        <w:rFonts w:ascii="Calibri" w:hAnsi="Calibri" w:hint="default"/>
        <w:color w:val="auto"/>
      </w:rPr>
    </w:lvl>
    <w:lvl w:ilvl="2">
      <w:start w:val="1"/>
      <w:numFmt w:val="none"/>
      <w:lvlRestart w:val="0"/>
      <w:lvlText w:val=""/>
      <w:lvlJc w:val="left"/>
      <w:pPr>
        <w:ind w:left="0" w:firstLine="0"/>
      </w:pPr>
      <w:rPr>
        <w:rFonts w:hint="default"/>
      </w:rPr>
    </w:lvl>
    <w:lvl w:ilvl="3">
      <w:start w:val="1"/>
      <w:numFmt w:val="none"/>
      <w:lvlRestart w:val="0"/>
      <w:lvlText w:val=""/>
      <w:lvlJc w:val="left"/>
      <w:pPr>
        <w:ind w:left="0" w:firstLine="0"/>
      </w:pPr>
      <w:rPr>
        <w:rFonts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left"/>
      <w:pPr>
        <w:ind w:left="0" w:firstLine="0"/>
      </w:pPr>
      <w:rPr>
        <w:rFonts w:hint="default"/>
      </w:rPr>
    </w:lvl>
  </w:abstractNum>
  <w:num w:numId="1" w16cid:durableId="1589266887">
    <w:abstractNumId w:val="3"/>
  </w:num>
  <w:num w:numId="2" w16cid:durableId="1782994873">
    <w:abstractNumId w:val="6"/>
  </w:num>
  <w:num w:numId="3" w16cid:durableId="2113083680">
    <w:abstractNumId w:val="5"/>
  </w:num>
  <w:num w:numId="4" w16cid:durableId="1212838369">
    <w:abstractNumId w:val="7"/>
  </w:num>
  <w:num w:numId="5" w16cid:durableId="1752003522">
    <w:abstractNumId w:val="4"/>
  </w:num>
  <w:num w:numId="6" w16cid:durableId="1586567688">
    <w:abstractNumId w:val="0"/>
  </w:num>
  <w:num w:numId="7" w16cid:durableId="415564982">
    <w:abstractNumId w:val="2"/>
  </w:num>
  <w:num w:numId="8" w16cid:durableId="804733592">
    <w:abstractNumId w:val="1"/>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5004" w:allStyles="0" w:customStyles="0" w:latentStyles="1" w:stylesInUse="0" w:headingStyles="0" w:numberingStyles="0" w:tableStyles="0" w:directFormattingOnRuns="0" w:directFormattingOnParagraphs="0" w:directFormattingOnNumbering="0" w:directFormattingOnTables="0" w:clearFormatting="1" w:top3HeadingStyles="0" w:visibleStyles="1" w:alternateStyleNames="0"/>
  <w:stylePaneSortMethod w:val="0000"/>
  <w:defaultTabStop w:val="720"/>
  <w:drawingGridHorizontalSpacing w:val="181"/>
  <w:drawingGridVerticalSpacing w:val="181"/>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applyBreaking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04F42"/>
    <w:rsid w:val="00000719"/>
    <w:rsid w:val="00002D68"/>
    <w:rsid w:val="00003403"/>
    <w:rsid w:val="00004475"/>
    <w:rsid w:val="00005347"/>
    <w:rsid w:val="000072B6"/>
    <w:rsid w:val="0001021B"/>
    <w:rsid w:val="00011D89"/>
    <w:rsid w:val="0001394D"/>
    <w:rsid w:val="00014628"/>
    <w:rsid w:val="000154FD"/>
    <w:rsid w:val="00020DF3"/>
    <w:rsid w:val="00022271"/>
    <w:rsid w:val="000235E8"/>
    <w:rsid w:val="00024D89"/>
    <w:rsid w:val="000250B6"/>
    <w:rsid w:val="00030C8D"/>
    <w:rsid w:val="00032549"/>
    <w:rsid w:val="00033D81"/>
    <w:rsid w:val="00035287"/>
    <w:rsid w:val="00037366"/>
    <w:rsid w:val="00037B05"/>
    <w:rsid w:val="00041BF0"/>
    <w:rsid w:val="00042C8A"/>
    <w:rsid w:val="0004536B"/>
    <w:rsid w:val="000455AA"/>
    <w:rsid w:val="00046B68"/>
    <w:rsid w:val="000527DD"/>
    <w:rsid w:val="00056AA1"/>
    <w:rsid w:val="000572A9"/>
    <w:rsid w:val="000578B2"/>
    <w:rsid w:val="00060959"/>
    <w:rsid w:val="00060C8F"/>
    <w:rsid w:val="0006276F"/>
    <w:rsid w:val="0006298A"/>
    <w:rsid w:val="000643BD"/>
    <w:rsid w:val="0006602B"/>
    <w:rsid w:val="000663CD"/>
    <w:rsid w:val="00073120"/>
    <w:rsid w:val="000733FE"/>
    <w:rsid w:val="00074219"/>
    <w:rsid w:val="00074ED5"/>
    <w:rsid w:val="0008508E"/>
    <w:rsid w:val="00086557"/>
    <w:rsid w:val="0008716E"/>
    <w:rsid w:val="00087951"/>
    <w:rsid w:val="0009050A"/>
    <w:rsid w:val="0009113B"/>
    <w:rsid w:val="00093402"/>
    <w:rsid w:val="00094DA3"/>
    <w:rsid w:val="00096CD1"/>
    <w:rsid w:val="000A012C"/>
    <w:rsid w:val="000A0EB9"/>
    <w:rsid w:val="000A186C"/>
    <w:rsid w:val="000A1EA4"/>
    <w:rsid w:val="000A2476"/>
    <w:rsid w:val="000A641A"/>
    <w:rsid w:val="000B16A2"/>
    <w:rsid w:val="000B2117"/>
    <w:rsid w:val="000B3EDB"/>
    <w:rsid w:val="000B543D"/>
    <w:rsid w:val="000B55F9"/>
    <w:rsid w:val="000B5BF7"/>
    <w:rsid w:val="000B6BC8"/>
    <w:rsid w:val="000C0303"/>
    <w:rsid w:val="000C42EA"/>
    <w:rsid w:val="000C4546"/>
    <w:rsid w:val="000C4E41"/>
    <w:rsid w:val="000C6EA0"/>
    <w:rsid w:val="000D1242"/>
    <w:rsid w:val="000D61C1"/>
    <w:rsid w:val="000E031B"/>
    <w:rsid w:val="000E0714"/>
    <w:rsid w:val="000E0970"/>
    <w:rsid w:val="000E0E13"/>
    <w:rsid w:val="000E25DD"/>
    <w:rsid w:val="000E3CC7"/>
    <w:rsid w:val="000E6BD4"/>
    <w:rsid w:val="000E6D6D"/>
    <w:rsid w:val="000F1F1E"/>
    <w:rsid w:val="000F2259"/>
    <w:rsid w:val="000F2DDA"/>
    <w:rsid w:val="000F2EA0"/>
    <w:rsid w:val="000F411C"/>
    <w:rsid w:val="000F5213"/>
    <w:rsid w:val="000F52C4"/>
    <w:rsid w:val="000F624D"/>
    <w:rsid w:val="00101001"/>
    <w:rsid w:val="00103276"/>
    <w:rsid w:val="0010392D"/>
    <w:rsid w:val="0010447F"/>
    <w:rsid w:val="00104844"/>
    <w:rsid w:val="00104FE3"/>
    <w:rsid w:val="00105291"/>
    <w:rsid w:val="0010714F"/>
    <w:rsid w:val="001120C5"/>
    <w:rsid w:val="001123E4"/>
    <w:rsid w:val="001124E3"/>
    <w:rsid w:val="00120BD3"/>
    <w:rsid w:val="00122FEA"/>
    <w:rsid w:val="001232BD"/>
    <w:rsid w:val="00124ED5"/>
    <w:rsid w:val="001276FA"/>
    <w:rsid w:val="00127C4D"/>
    <w:rsid w:val="00131263"/>
    <w:rsid w:val="001315F5"/>
    <w:rsid w:val="00131E82"/>
    <w:rsid w:val="00137AC0"/>
    <w:rsid w:val="00137C19"/>
    <w:rsid w:val="00137FD4"/>
    <w:rsid w:val="001447B3"/>
    <w:rsid w:val="00144C25"/>
    <w:rsid w:val="001470D8"/>
    <w:rsid w:val="00152073"/>
    <w:rsid w:val="00152176"/>
    <w:rsid w:val="00156598"/>
    <w:rsid w:val="0016037B"/>
    <w:rsid w:val="00160648"/>
    <w:rsid w:val="00161939"/>
    <w:rsid w:val="00161AA0"/>
    <w:rsid w:val="00161D2E"/>
    <w:rsid w:val="00161F3E"/>
    <w:rsid w:val="00162093"/>
    <w:rsid w:val="00162CA9"/>
    <w:rsid w:val="00163A9F"/>
    <w:rsid w:val="0016455C"/>
    <w:rsid w:val="00165459"/>
    <w:rsid w:val="00165A57"/>
    <w:rsid w:val="00167AB7"/>
    <w:rsid w:val="001712C2"/>
    <w:rsid w:val="00172BAF"/>
    <w:rsid w:val="0017674D"/>
    <w:rsid w:val="0017718B"/>
    <w:rsid w:val="001771DD"/>
    <w:rsid w:val="00177995"/>
    <w:rsid w:val="00177A8C"/>
    <w:rsid w:val="00185488"/>
    <w:rsid w:val="00186B33"/>
    <w:rsid w:val="00190397"/>
    <w:rsid w:val="00192F9D"/>
    <w:rsid w:val="00193832"/>
    <w:rsid w:val="00196EB8"/>
    <w:rsid w:val="00196EFB"/>
    <w:rsid w:val="00196FE3"/>
    <w:rsid w:val="001979FF"/>
    <w:rsid w:val="00197B17"/>
    <w:rsid w:val="00197DCA"/>
    <w:rsid w:val="001A1950"/>
    <w:rsid w:val="001A1C54"/>
    <w:rsid w:val="001A202A"/>
    <w:rsid w:val="001A2D0A"/>
    <w:rsid w:val="001A31FB"/>
    <w:rsid w:val="001A3ACE"/>
    <w:rsid w:val="001A62B5"/>
    <w:rsid w:val="001B058F"/>
    <w:rsid w:val="001B1A98"/>
    <w:rsid w:val="001B6258"/>
    <w:rsid w:val="001B6B96"/>
    <w:rsid w:val="001B7228"/>
    <w:rsid w:val="001B738B"/>
    <w:rsid w:val="001C09DB"/>
    <w:rsid w:val="001C277E"/>
    <w:rsid w:val="001C2A72"/>
    <w:rsid w:val="001C31B7"/>
    <w:rsid w:val="001D07F5"/>
    <w:rsid w:val="001D0B75"/>
    <w:rsid w:val="001D39A5"/>
    <w:rsid w:val="001D3C09"/>
    <w:rsid w:val="001D44E8"/>
    <w:rsid w:val="001D60EC"/>
    <w:rsid w:val="001D6F59"/>
    <w:rsid w:val="001E44DF"/>
    <w:rsid w:val="001E68A5"/>
    <w:rsid w:val="001E6BB0"/>
    <w:rsid w:val="001E7282"/>
    <w:rsid w:val="001F1A7B"/>
    <w:rsid w:val="001F20F7"/>
    <w:rsid w:val="001F32B1"/>
    <w:rsid w:val="001F3826"/>
    <w:rsid w:val="001F5ECF"/>
    <w:rsid w:val="001F6E46"/>
    <w:rsid w:val="001F7C91"/>
    <w:rsid w:val="002033B7"/>
    <w:rsid w:val="00204C6E"/>
    <w:rsid w:val="00206463"/>
    <w:rsid w:val="00206F2F"/>
    <w:rsid w:val="00207224"/>
    <w:rsid w:val="00207717"/>
    <w:rsid w:val="00207E2D"/>
    <w:rsid w:val="0021053D"/>
    <w:rsid w:val="002106BE"/>
    <w:rsid w:val="00210A92"/>
    <w:rsid w:val="002114B1"/>
    <w:rsid w:val="002128E2"/>
    <w:rsid w:val="00215F57"/>
    <w:rsid w:val="00216C03"/>
    <w:rsid w:val="00216E6C"/>
    <w:rsid w:val="00217904"/>
    <w:rsid w:val="00220C04"/>
    <w:rsid w:val="0022278D"/>
    <w:rsid w:val="0022381C"/>
    <w:rsid w:val="00226469"/>
    <w:rsid w:val="0022701F"/>
    <w:rsid w:val="00227C68"/>
    <w:rsid w:val="00233311"/>
    <w:rsid w:val="002333F5"/>
    <w:rsid w:val="002335FE"/>
    <w:rsid w:val="00233724"/>
    <w:rsid w:val="002365B4"/>
    <w:rsid w:val="00241093"/>
    <w:rsid w:val="00242378"/>
    <w:rsid w:val="002432E1"/>
    <w:rsid w:val="00246207"/>
    <w:rsid w:val="002469C8"/>
    <w:rsid w:val="00246C5E"/>
    <w:rsid w:val="00246F8F"/>
    <w:rsid w:val="00250960"/>
    <w:rsid w:val="00250DC4"/>
    <w:rsid w:val="00251343"/>
    <w:rsid w:val="00251738"/>
    <w:rsid w:val="002536A4"/>
    <w:rsid w:val="00254F58"/>
    <w:rsid w:val="00256601"/>
    <w:rsid w:val="002620BC"/>
    <w:rsid w:val="00262802"/>
    <w:rsid w:val="00263A90"/>
    <w:rsid w:val="0026408B"/>
    <w:rsid w:val="00267C3E"/>
    <w:rsid w:val="002709BB"/>
    <w:rsid w:val="0027131C"/>
    <w:rsid w:val="00273BAC"/>
    <w:rsid w:val="002763B3"/>
    <w:rsid w:val="002802E3"/>
    <w:rsid w:val="00280C4B"/>
    <w:rsid w:val="0028213D"/>
    <w:rsid w:val="002833AD"/>
    <w:rsid w:val="002857E8"/>
    <w:rsid w:val="002862F1"/>
    <w:rsid w:val="00291373"/>
    <w:rsid w:val="00294EE8"/>
    <w:rsid w:val="0029597D"/>
    <w:rsid w:val="002962C3"/>
    <w:rsid w:val="00296E51"/>
    <w:rsid w:val="0029752B"/>
    <w:rsid w:val="002A0A9C"/>
    <w:rsid w:val="002A483C"/>
    <w:rsid w:val="002B0C7C"/>
    <w:rsid w:val="002B1729"/>
    <w:rsid w:val="002B36C7"/>
    <w:rsid w:val="002B4DD4"/>
    <w:rsid w:val="002B5277"/>
    <w:rsid w:val="002B5375"/>
    <w:rsid w:val="002B77C1"/>
    <w:rsid w:val="002C0D27"/>
    <w:rsid w:val="002C0ED7"/>
    <w:rsid w:val="002C2728"/>
    <w:rsid w:val="002C42C0"/>
    <w:rsid w:val="002C6E14"/>
    <w:rsid w:val="002D1E0D"/>
    <w:rsid w:val="002D432F"/>
    <w:rsid w:val="002D5006"/>
    <w:rsid w:val="002E01D0"/>
    <w:rsid w:val="002E161D"/>
    <w:rsid w:val="002E2DDE"/>
    <w:rsid w:val="002E3100"/>
    <w:rsid w:val="002E6C95"/>
    <w:rsid w:val="002E7C36"/>
    <w:rsid w:val="002F26C8"/>
    <w:rsid w:val="002F3A1F"/>
    <w:rsid w:val="002F3ADF"/>
    <w:rsid w:val="002F3D32"/>
    <w:rsid w:val="002F5F31"/>
    <w:rsid w:val="002F5F46"/>
    <w:rsid w:val="00301090"/>
    <w:rsid w:val="00302216"/>
    <w:rsid w:val="003026A4"/>
    <w:rsid w:val="00302DC7"/>
    <w:rsid w:val="00303E53"/>
    <w:rsid w:val="00304A14"/>
    <w:rsid w:val="00305CC1"/>
    <w:rsid w:val="00306E5F"/>
    <w:rsid w:val="00307504"/>
    <w:rsid w:val="00307E14"/>
    <w:rsid w:val="00314054"/>
    <w:rsid w:val="00314287"/>
    <w:rsid w:val="00316F27"/>
    <w:rsid w:val="003214F1"/>
    <w:rsid w:val="00322E4B"/>
    <w:rsid w:val="0032337B"/>
    <w:rsid w:val="003243C8"/>
    <w:rsid w:val="003252EE"/>
    <w:rsid w:val="00325CC5"/>
    <w:rsid w:val="00327870"/>
    <w:rsid w:val="003322E0"/>
    <w:rsid w:val="0033259D"/>
    <w:rsid w:val="003333D2"/>
    <w:rsid w:val="00334F06"/>
    <w:rsid w:val="00337339"/>
    <w:rsid w:val="003406C6"/>
    <w:rsid w:val="003418CC"/>
    <w:rsid w:val="00342706"/>
    <w:rsid w:val="003459BD"/>
    <w:rsid w:val="0034754E"/>
    <w:rsid w:val="00350D38"/>
    <w:rsid w:val="00351405"/>
    <w:rsid w:val="00351B36"/>
    <w:rsid w:val="003523BA"/>
    <w:rsid w:val="00356CB0"/>
    <w:rsid w:val="00357B4E"/>
    <w:rsid w:val="0036742A"/>
    <w:rsid w:val="00367F48"/>
    <w:rsid w:val="003716FD"/>
    <w:rsid w:val="0037204B"/>
    <w:rsid w:val="0037323B"/>
    <w:rsid w:val="003744CF"/>
    <w:rsid w:val="00374717"/>
    <w:rsid w:val="0037676C"/>
    <w:rsid w:val="00377A1A"/>
    <w:rsid w:val="00381043"/>
    <w:rsid w:val="003829E5"/>
    <w:rsid w:val="00382B28"/>
    <w:rsid w:val="00386109"/>
    <w:rsid w:val="00386944"/>
    <w:rsid w:val="003956CC"/>
    <w:rsid w:val="00395C9A"/>
    <w:rsid w:val="003A04E1"/>
    <w:rsid w:val="003A0853"/>
    <w:rsid w:val="003A0954"/>
    <w:rsid w:val="003A1E08"/>
    <w:rsid w:val="003A4CF5"/>
    <w:rsid w:val="003A69D6"/>
    <w:rsid w:val="003A6B67"/>
    <w:rsid w:val="003B13B6"/>
    <w:rsid w:val="003B14C3"/>
    <w:rsid w:val="003B15E6"/>
    <w:rsid w:val="003B1BDC"/>
    <w:rsid w:val="003B408A"/>
    <w:rsid w:val="003B766A"/>
    <w:rsid w:val="003C08A2"/>
    <w:rsid w:val="003C17B4"/>
    <w:rsid w:val="003C2045"/>
    <w:rsid w:val="003C43A1"/>
    <w:rsid w:val="003C4FC0"/>
    <w:rsid w:val="003C55F4"/>
    <w:rsid w:val="003C7897"/>
    <w:rsid w:val="003C7A3F"/>
    <w:rsid w:val="003D2766"/>
    <w:rsid w:val="003D2A74"/>
    <w:rsid w:val="003D2E09"/>
    <w:rsid w:val="003D3E8F"/>
    <w:rsid w:val="003D6475"/>
    <w:rsid w:val="003D6EE6"/>
    <w:rsid w:val="003D7000"/>
    <w:rsid w:val="003D7E30"/>
    <w:rsid w:val="003E1121"/>
    <w:rsid w:val="003E375C"/>
    <w:rsid w:val="003E4086"/>
    <w:rsid w:val="003E49F6"/>
    <w:rsid w:val="003E639E"/>
    <w:rsid w:val="003E71E5"/>
    <w:rsid w:val="003F0445"/>
    <w:rsid w:val="003F0CF0"/>
    <w:rsid w:val="003F14B1"/>
    <w:rsid w:val="003F2B20"/>
    <w:rsid w:val="003F3289"/>
    <w:rsid w:val="003F3C62"/>
    <w:rsid w:val="003F4752"/>
    <w:rsid w:val="003F5CB9"/>
    <w:rsid w:val="004013C7"/>
    <w:rsid w:val="00401FCF"/>
    <w:rsid w:val="00404C73"/>
    <w:rsid w:val="00404FB3"/>
    <w:rsid w:val="00405A2A"/>
    <w:rsid w:val="00406157"/>
    <w:rsid w:val="00406285"/>
    <w:rsid w:val="00411231"/>
    <w:rsid w:val="0041300D"/>
    <w:rsid w:val="004148F9"/>
    <w:rsid w:val="004202C1"/>
    <w:rsid w:val="0042084E"/>
    <w:rsid w:val="00421EEF"/>
    <w:rsid w:val="00423F82"/>
    <w:rsid w:val="00424D65"/>
    <w:rsid w:val="0042552C"/>
    <w:rsid w:val="00430393"/>
    <w:rsid w:val="00431806"/>
    <w:rsid w:val="004350F9"/>
    <w:rsid w:val="00435936"/>
    <w:rsid w:val="00437AC5"/>
    <w:rsid w:val="00442C6C"/>
    <w:rsid w:val="00443CBE"/>
    <w:rsid w:val="00443E8A"/>
    <w:rsid w:val="004441BC"/>
    <w:rsid w:val="004468B4"/>
    <w:rsid w:val="0045230A"/>
    <w:rsid w:val="00454AD0"/>
    <w:rsid w:val="00457337"/>
    <w:rsid w:val="0045750C"/>
    <w:rsid w:val="00461EC5"/>
    <w:rsid w:val="00462E3D"/>
    <w:rsid w:val="0046440A"/>
    <w:rsid w:val="00466E79"/>
    <w:rsid w:val="00470BC0"/>
    <w:rsid w:val="00470D7D"/>
    <w:rsid w:val="0047372D"/>
    <w:rsid w:val="00473BA3"/>
    <w:rsid w:val="004743DD"/>
    <w:rsid w:val="00474CEA"/>
    <w:rsid w:val="0047565B"/>
    <w:rsid w:val="00476F7F"/>
    <w:rsid w:val="004830B8"/>
    <w:rsid w:val="00483968"/>
    <w:rsid w:val="00483AED"/>
    <w:rsid w:val="00484107"/>
    <w:rsid w:val="004841BE"/>
    <w:rsid w:val="00484F86"/>
    <w:rsid w:val="00490746"/>
    <w:rsid w:val="00490852"/>
    <w:rsid w:val="00491C9C"/>
    <w:rsid w:val="00492F30"/>
    <w:rsid w:val="004946F4"/>
    <w:rsid w:val="0049487E"/>
    <w:rsid w:val="004A160D"/>
    <w:rsid w:val="004A3E81"/>
    <w:rsid w:val="004A4195"/>
    <w:rsid w:val="004A5C62"/>
    <w:rsid w:val="004A5CE5"/>
    <w:rsid w:val="004A707D"/>
    <w:rsid w:val="004A7970"/>
    <w:rsid w:val="004B4185"/>
    <w:rsid w:val="004C0272"/>
    <w:rsid w:val="004C21DC"/>
    <w:rsid w:val="004C4AD4"/>
    <w:rsid w:val="004C5541"/>
    <w:rsid w:val="004C6EEE"/>
    <w:rsid w:val="004C702B"/>
    <w:rsid w:val="004D0033"/>
    <w:rsid w:val="004D016B"/>
    <w:rsid w:val="004D1B22"/>
    <w:rsid w:val="004D1C11"/>
    <w:rsid w:val="004D23CC"/>
    <w:rsid w:val="004D36F2"/>
    <w:rsid w:val="004D6097"/>
    <w:rsid w:val="004E1106"/>
    <w:rsid w:val="004E138F"/>
    <w:rsid w:val="004E4649"/>
    <w:rsid w:val="004E54FE"/>
    <w:rsid w:val="004E5C2B"/>
    <w:rsid w:val="004F00DD"/>
    <w:rsid w:val="004F02FB"/>
    <w:rsid w:val="004F0F13"/>
    <w:rsid w:val="004F2133"/>
    <w:rsid w:val="004F3C48"/>
    <w:rsid w:val="004F5398"/>
    <w:rsid w:val="004F55F1"/>
    <w:rsid w:val="004F5CEC"/>
    <w:rsid w:val="004F6936"/>
    <w:rsid w:val="004F7B35"/>
    <w:rsid w:val="00503DC6"/>
    <w:rsid w:val="00506F5D"/>
    <w:rsid w:val="00510C37"/>
    <w:rsid w:val="005110BF"/>
    <w:rsid w:val="005126D0"/>
    <w:rsid w:val="00512C83"/>
    <w:rsid w:val="00513109"/>
    <w:rsid w:val="00514667"/>
    <w:rsid w:val="0051568D"/>
    <w:rsid w:val="005167C5"/>
    <w:rsid w:val="00526AC7"/>
    <w:rsid w:val="00526C15"/>
    <w:rsid w:val="00527722"/>
    <w:rsid w:val="00531AC2"/>
    <w:rsid w:val="0053321D"/>
    <w:rsid w:val="00534B7E"/>
    <w:rsid w:val="00536499"/>
    <w:rsid w:val="00542A03"/>
    <w:rsid w:val="00543903"/>
    <w:rsid w:val="00543F11"/>
    <w:rsid w:val="00545143"/>
    <w:rsid w:val="00545DFE"/>
    <w:rsid w:val="00546305"/>
    <w:rsid w:val="00547A95"/>
    <w:rsid w:val="0055119B"/>
    <w:rsid w:val="00552FC6"/>
    <w:rsid w:val="005539E5"/>
    <w:rsid w:val="005600FC"/>
    <w:rsid w:val="00561202"/>
    <w:rsid w:val="00563572"/>
    <w:rsid w:val="005643AB"/>
    <w:rsid w:val="00564D93"/>
    <w:rsid w:val="00566A0C"/>
    <w:rsid w:val="00571446"/>
    <w:rsid w:val="00572031"/>
    <w:rsid w:val="00572282"/>
    <w:rsid w:val="00573B84"/>
    <w:rsid w:val="00573CE3"/>
    <w:rsid w:val="00576E84"/>
    <w:rsid w:val="00580394"/>
    <w:rsid w:val="005805E4"/>
    <w:rsid w:val="005809CD"/>
    <w:rsid w:val="00582207"/>
    <w:rsid w:val="00582B8C"/>
    <w:rsid w:val="0058757E"/>
    <w:rsid w:val="005901F1"/>
    <w:rsid w:val="00592E20"/>
    <w:rsid w:val="00593A99"/>
    <w:rsid w:val="00596A4B"/>
    <w:rsid w:val="00597507"/>
    <w:rsid w:val="005A2AF8"/>
    <w:rsid w:val="005A479D"/>
    <w:rsid w:val="005B1C6D"/>
    <w:rsid w:val="005B21B6"/>
    <w:rsid w:val="005B3A08"/>
    <w:rsid w:val="005B442C"/>
    <w:rsid w:val="005B7A63"/>
    <w:rsid w:val="005C0955"/>
    <w:rsid w:val="005C49DA"/>
    <w:rsid w:val="005C50F3"/>
    <w:rsid w:val="005C54B5"/>
    <w:rsid w:val="005C5D80"/>
    <w:rsid w:val="005C5D91"/>
    <w:rsid w:val="005C6411"/>
    <w:rsid w:val="005C6762"/>
    <w:rsid w:val="005D07B8"/>
    <w:rsid w:val="005D1125"/>
    <w:rsid w:val="005D6597"/>
    <w:rsid w:val="005D7271"/>
    <w:rsid w:val="005E0C56"/>
    <w:rsid w:val="005E14E7"/>
    <w:rsid w:val="005E2056"/>
    <w:rsid w:val="005E26A3"/>
    <w:rsid w:val="005E2ECB"/>
    <w:rsid w:val="005E447E"/>
    <w:rsid w:val="005E4FD1"/>
    <w:rsid w:val="005E6341"/>
    <w:rsid w:val="005F0775"/>
    <w:rsid w:val="005F0CF5"/>
    <w:rsid w:val="005F21EB"/>
    <w:rsid w:val="005F5645"/>
    <w:rsid w:val="005F64CF"/>
    <w:rsid w:val="005F7D08"/>
    <w:rsid w:val="006041AD"/>
    <w:rsid w:val="006042EA"/>
    <w:rsid w:val="00605637"/>
    <w:rsid w:val="00605908"/>
    <w:rsid w:val="00607850"/>
    <w:rsid w:val="00607D14"/>
    <w:rsid w:val="00610D7C"/>
    <w:rsid w:val="00613414"/>
    <w:rsid w:val="00613D1A"/>
    <w:rsid w:val="006144AA"/>
    <w:rsid w:val="00620154"/>
    <w:rsid w:val="00620D9E"/>
    <w:rsid w:val="0062408D"/>
    <w:rsid w:val="006240CC"/>
    <w:rsid w:val="00624940"/>
    <w:rsid w:val="006254F8"/>
    <w:rsid w:val="00627DA7"/>
    <w:rsid w:val="00630DA4"/>
    <w:rsid w:val="00631CD4"/>
    <w:rsid w:val="00632597"/>
    <w:rsid w:val="00634D13"/>
    <w:rsid w:val="006358B4"/>
    <w:rsid w:val="00641724"/>
    <w:rsid w:val="006419AA"/>
    <w:rsid w:val="00644B1F"/>
    <w:rsid w:val="00644B7E"/>
    <w:rsid w:val="006451E1"/>
    <w:rsid w:val="006454E6"/>
    <w:rsid w:val="0064561F"/>
    <w:rsid w:val="00646235"/>
    <w:rsid w:val="00646A68"/>
    <w:rsid w:val="006476D4"/>
    <w:rsid w:val="006505BD"/>
    <w:rsid w:val="006508EA"/>
    <w:rsid w:val="0065092E"/>
    <w:rsid w:val="00651506"/>
    <w:rsid w:val="006557A7"/>
    <w:rsid w:val="00656290"/>
    <w:rsid w:val="006601C9"/>
    <w:rsid w:val="006608D8"/>
    <w:rsid w:val="006621D7"/>
    <w:rsid w:val="0066302A"/>
    <w:rsid w:val="00667770"/>
    <w:rsid w:val="00670597"/>
    <w:rsid w:val="006706D0"/>
    <w:rsid w:val="00672246"/>
    <w:rsid w:val="00677574"/>
    <w:rsid w:val="006775FC"/>
    <w:rsid w:val="00683878"/>
    <w:rsid w:val="0068454C"/>
    <w:rsid w:val="00691B62"/>
    <w:rsid w:val="006933B5"/>
    <w:rsid w:val="00693D14"/>
    <w:rsid w:val="00695A93"/>
    <w:rsid w:val="00696F27"/>
    <w:rsid w:val="006A18C2"/>
    <w:rsid w:val="006A3383"/>
    <w:rsid w:val="006B077C"/>
    <w:rsid w:val="006B16AF"/>
    <w:rsid w:val="006B6803"/>
    <w:rsid w:val="006C3CC6"/>
    <w:rsid w:val="006C6379"/>
    <w:rsid w:val="006D0F16"/>
    <w:rsid w:val="006D2A3F"/>
    <w:rsid w:val="006D2FBC"/>
    <w:rsid w:val="006D4E34"/>
    <w:rsid w:val="006D7F69"/>
    <w:rsid w:val="006E138B"/>
    <w:rsid w:val="006E1867"/>
    <w:rsid w:val="006E2895"/>
    <w:rsid w:val="006F0330"/>
    <w:rsid w:val="006F16B7"/>
    <w:rsid w:val="006F1FDC"/>
    <w:rsid w:val="006F222A"/>
    <w:rsid w:val="006F55EC"/>
    <w:rsid w:val="006F6B8C"/>
    <w:rsid w:val="006F6D97"/>
    <w:rsid w:val="007013EF"/>
    <w:rsid w:val="00703FE2"/>
    <w:rsid w:val="007048FF"/>
    <w:rsid w:val="007055BD"/>
    <w:rsid w:val="00705C8F"/>
    <w:rsid w:val="007062B3"/>
    <w:rsid w:val="007173CA"/>
    <w:rsid w:val="007216AA"/>
    <w:rsid w:val="00721AB5"/>
    <w:rsid w:val="00721CFB"/>
    <w:rsid w:val="00721DEF"/>
    <w:rsid w:val="0072314C"/>
    <w:rsid w:val="00724A43"/>
    <w:rsid w:val="007273AC"/>
    <w:rsid w:val="00727400"/>
    <w:rsid w:val="00731AD4"/>
    <w:rsid w:val="007346E4"/>
    <w:rsid w:val="0073599E"/>
    <w:rsid w:val="00740F22"/>
    <w:rsid w:val="00741977"/>
    <w:rsid w:val="00741CF0"/>
    <w:rsid w:val="00741F1A"/>
    <w:rsid w:val="00743A2C"/>
    <w:rsid w:val="007447DA"/>
    <w:rsid w:val="00744AD9"/>
    <w:rsid w:val="007450F8"/>
    <w:rsid w:val="007463C9"/>
    <w:rsid w:val="0074696E"/>
    <w:rsid w:val="00750135"/>
    <w:rsid w:val="00750EC2"/>
    <w:rsid w:val="00751904"/>
    <w:rsid w:val="00752B28"/>
    <w:rsid w:val="007541A9"/>
    <w:rsid w:val="00754E36"/>
    <w:rsid w:val="007566F2"/>
    <w:rsid w:val="007576B5"/>
    <w:rsid w:val="00757FB2"/>
    <w:rsid w:val="00761095"/>
    <w:rsid w:val="007628AD"/>
    <w:rsid w:val="00763139"/>
    <w:rsid w:val="00766F80"/>
    <w:rsid w:val="00767CE9"/>
    <w:rsid w:val="00770F37"/>
    <w:rsid w:val="007711A0"/>
    <w:rsid w:val="00772D5E"/>
    <w:rsid w:val="00773C1D"/>
    <w:rsid w:val="0077463E"/>
    <w:rsid w:val="007754EA"/>
    <w:rsid w:val="00775ED4"/>
    <w:rsid w:val="00776928"/>
    <w:rsid w:val="00776E0F"/>
    <w:rsid w:val="007774B1"/>
    <w:rsid w:val="00777BE1"/>
    <w:rsid w:val="00781388"/>
    <w:rsid w:val="007833D8"/>
    <w:rsid w:val="00785677"/>
    <w:rsid w:val="0078664E"/>
    <w:rsid w:val="00786F16"/>
    <w:rsid w:val="007916D5"/>
    <w:rsid w:val="00791BD7"/>
    <w:rsid w:val="007933F7"/>
    <w:rsid w:val="00796E20"/>
    <w:rsid w:val="00796F49"/>
    <w:rsid w:val="00797C32"/>
    <w:rsid w:val="007A11E8"/>
    <w:rsid w:val="007A31A5"/>
    <w:rsid w:val="007A4296"/>
    <w:rsid w:val="007A6252"/>
    <w:rsid w:val="007A7F8E"/>
    <w:rsid w:val="007B0914"/>
    <w:rsid w:val="007B1374"/>
    <w:rsid w:val="007B32E5"/>
    <w:rsid w:val="007B3DB9"/>
    <w:rsid w:val="007B4325"/>
    <w:rsid w:val="007B589F"/>
    <w:rsid w:val="007B6186"/>
    <w:rsid w:val="007B73BC"/>
    <w:rsid w:val="007C1838"/>
    <w:rsid w:val="007C20B9"/>
    <w:rsid w:val="007C40DB"/>
    <w:rsid w:val="007C5548"/>
    <w:rsid w:val="007C5E5F"/>
    <w:rsid w:val="007C7301"/>
    <w:rsid w:val="007C7859"/>
    <w:rsid w:val="007C7F28"/>
    <w:rsid w:val="007D100A"/>
    <w:rsid w:val="007D1466"/>
    <w:rsid w:val="007D15E9"/>
    <w:rsid w:val="007D2BDE"/>
    <w:rsid w:val="007D2FB6"/>
    <w:rsid w:val="007D49EB"/>
    <w:rsid w:val="007D5E1C"/>
    <w:rsid w:val="007D65D9"/>
    <w:rsid w:val="007D7622"/>
    <w:rsid w:val="007D7A77"/>
    <w:rsid w:val="007E0DE2"/>
    <w:rsid w:val="007E3B98"/>
    <w:rsid w:val="007E417A"/>
    <w:rsid w:val="007F0C24"/>
    <w:rsid w:val="007F2404"/>
    <w:rsid w:val="007F31B6"/>
    <w:rsid w:val="007F34AB"/>
    <w:rsid w:val="007F546C"/>
    <w:rsid w:val="007F625F"/>
    <w:rsid w:val="007F665E"/>
    <w:rsid w:val="007F6DC4"/>
    <w:rsid w:val="00800412"/>
    <w:rsid w:val="00800AF2"/>
    <w:rsid w:val="008019D5"/>
    <w:rsid w:val="0080587B"/>
    <w:rsid w:val="00806468"/>
    <w:rsid w:val="008119CA"/>
    <w:rsid w:val="00811BBF"/>
    <w:rsid w:val="008130C4"/>
    <w:rsid w:val="008155F0"/>
    <w:rsid w:val="00816735"/>
    <w:rsid w:val="00817735"/>
    <w:rsid w:val="00820141"/>
    <w:rsid w:val="00820E0C"/>
    <w:rsid w:val="00823275"/>
    <w:rsid w:val="0082366F"/>
    <w:rsid w:val="008275A5"/>
    <w:rsid w:val="008338A2"/>
    <w:rsid w:val="00840451"/>
    <w:rsid w:val="00841AA9"/>
    <w:rsid w:val="008474FE"/>
    <w:rsid w:val="0085232E"/>
    <w:rsid w:val="00853EE4"/>
    <w:rsid w:val="00855535"/>
    <w:rsid w:val="0085629F"/>
    <w:rsid w:val="00857C5A"/>
    <w:rsid w:val="0086255E"/>
    <w:rsid w:val="008633F0"/>
    <w:rsid w:val="008656A0"/>
    <w:rsid w:val="00867D9D"/>
    <w:rsid w:val="00872C54"/>
    <w:rsid w:val="00872E0A"/>
    <w:rsid w:val="00873594"/>
    <w:rsid w:val="00875285"/>
    <w:rsid w:val="0088241A"/>
    <w:rsid w:val="00884B62"/>
    <w:rsid w:val="0088529C"/>
    <w:rsid w:val="0088668D"/>
    <w:rsid w:val="00887903"/>
    <w:rsid w:val="0089105A"/>
    <w:rsid w:val="008920A0"/>
    <w:rsid w:val="008926E1"/>
    <w:rsid w:val="0089270A"/>
    <w:rsid w:val="00892D6D"/>
    <w:rsid w:val="00893AF6"/>
    <w:rsid w:val="00894BC4"/>
    <w:rsid w:val="008A28A8"/>
    <w:rsid w:val="008A5B32"/>
    <w:rsid w:val="008A5D60"/>
    <w:rsid w:val="008B2029"/>
    <w:rsid w:val="008B2EE4"/>
    <w:rsid w:val="008B3541"/>
    <w:rsid w:val="008B3821"/>
    <w:rsid w:val="008B4D3D"/>
    <w:rsid w:val="008B57C7"/>
    <w:rsid w:val="008C20D1"/>
    <w:rsid w:val="008C2F92"/>
    <w:rsid w:val="008C589D"/>
    <w:rsid w:val="008C6804"/>
    <w:rsid w:val="008C6D51"/>
    <w:rsid w:val="008D2846"/>
    <w:rsid w:val="008D4236"/>
    <w:rsid w:val="008D462F"/>
    <w:rsid w:val="008D5C45"/>
    <w:rsid w:val="008D6DCF"/>
    <w:rsid w:val="008E1540"/>
    <w:rsid w:val="008E4376"/>
    <w:rsid w:val="008E5FE3"/>
    <w:rsid w:val="008E7A0A"/>
    <w:rsid w:val="008E7B49"/>
    <w:rsid w:val="008F1E64"/>
    <w:rsid w:val="008F59F6"/>
    <w:rsid w:val="008F7E36"/>
    <w:rsid w:val="00900719"/>
    <w:rsid w:val="009017AC"/>
    <w:rsid w:val="00902A9A"/>
    <w:rsid w:val="00902BB8"/>
    <w:rsid w:val="00904635"/>
    <w:rsid w:val="00904A1C"/>
    <w:rsid w:val="00905030"/>
    <w:rsid w:val="00906490"/>
    <w:rsid w:val="009111B2"/>
    <w:rsid w:val="009134BC"/>
    <w:rsid w:val="009151F5"/>
    <w:rsid w:val="00916BE4"/>
    <w:rsid w:val="00920F4C"/>
    <w:rsid w:val="00924AE1"/>
    <w:rsid w:val="009257ED"/>
    <w:rsid w:val="009269B1"/>
    <w:rsid w:val="0092724D"/>
    <w:rsid w:val="009272B3"/>
    <w:rsid w:val="009315BE"/>
    <w:rsid w:val="0093338F"/>
    <w:rsid w:val="00935B27"/>
    <w:rsid w:val="00937BD9"/>
    <w:rsid w:val="009408FC"/>
    <w:rsid w:val="00945032"/>
    <w:rsid w:val="009463C0"/>
    <w:rsid w:val="0094748B"/>
    <w:rsid w:val="00950E2C"/>
    <w:rsid w:val="0095199E"/>
    <w:rsid w:val="00951D50"/>
    <w:rsid w:val="00951DAF"/>
    <w:rsid w:val="009525EB"/>
    <w:rsid w:val="00954045"/>
    <w:rsid w:val="0095470B"/>
    <w:rsid w:val="00954874"/>
    <w:rsid w:val="00954D01"/>
    <w:rsid w:val="0095615A"/>
    <w:rsid w:val="00961400"/>
    <w:rsid w:val="00963646"/>
    <w:rsid w:val="009644DC"/>
    <w:rsid w:val="00964646"/>
    <w:rsid w:val="0096632D"/>
    <w:rsid w:val="00967124"/>
    <w:rsid w:val="00967335"/>
    <w:rsid w:val="009718C7"/>
    <w:rsid w:val="0097433F"/>
    <w:rsid w:val="0097559F"/>
    <w:rsid w:val="009761EA"/>
    <w:rsid w:val="00976A0E"/>
    <w:rsid w:val="0097761E"/>
    <w:rsid w:val="00980405"/>
    <w:rsid w:val="00981104"/>
    <w:rsid w:val="00981FD8"/>
    <w:rsid w:val="00982454"/>
    <w:rsid w:val="00982CF0"/>
    <w:rsid w:val="00984AB3"/>
    <w:rsid w:val="009853E1"/>
    <w:rsid w:val="00986E6B"/>
    <w:rsid w:val="00990032"/>
    <w:rsid w:val="00990B19"/>
    <w:rsid w:val="0099153B"/>
    <w:rsid w:val="00991769"/>
    <w:rsid w:val="0099232C"/>
    <w:rsid w:val="00994386"/>
    <w:rsid w:val="00994791"/>
    <w:rsid w:val="00994B1A"/>
    <w:rsid w:val="009A0328"/>
    <w:rsid w:val="009A13D8"/>
    <w:rsid w:val="009A279E"/>
    <w:rsid w:val="009A3015"/>
    <w:rsid w:val="009A3490"/>
    <w:rsid w:val="009B0A6F"/>
    <w:rsid w:val="009B0A94"/>
    <w:rsid w:val="009B101A"/>
    <w:rsid w:val="009B2AE8"/>
    <w:rsid w:val="009B5622"/>
    <w:rsid w:val="009B59E9"/>
    <w:rsid w:val="009B70AA"/>
    <w:rsid w:val="009C1A3D"/>
    <w:rsid w:val="009C1CB1"/>
    <w:rsid w:val="009C4253"/>
    <w:rsid w:val="009C51C3"/>
    <w:rsid w:val="009C5E77"/>
    <w:rsid w:val="009C7A7E"/>
    <w:rsid w:val="009D02E8"/>
    <w:rsid w:val="009D51D0"/>
    <w:rsid w:val="009D612C"/>
    <w:rsid w:val="009D70A4"/>
    <w:rsid w:val="009D7A52"/>
    <w:rsid w:val="009D7B14"/>
    <w:rsid w:val="009E08D1"/>
    <w:rsid w:val="009E1B95"/>
    <w:rsid w:val="009E371F"/>
    <w:rsid w:val="009E496F"/>
    <w:rsid w:val="009E4B0D"/>
    <w:rsid w:val="009E5250"/>
    <w:rsid w:val="009E7A69"/>
    <w:rsid w:val="009E7F92"/>
    <w:rsid w:val="009F02A3"/>
    <w:rsid w:val="009F2F27"/>
    <w:rsid w:val="009F34AA"/>
    <w:rsid w:val="009F4152"/>
    <w:rsid w:val="009F43DA"/>
    <w:rsid w:val="009F512A"/>
    <w:rsid w:val="009F659F"/>
    <w:rsid w:val="009F6BCB"/>
    <w:rsid w:val="009F6E4E"/>
    <w:rsid w:val="009F7B78"/>
    <w:rsid w:val="00A0057A"/>
    <w:rsid w:val="00A010A9"/>
    <w:rsid w:val="00A02FA1"/>
    <w:rsid w:val="00A04CCE"/>
    <w:rsid w:val="00A063C3"/>
    <w:rsid w:val="00A07421"/>
    <w:rsid w:val="00A0776B"/>
    <w:rsid w:val="00A10012"/>
    <w:rsid w:val="00A10FB9"/>
    <w:rsid w:val="00A11421"/>
    <w:rsid w:val="00A11FD8"/>
    <w:rsid w:val="00A1389F"/>
    <w:rsid w:val="00A14996"/>
    <w:rsid w:val="00A157B1"/>
    <w:rsid w:val="00A22229"/>
    <w:rsid w:val="00A24442"/>
    <w:rsid w:val="00A252B9"/>
    <w:rsid w:val="00A265DD"/>
    <w:rsid w:val="00A32265"/>
    <w:rsid w:val="00A32577"/>
    <w:rsid w:val="00A32B26"/>
    <w:rsid w:val="00A330BB"/>
    <w:rsid w:val="00A34ACD"/>
    <w:rsid w:val="00A36DC5"/>
    <w:rsid w:val="00A376FF"/>
    <w:rsid w:val="00A44882"/>
    <w:rsid w:val="00A45125"/>
    <w:rsid w:val="00A513A9"/>
    <w:rsid w:val="00A51D2B"/>
    <w:rsid w:val="00A54715"/>
    <w:rsid w:val="00A551B7"/>
    <w:rsid w:val="00A57ABA"/>
    <w:rsid w:val="00A6061C"/>
    <w:rsid w:val="00A6080B"/>
    <w:rsid w:val="00A61815"/>
    <w:rsid w:val="00A6199C"/>
    <w:rsid w:val="00A62D44"/>
    <w:rsid w:val="00A67263"/>
    <w:rsid w:val="00A7161C"/>
    <w:rsid w:val="00A75A2E"/>
    <w:rsid w:val="00A77191"/>
    <w:rsid w:val="00A77AA3"/>
    <w:rsid w:val="00A8236D"/>
    <w:rsid w:val="00A854EB"/>
    <w:rsid w:val="00A872E5"/>
    <w:rsid w:val="00A91406"/>
    <w:rsid w:val="00A95FAE"/>
    <w:rsid w:val="00A96E65"/>
    <w:rsid w:val="00A96ECE"/>
    <w:rsid w:val="00A97873"/>
    <w:rsid w:val="00A97C72"/>
    <w:rsid w:val="00AA0920"/>
    <w:rsid w:val="00AA310B"/>
    <w:rsid w:val="00AA63D4"/>
    <w:rsid w:val="00AA7408"/>
    <w:rsid w:val="00AB06E8"/>
    <w:rsid w:val="00AB1A4F"/>
    <w:rsid w:val="00AB1CD3"/>
    <w:rsid w:val="00AB2BA1"/>
    <w:rsid w:val="00AB3170"/>
    <w:rsid w:val="00AB352F"/>
    <w:rsid w:val="00AB3958"/>
    <w:rsid w:val="00AB3CF5"/>
    <w:rsid w:val="00AC274B"/>
    <w:rsid w:val="00AC30F4"/>
    <w:rsid w:val="00AC4764"/>
    <w:rsid w:val="00AC6D36"/>
    <w:rsid w:val="00AC727C"/>
    <w:rsid w:val="00AD0CBA"/>
    <w:rsid w:val="00AD1D57"/>
    <w:rsid w:val="00AD2435"/>
    <w:rsid w:val="00AD26E2"/>
    <w:rsid w:val="00AD784C"/>
    <w:rsid w:val="00AE01B9"/>
    <w:rsid w:val="00AE06C9"/>
    <w:rsid w:val="00AE126A"/>
    <w:rsid w:val="00AE1BAE"/>
    <w:rsid w:val="00AE3005"/>
    <w:rsid w:val="00AE328D"/>
    <w:rsid w:val="00AE3BD5"/>
    <w:rsid w:val="00AE59A0"/>
    <w:rsid w:val="00AE7145"/>
    <w:rsid w:val="00AF0C57"/>
    <w:rsid w:val="00AF1E28"/>
    <w:rsid w:val="00AF26F3"/>
    <w:rsid w:val="00AF5F04"/>
    <w:rsid w:val="00B00672"/>
    <w:rsid w:val="00B01B4D"/>
    <w:rsid w:val="00B04489"/>
    <w:rsid w:val="00B06571"/>
    <w:rsid w:val="00B068BA"/>
    <w:rsid w:val="00B07217"/>
    <w:rsid w:val="00B11FEE"/>
    <w:rsid w:val="00B120FB"/>
    <w:rsid w:val="00B13851"/>
    <w:rsid w:val="00B13B1C"/>
    <w:rsid w:val="00B147B1"/>
    <w:rsid w:val="00B14B5F"/>
    <w:rsid w:val="00B15657"/>
    <w:rsid w:val="00B21B19"/>
    <w:rsid w:val="00B21F90"/>
    <w:rsid w:val="00B22291"/>
    <w:rsid w:val="00B22F19"/>
    <w:rsid w:val="00B23F9A"/>
    <w:rsid w:val="00B2417B"/>
    <w:rsid w:val="00B24E6F"/>
    <w:rsid w:val="00B26CB5"/>
    <w:rsid w:val="00B2752E"/>
    <w:rsid w:val="00B2770A"/>
    <w:rsid w:val="00B307CC"/>
    <w:rsid w:val="00B326B7"/>
    <w:rsid w:val="00B3297F"/>
    <w:rsid w:val="00B3437C"/>
    <w:rsid w:val="00B3588E"/>
    <w:rsid w:val="00B37EA0"/>
    <w:rsid w:val="00B4198F"/>
    <w:rsid w:val="00B41F3D"/>
    <w:rsid w:val="00B431E8"/>
    <w:rsid w:val="00B43908"/>
    <w:rsid w:val="00B4452A"/>
    <w:rsid w:val="00B45141"/>
    <w:rsid w:val="00B5168A"/>
    <w:rsid w:val="00B519CD"/>
    <w:rsid w:val="00B5273A"/>
    <w:rsid w:val="00B57329"/>
    <w:rsid w:val="00B60E61"/>
    <w:rsid w:val="00B61F5A"/>
    <w:rsid w:val="00B6292E"/>
    <w:rsid w:val="00B62B50"/>
    <w:rsid w:val="00B635B7"/>
    <w:rsid w:val="00B63AE8"/>
    <w:rsid w:val="00B65950"/>
    <w:rsid w:val="00B66D83"/>
    <w:rsid w:val="00B672C0"/>
    <w:rsid w:val="00B676FD"/>
    <w:rsid w:val="00B678B6"/>
    <w:rsid w:val="00B706E8"/>
    <w:rsid w:val="00B714A6"/>
    <w:rsid w:val="00B729D0"/>
    <w:rsid w:val="00B72D6F"/>
    <w:rsid w:val="00B7311E"/>
    <w:rsid w:val="00B732FA"/>
    <w:rsid w:val="00B7381B"/>
    <w:rsid w:val="00B74992"/>
    <w:rsid w:val="00B75646"/>
    <w:rsid w:val="00B7629E"/>
    <w:rsid w:val="00B7745D"/>
    <w:rsid w:val="00B77D59"/>
    <w:rsid w:val="00B90729"/>
    <w:rsid w:val="00B907DA"/>
    <w:rsid w:val="00B91FFE"/>
    <w:rsid w:val="00B950BC"/>
    <w:rsid w:val="00B95AB9"/>
    <w:rsid w:val="00B9714C"/>
    <w:rsid w:val="00BA185A"/>
    <w:rsid w:val="00BA29AD"/>
    <w:rsid w:val="00BA33CF"/>
    <w:rsid w:val="00BA3F8D"/>
    <w:rsid w:val="00BB3D66"/>
    <w:rsid w:val="00BB7269"/>
    <w:rsid w:val="00BB7A10"/>
    <w:rsid w:val="00BC0851"/>
    <w:rsid w:val="00BC2611"/>
    <w:rsid w:val="00BC60BE"/>
    <w:rsid w:val="00BC7419"/>
    <w:rsid w:val="00BC7468"/>
    <w:rsid w:val="00BC7D4F"/>
    <w:rsid w:val="00BC7ED7"/>
    <w:rsid w:val="00BD2850"/>
    <w:rsid w:val="00BD6049"/>
    <w:rsid w:val="00BE25CC"/>
    <w:rsid w:val="00BE28D2"/>
    <w:rsid w:val="00BE4A64"/>
    <w:rsid w:val="00BE5118"/>
    <w:rsid w:val="00BE5E43"/>
    <w:rsid w:val="00BE76E4"/>
    <w:rsid w:val="00BF1981"/>
    <w:rsid w:val="00BF557D"/>
    <w:rsid w:val="00BF7F58"/>
    <w:rsid w:val="00C01381"/>
    <w:rsid w:val="00C01AB1"/>
    <w:rsid w:val="00C026A0"/>
    <w:rsid w:val="00C03EA4"/>
    <w:rsid w:val="00C04903"/>
    <w:rsid w:val="00C04F42"/>
    <w:rsid w:val="00C05FF2"/>
    <w:rsid w:val="00C06137"/>
    <w:rsid w:val="00C06929"/>
    <w:rsid w:val="00C079B8"/>
    <w:rsid w:val="00C10037"/>
    <w:rsid w:val="00C10589"/>
    <w:rsid w:val="00C123EA"/>
    <w:rsid w:val="00C12660"/>
    <w:rsid w:val="00C12A49"/>
    <w:rsid w:val="00C12DC5"/>
    <w:rsid w:val="00C133EE"/>
    <w:rsid w:val="00C13715"/>
    <w:rsid w:val="00C149D0"/>
    <w:rsid w:val="00C21C32"/>
    <w:rsid w:val="00C231A0"/>
    <w:rsid w:val="00C26588"/>
    <w:rsid w:val="00C26C8D"/>
    <w:rsid w:val="00C27DE9"/>
    <w:rsid w:val="00C3029B"/>
    <w:rsid w:val="00C31DE1"/>
    <w:rsid w:val="00C32989"/>
    <w:rsid w:val="00C33388"/>
    <w:rsid w:val="00C349DC"/>
    <w:rsid w:val="00C35484"/>
    <w:rsid w:val="00C37975"/>
    <w:rsid w:val="00C4173A"/>
    <w:rsid w:val="00C44D04"/>
    <w:rsid w:val="00C46966"/>
    <w:rsid w:val="00C47399"/>
    <w:rsid w:val="00C50DED"/>
    <w:rsid w:val="00C52217"/>
    <w:rsid w:val="00C53F2B"/>
    <w:rsid w:val="00C5794E"/>
    <w:rsid w:val="00C602FF"/>
    <w:rsid w:val="00C61174"/>
    <w:rsid w:val="00C6148F"/>
    <w:rsid w:val="00C621B1"/>
    <w:rsid w:val="00C62F7A"/>
    <w:rsid w:val="00C632A6"/>
    <w:rsid w:val="00C63B9C"/>
    <w:rsid w:val="00C6682F"/>
    <w:rsid w:val="00C677FE"/>
    <w:rsid w:val="00C67BF4"/>
    <w:rsid w:val="00C7275E"/>
    <w:rsid w:val="00C74C5D"/>
    <w:rsid w:val="00C80D95"/>
    <w:rsid w:val="00C82A9B"/>
    <w:rsid w:val="00C860FE"/>
    <w:rsid w:val="00C863C4"/>
    <w:rsid w:val="00C86C14"/>
    <w:rsid w:val="00C91241"/>
    <w:rsid w:val="00C920EA"/>
    <w:rsid w:val="00C93C3E"/>
    <w:rsid w:val="00C9631D"/>
    <w:rsid w:val="00CA0104"/>
    <w:rsid w:val="00CA12E3"/>
    <w:rsid w:val="00CA1476"/>
    <w:rsid w:val="00CA3615"/>
    <w:rsid w:val="00CA58F3"/>
    <w:rsid w:val="00CA6611"/>
    <w:rsid w:val="00CA6AE6"/>
    <w:rsid w:val="00CA782F"/>
    <w:rsid w:val="00CB187B"/>
    <w:rsid w:val="00CB2835"/>
    <w:rsid w:val="00CB3285"/>
    <w:rsid w:val="00CB4500"/>
    <w:rsid w:val="00CB4604"/>
    <w:rsid w:val="00CB7B0E"/>
    <w:rsid w:val="00CC0C72"/>
    <w:rsid w:val="00CC23BF"/>
    <w:rsid w:val="00CC2BFD"/>
    <w:rsid w:val="00CD1A9A"/>
    <w:rsid w:val="00CD3476"/>
    <w:rsid w:val="00CD5DAE"/>
    <w:rsid w:val="00CD64DF"/>
    <w:rsid w:val="00CE14D6"/>
    <w:rsid w:val="00CE1869"/>
    <w:rsid w:val="00CE225F"/>
    <w:rsid w:val="00CE2A6A"/>
    <w:rsid w:val="00CE4B2A"/>
    <w:rsid w:val="00CF2F50"/>
    <w:rsid w:val="00CF4148"/>
    <w:rsid w:val="00CF6198"/>
    <w:rsid w:val="00D00C7C"/>
    <w:rsid w:val="00D02919"/>
    <w:rsid w:val="00D04C61"/>
    <w:rsid w:val="00D05B8D"/>
    <w:rsid w:val="00D05B9B"/>
    <w:rsid w:val="00D065A2"/>
    <w:rsid w:val="00D079AA"/>
    <w:rsid w:val="00D07A92"/>
    <w:rsid w:val="00D07F00"/>
    <w:rsid w:val="00D1130F"/>
    <w:rsid w:val="00D14515"/>
    <w:rsid w:val="00D17B72"/>
    <w:rsid w:val="00D27AE1"/>
    <w:rsid w:val="00D27BE3"/>
    <w:rsid w:val="00D3185C"/>
    <w:rsid w:val="00D3205F"/>
    <w:rsid w:val="00D3318E"/>
    <w:rsid w:val="00D33E72"/>
    <w:rsid w:val="00D35BD6"/>
    <w:rsid w:val="00D361B5"/>
    <w:rsid w:val="00D402DB"/>
    <w:rsid w:val="00D411A2"/>
    <w:rsid w:val="00D42CD9"/>
    <w:rsid w:val="00D4606D"/>
    <w:rsid w:val="00D465A8"/>
    <w:rsid w:val="00D50B9C"/>
    <w:rsid w:val="00D52D73"/>
    <w:rsid w:val="00D52E58"/>
    <w:rsid w:val="00D56B20"/>
    <w:rsid w:val="00D578B3"/>
    <w:rsid w:val="00D618F4"/>
    <w:rsid w:val="00D61BCC"/>
    <w:rsid w:val="00D63B58"/>
    <w:rsid w:val="00D714CC"/>
    <w:rsid w:val="00D71860"/>
    <w:rsid w:val="00D74D83"/>
    <w:rsid w:val="00D75EA7"/>
    <w:rsid w:val="00D7644A"/>
    <w:rsid w:val="00D8026C"/>
    <w:rsid w:val="00D81ADF"/>
    <w:rsid w:val="00D81F21"/>
    <w:rsid w:val="00D8423D"/>
    <w:rsid w:val="00D84658"/>
    <w:rsid w:val="00D864F2"/>
    <w:rsid w:val="00D90C99"/>
    <w:rsid w:val="00D92D30"/>
    <w:rsid w:val="00D943F8"/>
    <w:rsid w:val="00D94E42"/>
    <w:rsid w:val="00D952E3"/>
    <w:rsid w:val="00D95470"/>
    <w:rsid w:val="00D96B55"/>
    <w:rsid w:val="00DA2619"/>
    <w:rsid w:val="00DA2E57"/>
    <w:rsid w:val="00DA4239"/>
    <w:rsid w:val="00DA65DE"/>
    <w:rsid w:val="00DB0B61"/>
    <w:rsid w:val="00DB1474"/>
    <w:rsid w:val="00DB2962"/>
    <w:rsid w:val="00DB52FB"/>
    <w:rsid w:val="00DC013B"/>
    <w:rsid w:val="00DC090B"/>
    <w:rsid w:val="00DC1679"/>
    <w:rsid w:val="00DC219B"/>
    <w:rsid w:val="00DC2CF1"/>
    <w:rsid w:val="00DC3A7C"/>
    <w:rsid w:val="00DC4296"/>
    <w:rsid w:val="00DC4FCF"/>
    <w:rsid w:val="00DC50E0"/>
    <w:rsid w:val="00DC6386"/>
    <w:rsid w:val="00DC6719"/>
    <w:rsid w:val="00DD1130"/>
    <w:rsid w:val="00DD1951"/>
    <w:rsid w:val="00DD31E4"/>
    <w:rsid w:val="00DD3399"/>
    <w:rsid w:val="00DD487D"/>
    <w:rsid w:val="00DD4E83"/>
    <w:rsid w:val="00DD6628"/>
    <w:rsid w:val="00DD6945"/>
    <w:rsid w:val="00DD6CEC"/>
    <w:rsid w:val="00DE2D04"/>
    <w:rsid w:val="00DE2FA5"/>
    <w:rsid w:val="00DE3250"/>
    <w:rsid w:val="00DE6028"/>
    <w:rsid w:val="00DE6C85"/>
    <w:rsid w:val="00DE78A3"/>
    <w:rsid w:val="00DF1A71"/>
    <w:rsid w:val="00DF39D5"/>
    <w:rsid w:val="00DF4C30"/>
    <w:rsid w:val="00DF50FC"/>
    <w:rsid w:val="00DF68C7"/>
    <w:rsid w:val="00DF731A"/>
    <w:rsid w:val="00E00BF1"/>
    <w:rsid w:val="00E0145F"/>
    <w:rsid w:val="00E06B75"/>
    <w:rsid w:val="00E11332"/>
    <w:rsid w:val="00E11352"/>
    <w:rsid w:val="00E14294"/>
    <w:rsid w:val="00E15658"/>
    <w:rsid w:val="00E1647E"/>
    <w:rsid w:val="00E170DC"/>
    <w:rsid w:val="00E17546"/>
    <w:rsid w:val="00E210B5"/>
    <w:rsid w:val="00E261B3"/>
    <w:rsid w:val="00E26818"/>
    <w:rsid w:val="00E27FFC"/>
    <w:rsid w:val="00E30B15"/>
    <w:rsid w:val="00E33237"/>
    <w:rsid w:val="00E370FB"/>
    <w:rsid w:val="00E40181"/>
    <w:rsid w:val="00E54950"/>
    <w:rsid w:val="00E553AB"/>
    <w:rsid w:val="00E55FB3"/>
    <w:rsid w:val="00E56A01"/>
    <w:rsid w:val="00E629A1"/>
    <w:rsid w:val="00E62D29"/>
    <w:rsid w:val="00E6794C"/>
    <w:rsid w:val="00E71591"/>
    <w:rsid w:val="00E7178E"/>
    <w:rsid w:val="00E71C89"/>
    <w:rsid w:val="00E71CEB"/>
    <w:rsid w:val="00E7276F"/>
    <w:rsid w:val="00E7474F"/>
    <w:rsid w:val="00E77901"/>
    <w:rsid w:val="00E80DE3"/>
    <w:rsid w:val="00E818F2"/>
    <w:rsid w:val="00E82C55"/>
    <w:rsid w:val="00E82EF2"/>
    <w:rsid w:val="00E84585"/>
    <w:rsid w:val="00E863C5"/>
    <w:rsid w:val="00E8787E"/>
    <w:rsid w:val="00E92AC3"/>
    <w:rsid w:val="00E978A5"/>
    <w:rsid w:val="00EA2F6A"/>
    <w:rsid w:val="00EA3BF6"/>
    <w:rsid w:val="00EA42A4"/>
    <w:rsid w:val="00EA57E9"/>
    <w:rsid w:val="00EB00E0"/>
    <w:rsid w:val="00EB05D5"/>
    <w:rsid w:val="00EB1931"/>
    <w:rsid w:val="00EB27A3"/>
    <w:rsid w:val="00EB6F4C"/>
    <w:rsid w:val="00EC059F"/>
    <w:rsid w:val="00EC1F24"/>
    <w:rsid w:val="00EC20FF"/>
    <w:rsid w:val="00EC22F6"/>
    <w:rsid w:val="00EC500D"/>
    <w:rsid w:val="00EC72C4"/>
    <w:rsid w:val="00ED195F"/>
    <w:rsid w:val="00ED2CE0"/>
    <w:rsid w:val="00ED358B"/>
    <w:rsid w:val="00ED5B9B"/>
    <w:rsid w:val="00ED6BAD"/>
    <w:rsid w:val="00ED7447"/>
    <w:rsid w:val="00ED77AB"/>
    <w:rsid w:val="00EE00D6"/>
    <w:rsid w:val="00EE11E7"/>
    <w:rsid w:val="00EE1488"/>
    <w:rsid w:val="00EE1730"/>
    <w:rsid w:val="00EE29AD"/>
    <w:rsid w:val="00EE3E24"/>
    <w:rsid w:val="00EE4D5D"/>
    <w:rsid w:val="00EE5131"/>
    <w:rsid w:val="00EE5A5A"/>
    <w:rsid w:val="00EF109B"/>
    <w:rsid w:val="00EF201C"/>
    <w:rsid w:val="00EF2C72"/>
    <w:rsid w:val="00EF36AF"/>
    <w:rsid w:val="00EF59A3"/>
    <w:rsid w:val="00EF6675"/>
    <w:rsid w:val="00F0063D"/>
    <w:rsid w:val="00F00F9C"/>
    <w:rsid w:val="00F01E5F"/>
    <w:rsid w:val="00F024F3"/>
    <w:rsid w:val="00F029DC"/>
    <w:rsid w:val="00F02ABA"/>
    <w:rsid w:val="00F03701"/>
    <w:rsid w:val="00F0437A"/>
    <w:rsid w:val="00F079A9"/>
    <w:rsid w:val="00F07B51"/>
    <w:rsid w:val="00F101B8"/>
    <w:rsid w:val="00F10C7D"/>
    <w:rsid w:val="00F11037"/>
    <w:rsid w:val="00F16F1B"/>
    <w:rsid w:val="00F23761"/>
    <w:rsid w:val="00F250A9"/>
    <w:rsid w:val="00F267AF"/>
    <w:rsid w:val="00F30FF4"/>
    <w:rsid w:val="00F3122E"/>
    <w:rsid w:val="00F32368"/>
    <w:rsid w:val="00F331AD"/>
    <w:rsid w:val="00F35287"/>
    <w:rsid w:val="00F40A70"/>
    <w:rsid w:val="00F43A37"/>
    <w:rsid w:val="00F4641B"/>
    <w:rsid w:val="00F46676"/>
    <w:rsid w:val="00F46EB8"/>
    <w:rsid w:val="00F476B8"/>
    <w:rsid w:val="00F50CD1"/>
    <w:rsid w:val="00F511E4"/>
    <w:rsid w:val="00F52D09"/>
    <w:rsid w:val="00F52E08"/>
    <w:rsid w:val="00F53A66"/>
    <w:rsid w:val="00F5462D"/>
    <w:rsid w:val="00F55B21"/>
    <w:rsid w:val="00F56EF6"/>
    <w:rsid w:val="00F57E51"/>
    <w:rsid w:val="00F60082"/>
    <w:rsid w:val="00F61A9F"/>
    <w:rsid w:val="00F61B5F"/>
    <w:rsid w:val="00F64696"/>
    <w:rsid w:val="00F65AA9"/>
    <w:rsid w:val="00F6768F"/>
    <w:rsid w:val="00F70CE5"/>
    <w:rsid w:val="00F72115"/>
    <w:rsid w:val="00F72C2C"/>
    <w:rsid w:val="00F73E01"/>
    <w:rsid w:val="00F741F2"/>
    <w:rsid w:val="00F76CAB"/>
    <w:rsid w:val="00F772C6"/>
    <w:rsid w:val="00F77F59"/>
    <w:rsid w:val="00F815B5"/>
    <w:rsid w:val="00F82A1E"/>
    <w:rsid w:val="00F84C3D"/>
    <w:rsid w:val="00F85195"/>
    <w:rsid w:val="00F8677B"/>
    <w:rsid w:val="00F868E3"/>
    <w:rsid w:val="00F86BD1"/>
    <w:rsid w:val="00F879C1"/>
    <w:rsid w:val="00F90D78"/>
    <w:rsid w:val="00F91A54"/>
    <w:rsid w:val="00F938BA"/>
    <w:rsid w:val="00F972B1"/>
    <w:rsid w:val="00F97919"/>
    <w:rsid w:val="00FA2C46"/>
    <w:rsid w:val="00FA3525"/>
    <w:rsid w:val="00FA5A53"/>
    <w:rsid w:val="00FA6A5F"/>
    <w:rsid w:val="00FB3501"/>
    <w:rsid w:val="00FB4769"/>
    <w:rsid w:val="00FB4CDA"/>
    <w:rsid w:val="00FB5B4E"/>
    <w:rsid w:val="00FB6481"/>
    <w:rsid w:val="00FB6D36"/>
    <w:rsid w:val="00FC0965"/>
    <w:rsid w:val="00FC0F81"/>
    <w:rsid w:val="00FC1346"/>
    <w:rsid w:val="00FC252F"/>
    <w:rsid w:val="00FC395C"/>
    <w:rsid w:val="00FC5E8E"/>
    <w:rsid w:val="00FD2889"/>
    <w:rsid w:val="00FD3766"/>
    <w:rsid w:val="00FD47C4"/>
    <w:rsid w:val="00FD6945"/>
    <w:rsid w:val="00FE2DCF"/>
    <w:rsid w:val="00FE3FA7"/>
    <w:rsid w:val="00FF2A4E"/>
    <w:rsid w:val="00FF2FCE"/>
    <w:rsid w:val="00FF4F7D"/>
    <w:rsid w:val="00FF5592"/>
    <w:rsid w:val="00FF6D9D"/>
    <w:rsid w:val="00FF7DD5"/>
    <w:rsid w:val="17A833D1"/>
    <w:rsid w:val="253CFB8A"/>
    <w:rsid w:val="5A6299A9"/>
    <w:rsid w:val="644C9C66"/>
    <w:rsid w:val="66DD3A51"/>
  </w:rsids>
  <m:mathPr>
    <m:mathFont m:val="Cambria Math"/>
    <m:brkBin m:val="before"/>
    <m:brkBinSub m:val="--"/>
    <m:smallFrac m:val="0"/>
    <m:dispDef/>
    <m:lMargin m:val="0"/>
    <m:rMargin m:val="0"/>
    <m:defJc m:val="centerGroup"/>
    <m:wrapIndent m:val="1440"/>
    <m:intLim m:val="subSup"/>
    <m:naryLim m:val="undOvr"/>
  </m:mathPr>
  <w:themeFontLang w:val="en-AU" w:eastAsia="zh-CN"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20609C5E"/>
  <w15:docId w15:val="{0E0AE16B-A9D1-4C81-872B-D5449CAE24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AU" w:eastAsia="en-AU" w:bidi="ar-SA"/>
      </w:rPr>
    </w:rPrDefault>
    <w:pPrDefault/>
  </w:docDefaults>
  <w:latentStyles w:defLockedState="0" w:defUIPriority="99" w:defSemiHidden="0" w:defUnhideWhenUsed="0" w:defQFormat="0" w:count="376">
    <w:lsdException w:name="Normal" w:uiPriority="0"/>
    <w:lsdException w:name="heading 1" w:uiPriority="1" w:qFormat="1"/>
    <w:lsdException w:name="heading 2" w:uiPriority="1" w:qFormat="1"/>
    <w:lsdException w:name="heading 3" w:uiPriority="1" w:qFormat="1"/>
    <w:lsdException w:name="heading 4" w:uiPriority="1"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0"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semiHidden="1"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semiHidden="1" w:uiPriority="72" w:qFormat="1"/>
    <w:lsdException w:name="Quote" w:semiHidden="1" w:uiPriority="73" w:qFormat="1"/>
    <w:lsdException w:name="Intense Quote" w:semiHidden="1"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semiHidden="1" w:uiPriority="65" w:qFormat="1"/>
    <w:lsdException w:name="Intense Emphasis" w:semiHidden="1" w:uiPriority="66" w:qFormat="1"/>
    <w:lsdException w:name="Subtle Reference" w:semiHidden="1" w:uiPriority="67" w:qFormat="1"/>
    <w:lsdException w:name="Intense Reference" w:semiHidden="1" w:uiPriority="68" w:qFormat="1"/>
    <w:lsdException w:name="Book Title" w:semiHidden="1" w:uiPriority="69" w:qFormat="1"/>
    <w:lsdException w:name="Bibliography" w:semiHidden="1" w:uiPriority="70"/>
    <w:lsdException w:name="TOC Heading" w:semiHidden="1" w:uiPriority="7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1"/>
    <w:rsid w:val="003D7E30"/>
    <w:pPr>
      <w:spacing w:after="120" w:line="280" w:lineRule="atLeast"/>
    </w:pPr>
    <w:rPr>
      <w:rFonts w:ascii="Arial" w:hAnsi="Arial"/>
      <w:sz w:val="21"/>
      <w:lang w:eastAsia="en-US"/>
    </w:rPr>
  </w:style>
  <w:style w:type="paragraph" w:styleId="Heading1">
    <w:name w:val="heading 1"/>
    <w:next w:val="Body"/>
    <w:link w:val="Heading1Char"/>
    <w:uiPriority w:val="1"/>
    <w:qFormat/>
    <w:rsid w:val="003D7E30"/>
    <w:pPr>
      <w:keepNext/>
      <w:keepLines/>
      <w:spacing w:before="320" w:after="200" w:line="440" w:lineRule="atLeast"/>
      <w:outlineLvl w:val="0"/>
    </w:pPr>
    <w:rPr>
      <w:rFonts w:ascii="Arial" w:eastAsia="MS Gothic" w:hAnsi="Arial" w:cs="Arial"/>
      <w:bCs/>
      <w:color w:val="201547"/>
      <w:kern w:val="32"/>
      <w:sz w:val="40"/>
      <w:szCs w:val="40"/>
      <w:lang w:eastAsia="en-US"/>
    </w:rPr>
  </w:style>
  <w:style w:type="paragraph" w:styleId="Heading2">
    <w:name w:val="heading 2"/>
    <w:next w:val="Body"/>
    <w:link w:val="Heading2Char"/>
    <w:uiPriority w:val="1"/>
    <w:qFormat/>
    <w:rsid w:val="003D7E30"/>
    <w:pPr>
      <w:keepNext/>
      <w:keepLines/>
      <w:spacing w:before="280" w:after="120" w:line="360" w:lineRule="atLeast"/>
      <w:outlineLvl w:val="1"/>
    </w:pPr>
    <w:rPr>
      <w:rFonts w:ascii="Arial" w:hAnsi="Arial"/>
      <w:b/>
      <w:color w:val="201547"/>
      <w:sz w:val="32"/>
      <w:szCs w:val="28"/>
      <w:lang w:eastAsia="en-US"/>
    </w:rPr>
  </w:style>
  <w:style w:type="paragraph" w:styleId="Heading3">
    <w:name w:val="heading 3"/>
    <w:next w:val="Body"/>
    <w:link w:val="Heading3Char"/>
    <w:uiPriority w:val="1"/>
    <w:qFormat/>
    <w:rsid w:val="003D7E30"/>
    <w:pPr>
      <w:keepNext/>
      <w:keepLines/>
      <w:spacing w:before="280" w:after="120" w:line="320" w:lineRule="atLeast"/>
      <w:outlineLvl w:val="2"/>
    </w:pPr>
    <w:rPr>
      <w:rFonts w:ascii="Arial" w:eastAsia="MS Gothic" w:hAnsi="Arial"/>
      <w:bCs/>
      <w:color w:val="201547"/>
      <w:sz w:val="28"/>
      <w:szCs w:val="26"/>
      <w:lang w:eastAsia="en-US"/>
    </w:rPr>
  </w:style>
  <w:style w:type="paragraph" w:styleId="Heading4">
    <w:name w:val="heading 4"/>
    <w:next w:val="Body"/>
    <w:link w:val="Heading4Char"/>
    <w:uiPriority w:val="1"/>
    <w:qFormat/>
    <w:rsid w:val="003D7E30"/>
    <w:pPr>
      <w:keepNext/>
      <w:keepLines/>
      <w:spacing w:before="240" w:after="80" w:line="280" w:lineRule="atLeast"/>
      <w:outlineLvl w:val="3"/>
    </w:pPr>
    <w:rPr>
      <w:rFonts w:ascii="Arial" w:eastAsia="MS Mincho" w:hAnsi="Arial"/>
      <w:b/>
      <w:bCs/>
      <w:color w:val="201547"/>
      <w:sz w:val="24"/>
      <w:szCs w:val="22"/>
      <w:lang w:eastAsia="en-US"/>
    </w:rPr>
  </w:style>
  <w:style w:type="paragraph" w:styleId="Heading5">
    <w:name w:val="heading 5"/>
    <w:next w:val="Body"/>
    <w:link w:val="Heading5Char"/>
    <w:uiPriority w:val="98"/>
    <w:qFormat/>
    <w:rsid w:val="00B95AB9"/>
    <w:pPr>
      <w:keepNext/>
      <w:keepLines/>
      <w:spacing w:before="240" w:after="80" w:line="240" w:lineRule="atLeast"/>
      <w:outlineLvl w:val="4"/>
    </w:pPr>
    <w:rPr>
      <w:rFonts w:ascii="Arial" w:eastAsia="MS Mincho" w:hAnsi="Arial"/>
      <w:b/>
      <w:bCs/>
      <w:iCs/>
      <w:color w:val="201547"/>
      <w:sz w:val="21"/>
      <w:szCs w:val="26"/>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ody">
    <w:name w:val="Body"/>
    <w:link w:val="BodyChar"/>
    <w:qFormat/>
    <w:rsid w:val="002365B4"/>
    <w:pPr>
      <w:spacing w:after="120" w:line="280" w:lineRule="atLeast"/>
    </w:pPr>
    <w:rPr>
      <w:rFonts w:ascii="Arial" w:eastAsia="Times" w:hAnsi="Arial"/>
      <w:sz w:val="21"/>
      <w:lang w:eastAsia="en-US"/>
    </w:rPr>
  </w:style>
  <w:style w:type="character" w:customStyle="1" w:styleId="Heading1Char">
    <w:name w:val="Heading 1 Char"/>
    <w:link w:val="Heading1"/>
    <w:uiPriority w:val="1"/>
    <w:rsid w:val="003D7E30"/>
    <w:rPr>
      <w:rFonts w:ascii="Arial" w:eastAsia="MS Gothic" w:hAnsi="Arial" w:cs="Arial"/>
      <w:bCs/>
      <w:color w:val="201547"/>
      <w:kern w:val="32"/>
      <w:sz w:val="40"/>
      <w:szCs w:val="40"/>
      <w:lang w:eastAsia="en-US"/>
    </w:rPr>
  </w:style>
  <w:style w:type="character" w:customStyle="1" w:styleId="Heading2Char">
    <w:name w:val="Heading 2 Char"/>
    <w:link w:val="Heading2"/>
    <w:uiPriority w:val="1"/>
    <w:rsid w:val="003D7E30"/>
    <w:rPr>
      <w:rFonts w:ascii="Arial" w:hAnsi="Arial"/>
      <w:b/>
      <w:color w:val="201547"/>
      <w:sz w:val="32"/>
      <w:szCs w:val="28"/>
      <w:lang w:eastAsia="en-US"/>
    </w:rPr>
  </w:style>
  <w:style w:type="character" w:customStyle="1" w:styleId="Heading3Char">
    <w:name w:val="Heading 3 Char"/>
    <w:link w:val="Heading3"/>
    <w:uiPriority w:val="1"/>
    <w:rsid w:val="003D7E30"/>
    <w:rPr>
      <w:rFonts w:ascii="Arial" w:eastAsia="MS Gothic" w:hAnsi="Arial"/>
      <w:bCs/>
      <w:color w:val="201547"/>
      <w:sz w:val="28"/>
      <w:szCs w:val="26"/>
      <w:lang w:eastAsia="en-US"/>
    </w:rPr>
  </w:style>
  <w:style w:type="character" w:customStyle="1" w:styleId="Heading4Char">
    <w:name w:val="Heading 4 Char"/>
    <w:link w:val="Heading4"/>
    <w:uiPriority w:val="1"/>
    <w:rsid w:val="003D7E30"/>
    <w:rPr>
      <w:rFonts w:ascii="Arial" w:eastAsia="MS Mincho" w:hAnsi="Arial"/>
      <w:b/>
      <w:bCs/>
      <w:color w:val="201547"/>
      <w:sz w:val="24"/>
      <w:szCs w:val="22"/>
      <w:lang w:eastAsia="en-US"/>
    </w:rPr>
  </w:style>
  <w:style w:type="paragraph" w:styleId="Header">
    <w:name w:val="header"/>
    <w:uiPriority w:val="10"/>
    <w:rsid w:val="00593A99"/>
    <w:rPr>
      <w:rFonts w:ascii="Arial" w:hAnsi="Arial" w:cs="Arial"/>
      <w:b/>
      <w:color w:val="201547"/>
      <w:sz w:val="18"/>
      <w:szCs w:val="18"/>
      <w:lang w:eastAsia="en-US"/>
    </w:rPr>
  </w:style>
  <w:style w:type="paragraph" w:styleId="Footer">
    <w:name w:val="footer"/>
    <w:link w:val="FooterChar"/>
    <w:uiPriority w:val="99"/>
    <w:rsid w:val="00FB5B4E"/>
    <w:rPr>
      <w:rFonts w:ascii="Arial" w:hAnsi="Arial" w:cs="Arial"/>
      <w:sz w:val="18"/>
      <w:szCs w:val="18"/>
      <w:lang w:eastAsia="en-US"/>
    </w:rPr>
  </w:style>
  <w:style w:type="character" w:styleId="FollowedHyperlink">
    <w:name w:val="FollowedHyperlink"/>
    <w:uiPriority w:val="99"/>
    <w:rsid w:val="009E7A69"/>
    <w:rPr>
      <w:color w:val="87189D"/>
      <w:u w:val="dotted"/>
    </w:rPr>
  </w:style>
  <w:style w:type="paragraph" w:customStyle="1" w:styleId="Tabletext6pt">
    <w:name w:val="Table text + 6pt"/>
    <w:basedOn w:val="Tabletext"/>
    <w:rsid w:val="00152073"/>
    <w:pPr>
      <w:spacing w:after="120"/>
    </w:pPr>
  </w:style>
  <w:style w:type="paragraph" w:styleId="EndnoteText">
    <w:name w:val="endnote text"/>
    <w:basedOn w:val="Normal"/>
    <w:link w:val="EndnoteTextChar"/>
    <w:semiHidden/>
    <w:rsid w:val="00EA6F2B"/>
    <w:rPr>
      <w:sz w:val="24"/>
      <w:szCs w:val="24"/>
    </w:rPr>
  </w:style>
  <w:style w:type="character" w:customStyle="1" w:styleId="EndnoteTextChar">
    <w:name w:val="Endnote Text Char"/>
    <w:link w:val="EndnoteText"/>
    <w:semiHidden/>
    <w:rsid w:val="0042084E"/>
    <w:rPr>
      <w:rFonts w:ascii="Verdana" w:hAnsi="Verdana"/>
      <w:sz w:val="24"/>
      <w:szCs w:val="24"/>
      <w:lang w:eastAsia="en-US"/>
    </w:rPr>
  </w:style>
  <w:style w:type="character" w:styleId="EndnoteReference">
    <w:name w:val="endnote reference"/>
    <w:semiHidden/>
    <w:rsid w:val="00EA6F2B"/>
    <w:rPr>
      <w:vertAlign w:val="superscript"/>
    </w:rPr>
  </w:style>
  <w:style w:type="table" w:styleId="TableGrid">
    <w:name w:val="Table Grid"/>
    <w:basedOn w:val="TableNormal"/>
    <w:rsid w:val="00C621B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odynospace">
    <w:name w:val="Body no space"/>
    <w:basedOn w:val="Body"/>
    <w:uiPriority w:val="1"/>
    <w:rsid w:val="00F772C6"/>
    <w:pPr>
      <w:spacing w:after="0"/>
    </w:pPr>
  </w:style>
  <w:style w:type="paragraph" w:customStyle="1" w:styleId="Bullet1">
    <w:name w:val="Bullet 1"/>
    <w:basedOn w:val="Body"/>
    <w:qFormat/>
    <w:rsid w:val="00337339"/>
    <w:pPr>
      <w:numPr>
        <w:numId w:val="2"/>
      </w:numPr>
      <w:spacing w:after="40"/>
    </w:pPr>
  </w:style>
  <w:style w:type="paragraph" w:styleId="DocumentMap">
    <w:name w:val="Document Map"/>
    <w:basedOn w:val="Normal"/>
    <w:link w:val="DocumentMapChar"/>
    <w:uiPriority w:val="99"/>
    <w:semiHidden/>
    <w:unhideWhenUsed/>
    <w:rsid w:val="001D60EC"/>
    <w:rPr>
      <w:rFonts w:ascii="Lucida Grande" w:hAnsi="Lucida Grande" w:cs="Lucida Grande"/>
      <w:sz w:val="24"/>
      <w:szCs w:val="24"/>
    </w:rPr>
  </w:style>
  <w:style w:type="character" w:customStyle="1" w:styleId="DocumentMapChar">
    <w:name w:val="Document Map Char"/>
    <w:link w:val="DocumentMap"/>
    <w:uiPriority w:val="99"/>
    <w:semiHidden/>
    <w:rsid w:val="001D60EC"/>
    <w:rPr>
      <w:rFonts w:ascii="Lucida Grande" w:hAnsi="Lucida Grande" w:cs="Lucida Grande"/>
      <w:sz w:val="24"/>
      <w:szCs w:val="24"/>
    </w:rPr>
  </w:style>
  <w:style w:type="character" w:styleId="PageNumber">
    <w:name w:val="page number"/>
    <w:uiPriority w:val="99"/>
    <w:semiHidden/>
    <w:unhideWhenUsed/>
    <w:rsid w:val="003744CF"/>
    <w:rPr>
      <w:sz w:val="18"/>
    </w:rPr>
  </w:style>
  <w:style w:type="paragraph" w:styleId="TOC1">
    <w:name w:val="toc 1"/>
    <w:basedOn w:val="Normal"/>
    <w:next w:val="Normal"/>
    <w:uiPriority w:val="39"/>
    <w:rsid w:val="00593A99"/>
    <w:pPr>
      <w:keepLines/>
      <w:tabs>
        <w:tab w:val="right" w:leader="dot" w:pos="10206"/>
      </w:tabs>
      <w:spacing w:before="160" w:after="60"/>
    </w:pPr>
    <w:rPr>
      <w:b/>
      <w:noProof/>
    </w:rPr>
  </w:style>
  <w:style w:type="character" w:customStyle="1" w:styleId="Heading5Char">
    <w:name w:val="Heading 5 Char"/>
    <w:link w:val="Heading5"/>
    <w:uiPriority w:val="98"/>
    <w:rsid w:val="00B95AB9"/>
    <w:rPr>
      <w:rFonts w:ascii="Arial" w:eastAsia="MS Mincho" w:hAnsi="Arial"/>
      <w:b/>
      <w:bCs/>
      <w:iCs/>
      <w:color w:val="201547"/>
      <w:sz w:val="21"/>
      <w:szCs w:val="26"/>
      <w:lang w:eastAsia="en-US"/>
    </w:rPr>
  </w:style>
  <w:style w:type="character" w:styleId="Strong">
    <w:name w:val="Strong"/>
    <w:uiPriority w:val="22"/>
    <w:qFormat/>
    <w:rsid w:val="00FA3525"/>
    <w:rPr>
      <w:b/>
      <w:bCs/>
    </w:rPr>
  </w:style>
  <w:style w:type="paragraph" w:customStyle="1" w:styleId="TOCheadingfactsheet">
    <w:name w:val="TOC heading fact sheet"/>
    <w:basedOn w:val="Heading2"/>
    <w:next w:val="Body"/>
    <w:link w:val="TOCheadingfactsheetChar"/>
    <w:uiPriority w:val="4"/>
    <w:rsid w:val="009C1CB1"/>
    <w:pPr>
      <w:spacing w:before="360" w:after="200" w:line="330" w:lineRule="atLeast"/>
      <w:outlineLvl w:val="9"/>
    </w:pPr>
    <w:rPr>
      <w:sz w:val="29"/>
    </w:rPr>
  </w:style>
  <w:style w:type="character" w:customStyle="1" w:styleId="TOCheadingfactsheetChar">
    <w:name w:val="TOC heading fact sheet Char"/>
    <w:link w:val="TOCheadingfactsheet"/>
    <w:uiPriority w:val="4"/>
    <w:rsid w:val="009C1CB1"/>
    <w:rPr>
      <w:rFonts w:ascii="Arial" w:hAnsi="Arial"/>
      <w:b/>
      <w:color w:val="201547"/>
      <w:sz w:val="29"/>
      <w:szCs w:val="28"/>
      <w:lang w:eastAsia="en-US"/>
    </w:rPr>
  </w:style>
  <w:style w:type="paragraph" w:styleId="TOC2">
    <w:name w:val="toc 2"/>
    <w:basedOn w:val="Normal"/>
    <w:next w:val="Normal"/>
    <w:uiPriority w:val="39"/>
    <w:rsid w:val="00B04489"/>
    <w:pPr>
      <w:keepLines/>
      <w:tabs>
        <w:tab w:val="right" w:leader="dot" w:pos="10206"/>
      </w:tabs>
      <w:spacing w:after="60"/>
    </w:pPr>
    <w:rPr>
      <w:noProof/>
    </w:rPr>
  </w:style>
  <w:style w:type="paragraph" w:styleId="TOC3">
    <w:name w:val="toc 3"/>
    <w:basedOn w:val="Normal"/>
    <w:next w:val="Normal"/>
    <w:uiPriority w:val="39"/>
    <w:rsid w:val="00B04489"/>
    <w:pPr>
      <w:keepLines/>
      <w:tabs>
        <w:tab w:val="right" w:leader="dot" w:pos="10206"/>
      </w:tabs>
      <w:spacing w:after="60"/>
      <w:ind w:left="284"/>
    </w:pPr>
    <w:rPr>
      <w:rFonts w:cs="Arial"/>
    </w:rPr>
  </w:style>
  <w:style w:type="paragraph" w:styleId="TOC4">
    <w:name w:val="toc 4"/>
    <w:basedOn w:val="TOC3"/>
    <w:uiPriority w:val="39"/>
    <w:rsid w:val="00B04489"/>
    <w:pPr>
      <w:ind w:left="567"/>
    </w:pPr>
  </w:style>
  <w:style w:type="paragraph" w:styleId="TOC5">
    <w:name w:val="toc 5"/>
    <w:basedOn w:val="TOC4"/>
    <w:rsid w:val="00B04489"/>
    <w:pPr>
      <w:ind w:left="851"/>
    </w:pPr>
  </w:style>
  <w:style w:type="paragraph" w:styleId="TOC6">
    <w:name w:val="toc 6"/>
    <w:basedOn w:val="Normal"/>
    <w:next w:val="Normal"/>
    <w:autoRedefine/>
    <w:uiPriority w:val="39"/>
    <w:semiHidden/>
    <w:rsid w:val="0021053D"/>
    <w:pPr>
      <w:ind w:left="1000"/>
    </w:pPr>
  </w:style>
  <w:style w:type="paragraph" w:styleId="TOC7">
    <w:name w:val="toc 7"/>
    <w:basedOn w:val="Normal"/>
    <w:next w:val="Normal"/>
    <w:autoRedefine/>
    <w:uiPriority w:val="39"/>
    <w:semiHidden/>
    <w:rsid w:val="0021053D"/>
    <w:pPr>
      <w:ind w:left="1200"/>
    </w:pPr>
  </w:style>
  <w:style w:type="paragraph" w:styleId="TOC8">
    <w:name w:val="toc 8"/>
    <w:basedOn w:val="Normal"/>
    <w:next w:val="Normal"/>
    <w:autoRedefine/>
    <w:uiPriority w:val="39"/>
    <w:semiHidden/>
    <w:rsid w:val="0021053D"/>
    <w:pPr>
      <w:ind w:left="1400"/>
    </w:pPr>
  </w:style>
  <w:style w:type="paragraph" w:styleId="TOC9">
    <w:name w:val="toc 9"/>
    <w:basedOn w:val="Normal"/>
    <w:next w:val="Normal"/>
    <w:autoRedefine/>
    <w:uiPriority w:val="39"/>
    <w:semiHidden/>
    <w:rsid w:val="0021053D"/>
    <w:pPr>
      <w:ind w:left="1600"/>
    </w:pPr>
  </w:style>
  <w:style w:type="paragraph" w:styleId="Subtitle">
    <w:name w:val="Subtitle"/>
    <w:basedOn w:val="Normal"/>
    <w:next w:val="Normal"/>
    <w:link w:val="SubtitleChar"/>
    <w:uiPriority w:val="11"/>
    <w:semiHidden/>
    <w:qFormat/>
    <w:rsid w:val="00152073"/>
    <w:pPr>
      <w:spacing w:after="60"/>
      <w:jc w:val="center"/>
    </w:pPr>
    <w:rPr>
      <w:rFonts w:ascii="Calibri Light" w:hAnsi="Calibri Light"/>
      <w:sz w:val="24"/>
      <w:szCs w:val="24"/>
    </w:rPr>
  </w:style>
  <w:style w:type="paragraph" w:customStyle="1" w:styleId="Sectionbreakfirstpage">
    <w:name w:val="Section break first page"/>
    <w:uiPriority w:val="5"/>
    <w:rsid w:val="00280C4B"/>
    <w:rPr>
      <w:rFonts w:ascii="Arial" w:hAnsi="Arial"/>
      <w:noProof/>
      <w:sz w:val="16"/>
      <w:szCs w:val="16"/>
      <w:lang w:eastAsia="en-US"/>
    </w:rPr>
  </w:style>
  <w:style w:type="paragraph" w:customStyle="1" w:styleId="Tabletext">
    <w:name w:val="Table text"/>
    <w:uiPriority w:val="3"/>
    <w:qFormat/>
    <w:rsid w:val="004A4195"/>
    <w:pPr>
      <w:spacing w:before="80" w:after="60"/>
    </w:pPr>
    <w:rPr>
      <w:rFonts w:ascii="Arial" w:hAnsi="Arial"/>
      <w:sz w:val="21"/>
      <w:lang w:eastAsia="en-US"/>
    </w:rPr>
  </w:style>
  <w:style w:type="paragraph" w:customStyle="1" w:styleId="Tablecaption">
    <w:name w:val="Table caption"/>
    <w:next w:val="Body"/>
    <w:uiPriority w:val="3"/>
    <w:qFormat/>
    <w:rsid w:val="00B04489"/>
    <w:pPr>
      <w:keepNext/>
      <w:keepLines/>
      <w:spacing w:before="240" w:after="120" w:line="250" w:lineRule="atLeast"/>
    </w:pPr>
    <w:rPr>
      <w:rFonts w:ascii="Arial" w:hAnsi="Arial"/>
      <w:b/>
      <w:sz w:val="21"/>
      <w:lang w:eastAsia="en-US"/>
    </w:rPr>
  </w:style>
  <w:style w:type="paragraph" w:customStyle="1" w:styleId="Documenttitle">
    <w:name w:val="Document title"/>
    <w:uiPriority w:val="8"/>
    <w:rsid w:val="0016037B"/>
    <w:pPr>
      <w:spacing w:after="80" w:line="440" w:lineRule="atLeast"/>
    </w:pPr>
    <w:rPr>
      <w:rFonts w:ascii="Arial" w:hAnsi="Arial"/>
      <w:b/>
      <w:color w:val="201547"/>
      <w:sz w:val="40"/>
      <w:szCs w:val="40"/>
      <w:lang w:eastAsia="en-US"/>
    </w:rPr>
  </w:style>
  <w:style w:type="character" w:styleId="FootnoteReference">
    <w:name w:val="footnote reference"/>
    <w:rsid w:val="00BC7ED7"/>
    <w:rPr>
      <w:vertAlign w:val="superscript"/>
    </w:rPr>
  </w:style>
  <w:style w:type="paragraph" w:customStyle="1" w:styleId="Accessibilitypara">
    <w:name w:val="Accessibility para"/>
    <w:uiPriority w:val="8"/>
    <w:rsid w:val="00FB5B4E"/>
    <w:pPr>
      <w:spacing w:before="120" w:after="200" w:line="300" w:lineRule="atLeast"/>
    </w:pPr>
    <w:rPr>
      <w:rFonts w:ascii="Arial" w:eastAsia="Times" w:hAnsi="Arial"/>
      <w:sz w:val="24"/>
      <w:szCs w:val="19"/>
      <w:lang w:eastAsia="en-US"/>
    </w:rPr>
  </w:style>
  <w:style w:type="paragraph" w:customStyle="1" w:styleId="Figurecaption">
    <w:name w:val="Figure caption"/>
    <w:next w:val="Body"/>
    <w:rsid w:val="00B04489"/>
    <w:pPr>
      <w:keepNext/>
      <w:keepLines/>
      <w:spacing w:before="240" w:after="120" w:line="250" w:lineRule="atLeast"/>
    </w:pPr>
    <w:rPr>
      <w:rFonts w:ascii="Arial" w:hAnsi="Arial"/>
      <w:b/>
      <w:sz w:val="21"/>
      <w:lang w:eastAsia="en-US"/>
    </w:rPr>
  </w:style>
  <w:style w:type="paragraph" w:customStyle="1" w:styleId="Bullet2">
    <w:name w:val="Bullet 2"/>
    <w:basedOn w:val="Body"/>
    <w:uiPriority w:val="2"/>
    <w:qFormat/>
    <w:rsid w:val="00337339"/>
    <w:pPr>
      <w:numPr>
        <w:ilvl w:val="1"/>
        <w:numId w:val="2"/>
      </w:numPr>
      <w:spacing w:after="40"/>
    </w:pPr>
  </w:style>
  <w:style w:type="paragraph" w:customStyle="1" w:styleId="Bodyafterbullets">
    <w:name w:val="Body after bullets"/>
    <w:basedOn w:val="Body"/>
    <w:uiPriority w:val="11"/>
    <w:rsid w:val="00E11352"/>
    <w:pPr>
      <w:spacing w:before="120"/>
    </w:pPr>
  </w:style>
  <w:style w:type="paragraph" w:customStyle="1" w:styleId="Tablebullet2">
    <w:name w:val="Table bullet 2"/>
    <w:basedOn w:val="Tabletext"/>
    <w:uiPriority w:val="11"/>
    <w:rsid w:val="00337339"/>
    <w:pPr>
      <w:numPr>
        <w:ilvl w:val="1"/>
        <w:numId w:val="3"/>
      </w:numPr>
    </w:pPr>
  </w:style>
  <w:style w:type="character" w:customStyle="1" w:styleId="SubtitleChar">
    <w:name w:val="Subtitle Char"/>
    <w:link w:val="Subtitle"/>
    <w:uiPriority w:val="11"/>
    <w:semiHidden/>
    <w:rsid w:val="00152073"/>
    <w:rPr>
      <w:rFonts w:ascii="Calibri Light" w:hAnsi="Calibri Light"/>
      <w:sz w:val="24"/>
      <w:szCs w:val="24"/>
      <w:lang w:eastAsia="en-US"/>
    </w:rPr>
  </w:style>
  <w:style w:type="paragraph" w:customStyle="1" w:styleId="Tablebullet1">
    <w:name w:val="Table bullet 1"/>
    <w:basedOn w:val="Tabletext"/>
    <w:uiPriority w:val="3"/>
    <w:qFormat/>
    <w:rsid w:val="00337339"/>
    <w:pPr>
      <w:numPr>
        <w:numId w:val="3"/>
      </w:numPr>
    </w:pPr>
  </w:style>
  <w:style w:type="numbering" w:customStyle="1" w:styleId="ZZTablebullets">
    <w:name w:val="ZZ Table bullets"/>
    <w:basedOn w:val="NoList"/>
    <w:rsid w:val="00337339"/>
    <w:pPr>
      <w:numPr>
        <w:numId w:val="3"/>
      </w:numPr>
    </w:pPr>
  </w:style>
  <w:style w:type="paragraph" w:customStyle="1" w:styleId="Tablecolhead">
    <w:name w:val="Table col head"/>
    <w:uiPriority w:val="3"/>
    <w:qFormat/>
    <w:rsid w:val="00EB05D5"/>
    <w:pPr>
      <w:spacing w:before="80" w:after="60"/>
    </w:pPr>
    <w:rPr>
      <w:rFonts w:ascii="Arial" w:hAnsi="Arial"/>
      <w:b/>
      <w:color w:val="201547"/>
      <w:sz w:val="21"/>
      <w:lang w:eastAsia="en-US"/>
    </w:rPr>
  </w:style>
  <w:style w:type="paragraph" w:customStyle="1" w:styleId="Bulletafternumbers1">
    <w:name w:val="Bullet after numbers 1"/>
    <w:basedOn w:val="Body"/>
    <w:uiPriority w:val="4"/>
    <w:rsid w:val="003D7E30"/>
    <w:pPr>
      <w:numPr>
        <w:ilvl w:val="2"/>
        <w:numId w:val="1"/>
      </w:numPr>
    </w:pPr>
  </w:style>
  <w:style w:type="character" w:styleId="Hyperlink">
    <w:name w:val="Hyperlink"/>
    <w:uiPriority w:val="99"/>
    <w:rsid w:val="009E7A69"/>
    <w:rPr>
      <w:color w:val="004C97"/>
      <w:u w:val="dotted"/>
    </w:rPr>
  </w:style>
  <w:style w:type="paragraph" w:customStyle="1" w:styleId="Documentsubtitle">
    <w:name w:val="Document subtitle"/>
    <w:uiPriority w:val="8"/>
    <w:rsid w:val="0016037B"/>
    <w:pPr>
      <w:spacing w:after="100" w:line="360" w:lineRule="atLeast"/>
    </w:pPr>
    <w:rPr>
      <w:rFonts w:ascii="Arial" w:hAnsi="Arial"/>
      <w:color w:val="201547"/>
      <w:sz w:val="32"/>
      <w:szCs w:val="32"/>
      <w:lang w:eastAsia="en-US"/>
    </w:rPr>
  </w:style>
  <w:style w:type="paragraph" w:styleId="FootnoteText">
    <w:name w:val="footnote text"/>
    <w:basedOn w:val="Normal"/>
    <w:link w:val="FootnoteTextChar"/>
    <w:rsid w:val="004A4195"/>
    <w:pPr>
      <w:spacing w:before="60" w:after="60" w:line="220" w:lineRule="atLeast"/>
    </w:pPr>
    <w:rPr>
      <w:rFonts w:eastAsia="MS Gothic" w:cs="Arial"/>
      <w:sz w:val="18"/>
      <w:szCs w:val="16"/>
    </w:rPr>
  </w:style>
  <w:style w:type="character" w:customStyle="1" w:styleId="FootnoteTextChar">
    <w:name w:val="Footnote Text Char"/>
    <w:link w:val="FootnoteText"/>
    <w:rsid w:val="004A4195"/>
    <w:rPr>
      <w:rFonts w:ascii="Arial" w:eastAsia="MS Gothic" w:hAnsi="Arial" w:cs="Arial"/>
      <w:sz w:val="18"/>
      <w:szCs w:val="16"/>
      <w:lang w:eastAsia="en-US"/>
    </w:rPr>
  </w:style>
  <w:style w:type="paragraph" w:customStyle="1" w:styleId="Spacerparatopoffirstpage">
    <w:name w:val="Spacer para top of first page"/>
    <w:basedOn w:val="Bodynospace"/>
    <w:semiHidden/>
    <w:rsid w:val="00DE6028"/>
    <w:pPr>
      <w:spacing w:line="240" w:lineRule="auto"/>
    </w:pPr>
    <w:rPr>
      <w:noProof/>
      <w:sz w:val="12"/>
    </w:rPr>
  </w:style>
  <w:style w:type="paragraph" w:styleId="Title">
    <w:name w:val="Title"/>
    <w:basedOn w:val="Normal"/>
    <w:next w:val="Normal"/>
    <w:link w:val="TitleChar"/>
    <w:uiPriority w:val="10"/>
    <w:semiHidden/>
    <w:qFormat/>
    <w:rsid w:val="00152073"/>
    <w:pPr>
      <w:spacing w:before="240" w:after="60"/>
      <w:jc w:val="center"/>
    </w:pPr>
    <w:rPr>
      <w:rFonts w:ascii="Calibri Light" w:hAnsi="Calibri Light"/>
      <w:b/>
      <w:bCs/>
      <w:kern w:val="28"/>
      <w:sz w:val="32"/>
      <w:szCs w:val="32"/>
    </w:rPr>
  </w:style>
  <w:style w:type="character" w:customStyle="1" w:styleId="TitleChar">
    <w:name w:val="Title Char"/>
    <w:link w:val="Title"/>
    <w:uiPriority w:val="10"/>
    <w:semiHidden/>
    <w:rsid w:val="00152073"/>
    <w:rPr>
      <w:rFonts w:ascii="Calibri Light" w:hAnsi="Calibri Light"/>
      <w:b/>
      <w:bCs/>
      <w:kern w:val="28"/>
      <w:sz w:val="32"/>
      <w:szCs w:val="32"/>
      <w:lang w:eastAsia="en-US"/>
    </w:rPr>
  </w:style>
  <w:style w:type="numbering" w:customStyle="1" w:styleId="ZZBullets">
    <w:name w:val="ZZ Bullets"/>
    <w:rsid w:val="00337339"/>
    <w:pPr>
      <w:numPr>
        <w:numId w:val="2"/>
      </w:numPr>
    </w:pPr>
  </w:style>
  <w:style w:type="numbering" w:customStyle="1" w:styleId="ZZNumbersdigit">
    <w:name w:val="ZZ Numbers digit"/>
    <w:rsid w:val="003D7E30"/>
    <w:pPr>
      <w:numPr>
        <w:numId w:val="1"/>
      </w:numPr>
    </w:pPr>
  </w:style>
  <w:style w:type="numbering" w:customStyle="1" w:styleId="ZZQuotebullets">
    <w:name w:val="ZZ Quote bullets"/>
    <w:basedOn w:val="ZZNumbersdigit"/>
    <w:rsid w:val="00337339"/>
    <w:pPr>
      <w:numPr>
        <w:numId w:val="4"/>
      </w:numPr>
    </w:pPr>
  </w:style>
  <w:style w:type="paragraph" w:customStyle="1" w:styleId="Numberdigit">
    <w:name w:val="Number digit"/>
    <w:basedOn w:val="Body"/>
    <w:uiPriority w:val="2"/>
    <w:rsid w:val="003D7E30"/>
    <w:pPr>
      <w:numPr>
        <w:numId w:val="1"/>
      </w:numPr>
    </w:pPr>
  </w:style>
  <w:style w:type="paragraph" w:customStyle="1" w:styleId="Numberloweralphaindent">
    <w:name w:val="Number lower alpha indent"/>
    <w:basedOn w:val="Body"/>
    <w:uiPriority w:val="3"/>
    <w:rsid w:val="00337339"/>
    <w:pPr>
      <w:numPr>
        <w:ilvl w:val="1"/>
        <w:numId w:val="6"/>
      </w:numPr>
    </w:pPr>
  </w:style>
  <w:style w:type="paragraph" w:customStyle="1" w:styleId="Numberdigitindent">
    <w:name w:val="Number digit indent"/>
    <w:basedOn w:val="Body"/>
    <w:uiPriority w:val="3"/>
    <w:rsid w:val="003D7E30"/>
    <w:pPr>
      <w:numPr>
        <w:ilvl w:val="1"/>
        <w:numId w:val="1"/>
      </w:numPr>
    </w:pPr>
  </w:style>
  <w:style w:type="paragraph" w:customStyle="1" w:styleId="Numberloweralpha">
    <w:name w:val="Number lower alpha"/>
    <w:basedOn w:val="Body"/>
    <w:uiPriority w:val="3"/>
    <w:rsid w:val="00337339"/>
    <w:pPr>
      <w:numPr>
        <w:numId w:val="6"/>
      </w:numPr>
    </w:pPr>
  </w:style>
  <w:style w:type="paragraph" w:customStyle="1" w:styleId="Numberlowerroman">
    <w:name w:val="Number lower roman"/>
    <w:basedOn w:val="Body"/>
    <w:uiPriority w:val="3"/>
    <w:rsid w:val="00337339"/>
    <w:pPr>
      <w:numPr>
        <w:numId w:val="5"/>
      </w:numPr>
    </w:pPr>
  </w:style>
  <w:style w:type="paragraph" w:customStyle="1" w:styleId="Numberlowerromanindent">
    <w:name w:val="Number lower roman indent"/>
    <w:basedOn w:val="Body"/>
    <w:uiPriority w:val="3"/>
    <w:rsid w:val="00337339"/>
    <w:pPr>
      <w:numPr>
        <w:ilvl w:val="1"/>
        <w:numId w:val="5"/>
      </w:numPr>
    </w:pPr>
  </w:style>
  <w:style w:type="paragraph" w:customStyle="1" w:styleId="Quotetext">
    <w:name w:val="Quote text"/>
    <w:basedOn w:val="Body"/>
    <w:uiPriority w:val="4"/>
    <w:rsid w:val="00152073"/>
    <w:pPr>
      <w:ind w:left="397"/>
    </w:pPr>
    <w:rPr>
      <w:szCs w:val="18"/>
    </w:rPr>
  </w:style>
  <w:style w:type="paragraph" w:customStyle="1" w:styleId="Tablefigurenote">
    <w:name w:val="Table/figure note"/>
    <w:uiPriority w:val="4"/>
    <w:rsid w:val="004A4195"/>
    <w:pPr>
      <w:spacing w:before="60" w:after="60" w:line="240" w:lineRule="exact"/>
    </w:pPr>
    <w:rPr>
      <w:rFonts w:ascii="Arial" w:hAnsi="Arial"/>
      <w:lang w:eastAsia="en-US"/>
    </w:rPr>
  </w:style>
  <w:style w:type="paragraph" w:customStyle="1" w:styleId="Bodyaftertablefigure">
    <w:name w:val="Body after table/figure"/>
    <w:basedOn w:val="Body"/>
    <w:next w:val="Body"/>
    <w:uiPriority w:val="1"/>
    <w:rsid w:val="00951D50"/>
    <w:pPr>
      <w:spacing w:before="240"/>
    </w:pPr>
  </w:style>
  <w:style w:type="paragraph" w:customStyle="1" w:styleId="Bulletafternumbers2">
    <w:name w:val="Bullet after numbers 2"/>
    <w:basedOn w:val="Body"/>
    <w:rsid w:val="003D7E30"/>
    <w:pPr>
      <w:numPr>
        <w:ilvl w:val="3"/>
        <w:numId w:val="1"/>
      </w:numPr>
    </w:pPr>
  </w:style>
  <w:style w:type="numbering" w:customStyle="1" w:styleId="ZZNumberslowerroman">
    <w:name w:val="ZZ Numbers lower roman"/>
    <w:basedOn w:val="ZZQuotebullets"/>
    <w:rsid w:val="00337339"/>
    <w:pPr>
      <w:numPr>
        <w:numId w:val="5"/>
      </w:numPr>
    </w:pPr>
  </w:style>
  <w:style w:type="numbering" w:customStyle="1" w:styleId="ZZNumbersloweralpha">
    <w:name w:val="ZZ Numbers lower alpha"/>
    <w:basedOn w:val="NoList"/>
    <w:rsid w:val="00337339"/>
    <w:pPr>
      <w:numPr>
        <w:numId w:val="6"/>
      </w:numPr>
    </w:pPr>
  </w:style>
  <w:style w:type="paragraph" w:customStyle="1" w:styleId="Quotebullet1">
    <w:name w:val="Quote bullet 1"/>
    <w:basedOn w:val="Quotetext"/>
    <w:rsid w:val="00337339"/>
    <w:pPr>
      <w:numPr>
        <w:numId w:val="4"/>
      </w:numPr>
    </w:pPr>
  </w:style>
  <w:style w:type="paragraph" w:customStyle="1" w:styleId="Quotebullet2">
    <w:name w:val="Quote bullet 2"/>
    <w:basedOn w:val="Quotetext"/>
    <w:rsid w:val="00337339"/>
    <w:pPr>
      <w:numPr>
        <w:ilvl w:val="1"/>
        <w:numId w:val="4"/>
      </w:numPr>
    </w:pPr>
  </w:style>
  <w:style w:type="paragraph" w:styleId="CommentText">
    <w:name w:val="annotation text"/>
    <w:basedOn w:val="Normal"/>
    <w:link w:val="CommentTextChar"/>
    <w:uiPriority w:val="99"/>
    <w:unhideWhenUsed/>
    <w:rsid w:val="00982454"/>
  </w:style>
  <w:style w:type="character" w:customStyle="1" w:styleId="CommentTextChar">
    <w:name w:val="Comment Text Char"/>
    <w:basedOn w:val="DefaultParagraphFont"/>
    <w:link w:val="CommentText"/>
    <w:uiPriority w:val="99"/>
    <w:rsid w:val="00982454"/>
    <w:rPr>
      <w:rFonts w:ascii="Cambria" w:hAnsi="Cambria"/>
      <w:lang w:eastAsia="en-US"/>
    </w:rPr>
  </w:style>
  <w:style w:type="character" w:styleId="CommentReference">
    <w:name w:val="annotation reference"/>
    <w:basedOn w:val="DefaultParagraphFont"/>
    <w:uiPriority w:val="99"/>
    <w:semiHidden/>
    <w:unhideWhenUsed/>
    <w:rsid w:val="00982454"/>
    <w:rPr>
      <w:sz w:val="16"/>
      <w:szCs w:val="16"/>
    </w:rPr>
  </w:style>
  <w:style w:type="paragraph" w:styleId="Revision">
    <w:name w:val="Revision"/>
    <w:hidden/>
    <w:uiPriority w:val="71"/>
    <w:rsid w:val="00982454"/>
    <w:rPr>
      <w:rFonts w:ascii="Cambria" w:hAnsi="Cambria"/>
      <w:lang w:eastAsia="en-US"/>
    </w:rPr>
  </w:style>
  <w:style w:type="paragraph" w:styleId="BalloonText">
    <w:name w:val="Balloon Text"/>
    <w:basedOn w:val="Normal"/>
    <w:link w:val="BalloonTextChar"/>
    <w:uiPriority w:val="99"/>
    <w:semiHidden/>
    <w:unhideWhenUsed/>
    <w:rsid w:val="00982454"/>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82454"/>
    <w:rPr>
      <w:rFonts w:ascii="Segoe UI" w:hAnsi="Segoe UI" w:cs="Segoe UI"/>
      <w:sz w:val="18"/>
      <w:szCs w:val="18"/>
      <w:lang w:eastAsia="en-US"/>
    </w:rPr>
  </w:style>
  <w:style w:type="paragraph" w:styleId="CommentSubject">
    <w:name w:val="annotation subject"/>
    <w:basedOn w:val="CommentText"/>
    <w:next w:val="CommentText"/>
    <w:link w:val="CommentSubjectChar"/>
    <w:uiPriority w:val="99"/>
    <w:semiHidden/>
    <w:unhideWhenUsed/>
    <w:rsid w:val="00EE29AD"/>
    <w:rPr>
      <w:b/>
      <w:bCs/>
    </w:rPr>
  </w:style>
  <w:style w:type="character" w:customStyle="1" w:styleId="CommentSubjectChar">
    <w:name w:val="Comment Subject Char"/>
    <w:basedOn w:val="CommentTextChar"/>
    <w:link w:val="CommentSubject"/>
    <w:uiPriority w:val="99"/>
    <w:semiHidden/>
    <w:rsid w:val="00EE29AD"/>
    <w:rPr>
      <w:rFonts w:ascii="Cambria" w:hAnsi="Cambria"/>
      <w:b/>
      <w:bCs/>
      <w:lang w:eastAsia="en-US"/>
    </w:rPr>
  </w:style>
  <w:style w:type="character" w:customStyle="1" w:styleId="BodyChar">
    <w:name w:val="Body Char"/>
    <w:basedOn w:val="DefaultParagraphFont"/>
    <w:link w:val="Body"/>
    <w:rsid w:val="002365B4"/>
    <w:rPr>
      <w:rFonts w:ascii="Arial" w:eastAsia="Times" w:hAnsi="Arial"/>
      <w:sz w:val="21"/>
      <w:lang w:eastAsia="en-US"/>
    </w:rPr>
  </w:style>
  <w:style w:type="paragraph" w:customStyle="1" w:styleId="Bannermarking">
    <w:name w:val="Banner marking"/>
    <w:basedOn w:val="Body"/>
    <w:uiPriority w:val="11"/>
    <w:rsid w:val="00FB5B4E"/>
    <w:pPr>
      <w:spacing w:after="0"/>
    </w:pPr>
    <w:rPr>
      <w:b/>
      <w:bCs/>
    </w:rPr>
  </w:style>
  <w:style w:type="character" w:styleId="UnresolvedMention">
    <w:name w:val="Unresolved Mention"/>
    <w:basedOn w:val="DefaultParagraphFont"/>
    <w:uiPriority w:val="99"/>
    <w:semiHidden/>
    <w:unhideWhenUsed/>
    <w:rsid w:val="00165A57"/>
    <w:rPr>
      <w:color w:val="605E5C"/>
      <w:shd w:val="clear" w:color="auto" w:fill="E1DFDD"/>
    </w:rPr>
  </w:style>
  <w:style w:type="paragraph" w:customStyle="1" w:styleId="Imprint">
    <w:name w:val="Imprint"/>
    <w:basedOn w:val="Body"/>
    <w:uiPriority w:val="11"/>
    <w:rsid w:val="00FB5B4E"/>
    <w:pPr>
      <w:spacing w:after="60" w:line="270" w:lineRule="atLeast"/>
    </w:pPr>
    <w:rPr>
      <w:sz w:val="20"/>
    </w:rPr>
  </w:style>
  <w:style w:type="paragraph" w:customStyle="1" w:styleId="Introtext">
    <w:name w:val="Intro text"/>
    <w:basedOn w:val="Body"/>
    <w:uiPriority w:val="11"/>
    <w:rsid w:val="008A5D60"/>
    <w:pPr>
      <w:spacing w:line="320" w:lineRule="atLeast"/>
    </w:pPr>
    <w:rPr>
      <w:color w:val="201547"/>
      <w:sz w:val="24"/>
    </w:rPr>
  </w:style>
  <w:style w:type="character" w:customStyle="1" w:styleId="FooterChar">
    <w:name w:val="Footer Char"/>
    <w:basedOn w:val="DefaultParagraphFont"/>
    <w:link w:val="Footer"/>
    <w:uiPriority w:val="99"/>
    <w:rsid w:val="00C860FE"/>
    <w:rPr>
      <w:rFonts w:ascii="Arial" w:hAnsi="Arial" w:cs="Arial"/>
      <w:sz w:val="18"/>
      <w:szCs w:val="18"/>
      <w:lang w:eastAsia="en-US"/>
    </w:rPr>
  </w:style>
  <w:style w:type="character" w:styleId="Mention">
    <w:name w:val="Mention"/>
    <w:basedOn w:val="DefaultParagraphFont"/>
    <w:uiPriority w:val="99"/>
    <w:unhideWhenUsed/>
    <w:rsid w:val="00367F48"/>
    <w:rPr>
      <w:color w:val="2B579A"/>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7504755">
      <w:bodyDiv w:val="1"/>
      <w:marLeft w:val="0"/>
      <w:marRight w:val="0"/>
      <w:marTop w:val="0"/>
      <w:marBottom w:val="0"/>
      <w:divBdr>
        <w:top w:val="none" w:sz="0" w:space="0" w:color="auto"/>
        <w:left w:val="none" w:sz="0" w:space="0" w:color="auto"/>
        <w:bottom w:val="none" w:sz="0" w:space="0" w:color="auto"/>
        <w:right w:val="none" w:sz="0" w:space="0" w:color="auto"/>
      </w:divBdr>
      <w:divsChild>
        <w:div w:id="94056959">
          <w:marLeft w:val="0"/>
          <w:marRight w:val="0"/>
          <w:marTop w:val="0"/>
          <w:marBottom w:val="0"/>
          <w:divBdr>
            <w:top w:val="none" w:sz="0" w:space="0" w:color="auto"/>
            <w:left w:val="none" w:sz="0" w:space="0" w:color="auto"/>
            <w:bottom w:val="none" w:sz="0" w:space="0" w:color="auto"/>
            <w:right w:val="none" w:sz="0" w:space="0" w:color="auto"/>
          </w:divBdr>
        </w:div>
      </w:divsChild>
    </w:div>
    <w:div w:id="299071615">
      <w:bodyDiv w:val="1"/>
      <w:marLeft w:val="0"/>
      <w:marRight w:val="0"/>
      <w:marTop w:val="0"/>
      <w:marBottom w:val="0"/>
      <w:divBdr>
        <w:top w:val="none" w:sz="0" w:space="0" w:color="auto"/>
        <w:left w:val="none" w:sz="0" w:space="0" w:color="auto"/>
        <w:bottom w:val="none" w:sz="0" w:space="0" w:color="auto"/>
        <w:right w:val="none" w:sz="0" w:space="0" w:color="auto"/>
      </w:divBdr>
    </w:div>
    <w:div w:id="851146005">
      <w:bodyDiv w:val="1"/>
      <w:marLeft w:val="0"/>
      <w:marRight w:val="0"/>
      <w:marTop w:val="0"/>
      <w:marBottom w:val="0"/>
      <w:divBdr>
        <w:top w:val="none" w:sz="0" w:space="0" w:color="auto"/>
        <w:left w:val="none" w:sz="0" w:space="0" w:color="auto"/>
        <w:bottom w:val="none" w:sz="0" w:space="0" w:color="auto"/>
        <w:right w:val="none" w:sz="0" w:space="0" w:color="auto"/>
      </w:divBdr>
    </w:div>
    <w:div w:id="873467878">
      <w:bodyDiv w:val="1"/>
      <w:marLeft w:val="0"/>
      <w:marRight w:val="0"/>
      <w:marTop w:val="0"/>
      <w:marBottom w:val="0"/>
      <w:divBdr>
        <w:top w:val="none" w:sz="0" w:space="0" w:color="auto"/>
        <w:left w:val="none" w:sz="0" w:space="0" w:color="auto"/>
        <w:bottom w:val="none" w:sz="0" w:space="0" w:color="auto"/>
        <w:right w:val="none" w:sz="0" w:space="0" w:color="auto"/>
      </w:divBdr>
    </w:div>
    <w:div w:id="937248508">
      <w:bodyDiv w:val="1"/>
      <w:marLeft w:val="0"/>
      <w:marRight w:val="0"/>
      <w:marTop w:val="0"/>
      <w:marBottom w:val="0"/>
      <w:divBdr>
        <w:top w:val="none" w:sz="0" w:space="0" w:color="auto"/>
        <w:left w:val="none" w:sz="0" w:space="0" w:color="auto"/>
        <w:bottom w:val="none" w:sz="0" w:space="0" w:color="auto"/>
        <w:right w:val="none" w:sz="0" w:space="0" w:color="auto"/>
      </w:divBdr>
      <w:divsChild>
        <w:div w:id="617221559">
          <w:marLeft w:val="0"/>
          <w:marRight w:val="0"/>
          <w:marTop w:val="0"/>
          <w:marBottom w:val="0"/>
          <w:divBdr>
            <w:top w:val="none" w:sz="0" w:space="0" w:color="auto"/>
            <w:left w:val="none" w:sz="0" w:space="0" w:color="auto"/>
            <w:bottom w:val="none" w:sz="0" w:space="0" w:color="auto"/>
            <w:right w:val="none" w:sz="0" w:space="0" w:color="auto"/>
          </w:divBdr>
        </w:div>
      </w:divsChild>
    </w:div>
    <w:div w:id="1409155498">
      <w:bodyDiv w:val="1"/>
      <w:marLeft w:val="0"/>
      <w:marRight w:val="0"/>
      <w:marTop w:val="0"/>
      <w:marBottom w:val="0"/>
      <w:divBdr>
        <w:top w:val="none" w:sz="0" w:space="0" w:color="auto"/>
        <w:left w:val="none" w:sz="0" w:space="0" w:color="auto"/>
        <w:bottom w:val="none" w:sz="0" w:space="0" w:color="auto"/>
        <w:right w:val="none" w:sz="0" w:space="0" w:color="auto"/>
      </w:divBdr>
    </w:div>
    <w:div w:id="1410925346">
      <w:bodyDiv w:val="1"/>
      <w:marLeft w:val="0"/>
      <w:marRight w:val="0"/>
      <w:marTop w:val="0"/>
      <w:marBottom w:val="0"/>
      <w:divBdr>
        <w:top w:val="none" w:sz="0" w:space="0" w:color="auto"/>
        <w:left w:val="none" w:sz="0" w:space="0" w:color="auto"/>
        <w:bottom w:val="none" w:sz="0" w:space="0" w:color="auto"/>
        <w:right w:val="none" w:sz="0" w:space="0" w:color="auto"/>
      </w:divBdr>
    </w:div>
    <w:div w:id="1441948880">
      <w:bodyDiv w:val="1"/>
      <w:marLeft w:val="0"/>
      <w:marRight w:val="0"/>
      <w:marTop w:val="0"/>
      <w:marBottom w:val="0"/>
      <w:divBdr>
        <w:top w:val="none" w:sz="0" w:space="0" w:color="auto"/>
        <w:left w:val="none" w:sz="0" w:space="0" w:color="auto"/>
        <w:bottom w:val="none" w:sz="0" w:space="0" w:color="auto"/>
        <w:right w:val="none" w:sz="0" w:space="0" w:color="auto"/>
      </w:divBdr>
    </w:div>
    <w:div w:id="1491293446">
      <w:bodyDiv w:val="1"/>
      <w:marLeft w:val="0"/>
      <w:marRight w:val="0"/>
      <w:marTop w:val="0"/>
      <w:marBottom w:val="0"/>
      <w:divBdr>
        <w:top w:val="none" w:sz="0" w:space="0" w:color="auto"/>
        <w:left w:val="none" w:sz="0" w:space="0" w:color="auto"/>
        <w:bottom w:val="none" w:sz="0" w:space="0" w:color="auto"/>
        <w:right w:val="none" w:sz="0" w:space="0" w:color="auto"/>
      </w:divBdr>
    </w:div>
    <w:div w:id="1609505145">
      <w:bodyDiv w:val="1"/>
      <w:marLeft w:val="0"/>
      <w:marRight w:val="0"/>
      <w:marTop w:val="0"/>
      <w:marBottom w:val="0"/>
      <w:divBdr>
        <w:top w:val="none" w:sz="0" w:space="0" w:color="auto"/>
        <w:left w:val="none" w:sz="0" w:space="0" w:color="auto"/>
        <w:bottom w:val="none" w:sz="0" w:space="0" w:color="auto"/>
        <w:right w:val="none" w:sz="0" w:space="0" w:color="auto"/>
      </w:divBdr>
    </w:div>
    <w:div w:id="1748379978">
      <w:bodyDiv w:val="1"/>
      <w:marLeft w:val="0"/>
      <w:marRight w:val="0"/>
      <w:marTop w:val="0"/>
      <w:marBottom w:val="0"/>
      <w:divBdr>
        <w:top w:val="none" w:sz="0" w:space="0" w:color="auto"/>
        <w:left w:val="none" w:sz="0" w:space="0" w:color="auto"/>
        <w:bottom w:val="none" w:sz="0" w:space="0" w:color="auto"/>
        <w:right w:val="none" w:sz="0" w:space="0" w:color="auto"/>
      </w:divBdr>
    </w:div>
    <w:div w:id="1939751816">
      <w:bodyDiv w:val="1"/>
      <w:marLeft w:val="0"/>
      <w:marRight w:val="0"/>
      <w:marTop w:val="0"/>
      <w:marBottom w:val="0"/>
      <w:divBdr>
        <w:top w:val="none" w:sz="0" w:space="0" w:color="auto"/>
        <w:left w:val="none" w:sz="0" w:space="0" w:color="auto"/>
        <w:bottom w:val="none" w:sz="0" w:space="0" w:color="auto"/>
        <w:right w:val="none" w:sz="0" w:space="0" w:color="auto"/>
      </w:divBdr>
    </w:div>
    <w:div w:id="1997301538">
      <w:bodyDiv w:val="1"/>
      <w:marLeft w:val="0"/>
      <w:marRight w:val="0"/>
      <w:marTop w:val="0"/>
      <w:marBottom w:val="0"/>
      <w:divBdr>
        <w:top w:val="none" w:sz="0" w:space="0" w:color="auto"/>
        <w:left w:val="none" w:sz="0" w:space="0" w:color="auto"/>
        <w:bottom w:val="none" w:sz="0" w:space="0" w:color="auto"/>
        <w:right w:val="none" w:sz="0" w:space="0" w:color="auto"/>
      </w:divBdr>
    </w:div>
    <w:div w:id="21461171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18" Type="http://schemas.openxmlformats.org/officeDocument/2006/relationships/hyperlink" Target="https://providers.dffh.vic.gov.au/education-supports-children-care-referral-form" TargetMode="External"/><Relationship Id="rId3" Type="http://schemas.openxmlformats.org/officeDocument/2006/relationships/customXml" Target="../customXml/item3.xml"/><Relationship Id="rId21" Type="http://schemas.openxmlformats.org/officeDocument/2006/relationships/hyperlink" Target="Education%20Supports%20for%20Children%20in%20Care%20" TargetMode="External"/><Relationship Id="rId7" Type="http://schemas.openxmlformats.org/officeDocument/2006/relationships/settings" Target="settings.xml"/><Relationship Id="rId12" Type="http://schemas.openxmlformats.org/officeDocument/2006/relationships/footer" Target="footer1.xml"/><Relationship Id="rId17" Type="http://schemas.openxmlformats.org/officeDocument/2006/relationships/hyperlink" Target="https://providers.dffh.vic.gov.au/education-supports-children-care-interim-program-requirements" TargetMode="External"/><Relationship Id="rId2" Type="http://schemas.openxmlformats.org/officeDocument/2006/relationships/customXml" Target="../customXml/item2.xml"/><Relationship Id="rId16" Type="http://schemas.openxmlformats.org/officeDocument/2006/relationships/footer" Target="footer4.xml"/><Relationship Id="rId20" Type="http://schemas.openxmlformats.org/officeDocument/2006/relationships/hyperlink" Target="mailto:careservices@dffh.vic.gov.au"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header" Target="header1.xml"/><Relationship Id="rId23"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hyperlink" Target="https://providers.dffh.vic.gov.au/education-supports-children-care-referral-process"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3.xml"/><Relationship Id="rId22"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b75816e7-0a6d-4b29-8737-3e580fa44d07" xsi:nil="true"/>
    <lcf76f155ced4ddcb4097134ff3c332f xmlns="1b12f4df-a58c-4772-ad03-b6a65e638336">
      <Terms xmlns="http://schemas.microsoft.com/office/infopath/2007/PartnerControls"/>
    </lcf76f155ced4ddcb4097134ff3c332f>
    <g xmlns="1b12f4df-a58c-4772-ad03-b6a65e638336" xsi:nil="true"/>
    <Comment xmlns="1b12f4df-a58c-4772-ad03-b6a65e638336" xsi:nil="true"/>
    <Group xmlns="1b12f4df-a58c-4772-ad03-b6a65e638336" xsi:nil="true"/>
    <Links xmlns="1b12f4df-a58c-4772-ad03-b6a65e638336">
      <Url xsi:nil="true"/>
      <Description xsi:nil="true"/>
    </Links>
    <Thumbnail xmlns="1b12f4df-a58c-4772-ad03-b6a65e638336" xsi:nil="true"/>
    <test0 xmlns="1b12f4df-a58c-4772-ad03-b6a65e638336" xsi:nil="true"/>
    <Topic xmlns="1b12f4df-a58c-4772-ad03-b6a65e638336">Better Futures</Topic>
    <Readability xmlns="1b12f4df-a58c-4772-ad03-b6a65e638336"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A305EEC48713904CBA1A84EFFF993EED" ma:contentTypeVersion="40" ma:contentTypeDescription="Create a new document." ma:contentTypeScope="" ma:versionID="1147e2b1462826e5b80884fa6311bbd8">
  <xsd:schema xmlns:xsd="http://www.w3.org/2001/XMLSchema" xmlns:xs="http://www.w3.org/2001/XMLSchema" xmlns:p="http://schemas.microsoft.com/office/2006/metadata/properties" xmlns:ns2="1b12f4df-a58c-4772-ad03-b6a65e638336" xmlns:ns3="b75816e7-0a6d-4b29-8737-3e580fa44d07" targetNamespace="http://schemas.microsoft.com/office/2006/metadata/properties" ma:root="true" ma:fieldsID="27c220587586934a228fb1cc007f199d" ns2:_="" ns3:_="">
    <xsd:import namespace="1b12f4df-a58c-4772-ad03-b6a65e638336"/>
    <xsd:import namespace="b75816e7-0a6d-4b29-8737-3e580fa44d07"/>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3:SharedWithUsers" minOccurs="0"/>
                <xsd:element ref="ns3:SharedWithDetails" minOccurs="0"/>
                <xsd:element ref="ns2:MediaServiceSearchProperties" minOccurs="0"/>
                <xsd:element ref="ns2:lcf76f155ced4ddcb4097134ff3c332f" minOccurs="0"/>
                <xsd:element ref="ns3:TaxCatchAll" minOccurs="0"/>
                <xsd:element ref="ns2:MediaServiceDateTaken" minOccurs="0"/>
                <xsd:element ref="ns2:MediaServiceGenerationTime" minOccurs="0"/>
                <xsd:element ref="ns2:MediaServiceEventHashCode" minOccurs="0"/>
                <xsd:element ref="ns2:MediaServiceOCR" minOccurs="0"/>
                <xsd:element ref="ns2:MediaServiceLocation" minOccurs="0"/>
                <xsd:element ref="ns2:MediaLengthInSeconds" minOccurs="0"/>
                <xsd:element ref="ns2:test0" minOccurs="0"/>
                <xsd:element ref="ns2:Group" minOccurs="0"/>
                <xsd:element ref="ns2:Links" minOccurs="0"/>
                <xsd:element ref="ns2:Thumbnail" minOccurs="0"/>
                <xsd:element ref="ns2:g" minOccurs="0"/>
                <xsd:element ref="ns2:Comment" minOccurs="0"/>
                <xsd:element ref="ns2:MediaServiceBillingMetadata" minOccurs="0"/>
                <xsd:element ref="ns2:Topic" minOccurs="0"/>
                <xsd:element ref="ns2:Readability"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b12f4df-a58c-4772-ad03-b6a65e63833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SearchProperties" ma:index="13" nillable="true" ma:displayName="MediaServiceSearchProperties" ma:hidden="true" ma:internalName="MediaServiceSearchProperties" ma:readOnly="true">
      <xsd:simpleType>
        <xsd:restriction base="dms:Note"/>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6e24e156-28e6-48ad-9c0f-4171595c9d94" ma:termSetId="09814cd3-568e-fe90-9814-8d621ff8fb84" ma:anchorId="fba54fb3-c3e1-fe81-a776-ca4b69148c4d" ma:open="true" ma:isKeyword="false">
      <xsd:complexType>
        <xsd:sequence>
          <xsd:element ref="pc:Terms" minOccurs="0" maxOccurs="1"/>
        </xsd:sequence>
      </xsd:complexType>
    </xsd:element>
    <xsd:element name="MediaServiceDateTaken" ma:index="17" nillable="true" ma:displayName="MediaServiceDateTaken" ma:hidden="true" ma:indexed="true" ma:internalName="MediaServiceDateTaken" ma:readOnly="true">
      <xsd:simpleType>
        <xsd:restriction base="dms:Text"/>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OCR" ma:index="20" nillable="true" ma:displayName="Extracted Text" ma:internalName="MediaServiceOCR" ma:readOnly="true">
      <xsd:simpleType>
        <xsd:restriction base="dms:Note">
          <xsd:maxLength value="255"/>
        </xsd:restriction>
      </xsd:simpleType>
    </xsd:element>
    <xsd:element name="MediaServiceLocation" ma:index="21" nillable="true" ma:displayName="Location" ma:indexed="true" ma:internalName="MediaServiceLocation" ma:readOnly="true">
      <xsd:simpleType>
        <xsd:restriction base="dms:Text"/>
      </xsd:simpleType>
    </xsd:element>
    <xsd:element name="MediaLengthInSeconds" ma:index="22" nillable="true" ma:displayName="MediaLengthInSeconds" ma:hidden="true" ma:internalName="MediaLengthInSeconds" ma:readOnly="true">
      <xsd:simpleType>
        <xsd:restriction base="dms:Unknown"/>
      </xsd:simpleType>
    </xsd:element>
    <xsd:element name="test0" ma:index="23" nillable="true" ma:displayName="test" ma:format="Dropdown" ma:internalName="test0">
      <xsd:simpleType>
        <xsd:restriction base="dms:Choice">
          <xsd:enumeration value="Choice 1"/>
          <xsd:enumeration value="Choice 2"/>
          <xsd:enumeration value="Choice 3"/>
        </xsd:restriction>
      </xsd:simpleType>
    </xsd:element>
    <xsd:element name="Group" ma:index="24" nillable="true" ma:displayName="Group" ma:description="Group by " ma:format="Dropdown" ma:internalName="Group">
      <xsd:simpleType>
        <xsd:union memberTypes="dms:Text">
          <xsd:simpleType>
            <xsd:restriction base="dms:Choice">
              <xsd:enumeration value="Team Administration"/>
              <xsd:enumeration value="Communications"/>
              <xsd:enumeration value="Data and reports"/>
              <xsd:enumeration value="Choice 4"/>
              <xsd:enumeration value="Choice 5"/>
              <xsd:enumeration value="Choice 6"/>
              <xsd:enumeration value="Choice 7"/>
              <xsd:enumeration value="Choice 8"/>
              <xsd:enumeration value="Legislation"/>
              <xsd:enumeration value="Choice 10"/>
              <xsd:enumeration value="Choice 11"/>
              <xsd:enumeration value="Choice 12"/>
              <xsd:enumeration value="Choice 13"/>
              <xsd:enumeration value="Choice 14"/>
              <xsd:enumeration value="Choice 15"/>
              <xsd:enumeration value="Choice 16"/>
              <xsd:enumeration value="Choice 17"/>
              <xsd:enumeration value="Choice 18"/>
              <xsd:enumeration value="Choice 19"/>
              <xsd:enumeration value="Interfaces"/>
              <xsd:enumeration value="Choice 21"/>
              <xsd:enumeration value="Choice 22"/>
              <xsd:enumeration value="Choice 23"/>
              <xsd:enumeration value="Choice 24"/>
            </xsd:restriction>
          </xsd:simpleType>
        </xsd:union>
      </xsd:simpleType>
    </xsd:element>
    <xsd:element name="Links" ma:index="25" nillable="true" ma:displayName="Links" ma:description="FIT365 digital gym" ma:format="Hyperlink" ma:internalName="Links">
      <xsd:complexType>
        <xsd:complexContent>
          <xsd:extension base="dms:URL">
            <xsd:sequence>
              <xsd:element name="Url" type="dms:ValidUrl" minOccurs="0" nillable="true"/>
              <xsd:element name="Description" type="xsd:string" nillable="true"/>
            </xsd:sequence>
          </xsd:extension>
        </xsd:complexContent>
      </xsd:complexType>
    </xsd:element>
    <xsd:element name="Thumbnail" ma:index="26" nillable="true" ma:displayName="Thumbnail" ma:format="Thumbnail" ma:internalName="Thumbnail">
      <xsd:simpleType>
        <xsd:restriction base="dms:Unknown"/>
      </xsd:simpleType>
    </xsd:element>
    <xsd:element name="g" ma:index="27" nillable="true" ma:displayName="g" ma:format="Thumbnail" ma:internalName="g">
      <xsd:simpleType>
        <xsd:restriction base="dms:Unknown"/>
      </xsd:simpleType>
    </xsd:element>
    <xsd:element name="Comment" ma:index="28" nillable="true" ma:displayName="Comment" ma:format="Dropdown" ma:internalName="Comment">
      <xsd:simpleType>
        <xsd:restriction base="dms:Text">
          <xsd:maxLength value="255"/>
        </xsd:restriction>
      </xsd:simpleType>
    </xsd:element>
    <xsd:element name="MediaServiceBillingMetadata" ma:index="29" nillable="true" ma:displayName="MediaServiceBillingMetadata" ma:hidden="true" ma:internalName="MediaServiceBillingMetadata" ma:readOnly="true">
      <xsd:simpleType>
        <xsd:restriction base="dms:Note"/>
      </xsd:simpleType>
    </xsd:element>
    <xsd:element name="Topic" ma:index="30" nillable="true" ma:displayName="Topic" ma:default="Better Futures" ma:format="Dropdown" ma:internalName="Topic">
      <xsd:simpleType>
        <xsd:restriction base="dms:Note">
          <xsd:maxLength value="255"/>
        </xsd:restriction>
      </xsd:simpleType>
    </xsd:element>
    <xsd:element name="Readability" ma:index="31" nillable="true" ma:displayName="Readability" ma:format="Dropdown" ma:internalName="Readability">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b75816e7-0a6d-4b29-8737-3e580fa44d07" elementFormDefault="qualified">
    <xsd:import namespace="http://schemas.microsoft.com/office/2006/documentManagement/types"/>
    <xsd:import namespace="http://schemas.microsoft.com/office/infopath/2007/PartnerControls"/>
    <xsd:element name="SharedWithUsers" ma:index="1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Shared With Details" ma:internalName="SharedWithDetails" ma:readOnly="true">
      <xsd:simpleType>
        <xsd:restriction base="dms:Note">
          <xsd:maxLength value="255"/>
        </xsd:restriction>
      </xsd:simpleType>
    </xsd:element>
    <xsd:element name="TaxCatchAll" ma:index="16" nillable="true" ma:displayName="Taxonomy Catch All Column" ma:hidden="true" ma:list="{e4d58076-d067-49c0-be22-23b7602c4f9f}" ma:internalName="TaxCatchAll" ma:showField="CatchAllData" ma:web="b75816e7-0a6d-4b29-8737-3e580fa44d0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6AC28CD-794A-4DE5-9080-AF945367D2AC}">
  <ds:schemaRefs>
    <ds:schemaRef ds:uri="http://schemas.microsoft.com/office/2006/metadata/properties"/>
    <ds:schemaRef ds:uri="http://schemas.microsoft.com/office/infopath/2007/PartnerControls"/>
    <ds:schemaRef ds:uri="b75816e7-0a6d-4b29-8737-3e580fa44d07"/>
    <ds:schemaRef ds:uri="1b12f4df-a58c-4772-ad03-b6a65e638336"/>
  </ds:schemaRefs>
</ds:datastoreItem>
</file>

<file path=customXml/itemProps2.xml><?xml version="1.0" encoding="utf-8"?>
<ds:datastoreItem xmlns:ds="http://schemas.openxmlformats.org/officeDocument/2006/customXml" ds:itemID="{C48F0575-201C-4E4F-A10B-06220F016FB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b12f4df-a58c-4772-ad03-b6a65e638336"/>
    <ds:schemaRef ds:uri="b75816e7-0a6d-4b29-8737-3e580fa44d0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58CE1EBB-C189-4849-810F-0EC61D30BAF7}">
  <ds:schemaRefs>
    <ds:schemaRef ds:uri="http://schemas.microsoft.com/sharepoint/v3/contenttype/forms"/>
  </ds:schemaRefs>
</ds:datastoreItem>
</file>

<file path=customXml/itemProps4.xml><?xml version="1.0" encoding="utf-8"?>
<ds:datastoreItem xmlns:ds="http://schemas.openxmlformats.org/officeDocument/2006/customXml" ds:itemID="{C30E650E-AC1E-48EA-81B8-1F904E97E90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935</TotalTime>
  <Pages>6</Pages>
  <Words>1886</Words>
  <Characters>10754</Characters>
  <Application>Microsoft Office Word</Application>
  <DocSecurity>0</DocSecurity>
  <Lines>89</Lines>
  <Paragraphs>25</Paragraphs>
  <ScaleCrop>false</ScaleCrop>
  <HeadingPairs>
    <vt:vector size="2" baseType="variant">
      <vt:variant>
        <vt:lpstr>Title</vt:lpstr>
      </vt:variant>
      <vt:variant>
        <vt:i4>1</vt:i4>
      </vt:variant>
    </vt:vector>
  </HeadingPairs>
  <TitlesOfParts>
    <vt:vector size="1" baseType="lpstr">
      <vt:lpstr>Education Supports for Children in Care - Frequently Asked Questions for Schools</vt:lpstr>
    </vt:vector>
  </TitlesOfParts>
  <Company>Victoria State Government, Department of Families, Fairness and Housing</Company>
  <LinksUpToDate>false</LinksUpToDate>
  <CharactersWithSpaces>12615</CharactersWithSpaces>
  <SharedDoc>false</SharedDoc>
  <HyperlinkBase/>
  <HLinks>
    <vt:vector size="114" baseType="variant">
      <vt:variant>
        <vt:i4>5570663</vt:i4>
      </vt:variant>
      <vt:variant>
        <vt:i4>105</vt:i4>
      </vt:variant>
      <vt:variant>
        <vt:i4>0</vt:i4>
      </vt:variant>
      <vt:variant>
        <vt:i4>5</vt:i4>
      </vt:variant>
      <vt:variant>
        <vt:lpwstr>mailto:careservices@dffh.vic.gov.au</vt:lpwstr>
      </vt:variant>
      <vt:variant>
        <vt:lpwstr/>
      </vt:variant>
      <vt:variant>
        <vt:i4>3539068</vt:i4>
      </vt:variant>
      <vt:variant>
        <vt:i4>102</vt:i4>
      </vt:variant>
      <vt:variant>
        <vt:i4>0</vt:i4>
      </vt:variant>
      <vt:variant>
        <vt:i4>5</vt:i4>
      </vt:variant>
      <vt:variant>
        <vt:lpwstr>https://providers.dffh.vic.gov.au/education-supports-children-care-referral-process</vt:lpwstr>
      </vt:variant>
      <vt:variant>
        <vt:lpwstr/>
      </vt:variant>
      <vt:variant>
        <vt:i4>5636114</vt:i4>
      </vt:variant>
      <vt:variant>
        <vt:i4>99</vt:i4>
      </vt:variant>
      <vt:variant>
        <vt:i4>0</vt:i4>
      </vt:variant>
      <vt:variant>
        <vt:i4>5</vt:i4>
      </vt:variant>
      <vt:variant>
        <vt:lpwstr>https://providers.dffh.vic.gov.au/education-supports-children-care-referral-form</vt:lpwstr>
      </vt:variant>
      <vt:variant>
        <vt:lpwstr/>
      </vt:variant>
      <vt:variant>
        <vt:i4>6422639</vt:i4>
      </vt:variant>
      <vt:variant>
        <vt:i4>96</vt:i4>
      </vt:variant>
      <vt:variant>
        <vt:i4>0</vt:i4>
      </vt:variant>
      <vt:variant>
        <vt:i4>5</vt:i4>
      </vt:variant>
      <vt:variant>
        <vt:lpwstr>https://providers.dffh.vic.gov.au/education-supports-children-care-interim-program-requirements</vt:lpwstr>
      </vt:variant>
      <vt:variant>
        <vt:lpwstr/>
      </vt:variant>
      <vt:variant>
        <vt:i4>1900600</vt:i4>
      </vt:variant>
      <vt:variant>
        <vt:i4>89</vt:i4>
      </vt:variant>
      <vt:variant>
        <vt:i4>0</vt:i4>
      </vt:variant>
      <vt:variant>
        <vt:i4>5</vt:i4>
      </vt:variant>
      <vt:variant>
        <vt:lpwstr/>
      </vt:variant>
      <vt:variant>
        <vt:lpwstr>_Toc229648768</vt:lpwstr>
      </vt:variant>
      <vt:variant>
        <vt:i4>1900600</vt:i4>
      </vt:variant>
      <vt:variant>
        <vt:i4>83</vt:i4>
      </vt:variant>
      <vt:variant>
        <vt:i4>0</vt:i4>
      </vt:variant>
      <vt:variant>
        <vt:i4>5</vt:i4>
      </vt:variant>
      <vt:variant>
        <vt:lpwstr/>
      </vt:variant>
      <vt:variant>
        <vt:lpwstr>_Toc229648767</vt:lpwstr>
      </vt:variant>
      <vt:variant>
        <vt:i4>1900600</vt:i4>
      </vt:variant>
      <vt:variant>
        <vt:i4>77</vt:i4>
      </vt:variant>
      <vt:variant>
        <vt:i4>0</vt:i4>
      </vt:variant>
      <vt:variant>
        <vt:i4>5</vt:i4>
      </vt:variant>
      <vt:variant>
        <vt:lpwstr/>
      </vt:variant>
      <vt:variant>
        <vt:lpwstr>_Toc229648766</vt:lpwstr>
      </vt:variant>
      <vt:variant>
        <vt:i4>1900600</vt:i4>
      </vt:variant>
      <vt:variant>
        <vt:i4>71</vt:i4>
      </vt:variant>
      <vt:variant>
        <vt:i4>0</vt:i4>
      </vt:variant>
      <vt:variant>
        <vt:i4>5</vt:i4>
      </vt:variant>
      <vt:variant>
        <vt:lpwstr/>
      </vt:variant>
      <vt:variant>
        <vt:lpwstr>_Toc229648765</vt:lpwstr>
      </vt:variant>
      <vt:variant>
        <vt:i4>1900600</vt:i4>
      </vt:variant>
      <vt:variant>
        <vt:i4>65</vt:i4>
      </vt:variant>
      <vt:variant>
        <vt:i4>0</vt:i4>
      </vt:variant>
      <vt:variant>
        <vt:i4>5</vt:i4>
      </vt:variant>
      <vt:variant>
        <vt:lpwstr/>
      </vt:variant>
      <vt:variant>
        <vt:lpwstr>_Toc229648764</vt:lpwstr>
      </vt:variant>
      <vt:variant>
        <vt:i4>1900600</vt:i4>
      </vt:variant>
      <vt:variant>
        <vt:i4>59</vt:i4>
      </vt:variant>
      <vt:variant>
        <vt:i4>0</vt:i4>
      </vt:variant>
      <vt:variant>
        <vt:i4>5</vt:i4>
      </vt:variant>
      <vt:variant>
        <vt:lpwstr/>
      </vt:variant>
      <vt:variant>
        <vt:lpwstr>_Toc229648763</vt:lpwstr>
      </vt:variant>
      <vt:variant>
        <vt:i4>1900600</vt:i4>
      </vt:variant>
      <vt:variant>
        <vt:i4>53</vt:i4>
      </vt:variant>
      <vt:variant>
        <vt:i4>0</vt:i4>
      </vt:variant>
      <vt:variant>
        <vt:i4>5</vt:i4>
      </vt:variant>
      <vt:variant>
        <vt:lpwstr/>
      </vt:variant>
      <vt:variant>
        <vt:lpwstr>_Toc229648762</vt:lpwstr>
      </vt:variant>
      <vt:variant>
        <vt:i4>1900600</vt:i4>
      </vt:variant>
      <vt:variant>
        <vt:i4>47</vt:i4>
      </vt:variant>
      <vt:variant>
        <vt:i4>0</vt:i4>
      </vt:variant>
      <vt:variant>
        <vt:i4>5</vt:i4>
      </vt:variant>
      <vt:variant>
        <vt:lpwstr/>
      </vt:variant>
      <vt:variant>
        <vt:lpwstr>_Toc229648761</vt:lpwstr>
      </vt:variant>
      <vt:variant>
        <vt:i4>1900600</vt:i4>
      </vt:variant>
      <vt:variant>
        <vt:i4>41</vt:i4>
      </vt:variant>
      <vt:variant>
        <vt:i4>0</vt:i4>
      </vt:variant>
      <vt:variant>
        <vt:i4>5</vt:i4>
      </vt:variant>
      <vt:variant>
        <vt:lpwstr/>
      </vt:variant>
      <vt:variant>
        <vt:lpwstr>_Toc229648760</vt:lpwstr>
      </vt:variant>
      <vt:variant>
        <vt:i4>1966136</vt:i4>
      </vt:variant>
      <vt:variant>
        <vt:i4>35</vt:i4>
      </vt:variant>
      <vt:variant>
        <vt:i4>0</vt:i4>
      </vt:variant>
      <vt:variant>
        <vt:i4>5</vt:i4>
      </vt:variant>
      <vt:variant>
        <vt:lpwstr/>
      </vt:variant>
      <vt:variant>
        <vt:lpwstr>_Toc229648759</vt:lpwstr>
      </vt:variant>
      <vt:variant>
        <vt:i4>1966136</vt:i4>
      </vt:variant>
      <vt:variant>
        <vt:i4>29</vt:i4>
      </vt:variant>
      <vt:variant>
        <vt:i4>0</vt:i4>
      </vt:variant>
      <vt:variant>
        <vt:i4>5</vt:i4>
      </vt:variant>
      <vt:variant>
        <vt:lpwstr/>
      </vt:variant>
      <vt:variant>
        <vt:lpwstr>_Toc229648758</vt:lpwstr>
      </vt:variant>
      <vt:variant>
        <vt:i4>1966136</vt:i4>
      </vt:variant>
      <vt:variant>
        <vt:i4>23</vt:i4>
      </vt:variant>
      <vt:variant>
        <vt:i4>0</vt:i4>
      </vt:variant>
      <vt:variant>
        <vt:i4>5</vt:i4>
      </vt:variant>
      <vt:variant>
        <vt:lpwstr/>
      </vt:variant>
      <vt:variant>
        <vt:lpwstr>_Toc229648757</vt:lpwstr>
      </vt:variant>
      <vt:variant>
        <vt:i4>1966136</vt:i4>
      </vt:variant>
      <vt:variant>
        <vt:i4>17</vt:i4>
      </vt:variant>
      <vt:variant>
        <vt:i4>0</vt:i4>
      </vt:variant>
      <vt:variant>
        <vt:i4>5</vt:i4>
      </vt:variant>
      <vt:variant>
        <vt:lpwstr/>
      </vt:variant>
      <vt:variant>
        <vt:lpwstr>_Toc229648756</vt:lpwstr>
      </vt:variant>
      <vt:variant>
        <vt:i4>1966136</vt:i4>
      </vt:variant>
      <vt:variant>
        <vt:i4>11</vt:i4>
      </vt:variant>
      <vt:variant>
        <vt:i4>0</vt:i4>
      </vt:variant>
      <vt:variant>
        <vt:i4>5</vt:i4>
      </vt:variant>
      <vt:variant>
        <vt:lpwstr/>
      </vt:variant>
      <vt:variant>
        <vt:lpwstr>_Toc229648755</vt:lpwstr>
      </vt:variant>
      <vt:variant>
        <vt:i4>1966136</vt:i4>
      </vt:variant>
      <vt:variant>
        <vt:i4>5</vt:i4>
      </vt:variant>
      <vt:variant>
        <vt:i4>0</vt:i4>
      </vt:variant>
      <vt:variant>
        <vt:i4>5</vt:i4>
      </vt:variant>
      <vt:variant>
        <vt:lpwstr/>
      </vt:variant>
      <vt:variant>
        <vt:lpwstr>_Toc229648754</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Education Supports for Children in Care - Frequently Asked Questions for Schools</dc:title>
  <dc:subject>Education Supports for Children in Care</dc:subject>
  <dc:creator>Home-Based Care, Care Services</dc:creator>
  <cp:keywords>Education, education support, Children in Care, FAQ, out of home care, LOOKOUT</cp:keywords>
  <cp:lastPrinted>2026-09-13T23:10:00Z</cp:lastPrinted>
  <dcterms:created xsi:type="dcterms:W3CDTF">2026-02-18T12:09:00Z</dcterms:created>
  <dcterms:modified xsi:type="dcterms:W3CDTF">2026-09-15T06:05:00Z</dcterms:modified>
  <cp:category/>
  <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Language">
    <vt:lpwstr>English</vt:lpwstr>
  </property>
  <property fmtid="{D5CDD505-2E9C-101B-9397-08002B2CF9AE}" pid="3" name="version">
    <vt:lpwstr>2025v1 01072025</vt:lpwstr>
  </property>
  <property fmtid="{D5CDD505-2E9C-101B-9397-08002B2CF9AE}" pid="4" name="O365portals">
    <vt:lpwstr>https://dhhsvicgovau.sharepoint.com/:w:/s/dffh/Ed1G_4r4BHNHgqOGDkeMWhcB0Lm5z1k7mSu1dsrFHD18Fg?e=GtzvTT, DFFH A4 portrait factsheet Teal (O365)</vt:lpwstr>
  </property>
  <property fmtid="{D5CDD505-2E9C-101B-9397-08002B2CF9AE}" pid="5" name="xd_ProgID">
    <vt:lpwstr/>
  </property>
  <property fmtid="{D5CDD505-2E9C-101B-9397-08002B2CF9AE}" pid="6" name="Daysbeforethenextreview">
    <vt:r8>365</vt:r8>
  </property>
  <property fmtid="{D5CDD505-2E9C-101B-9397-08002B2CF9AE}" pid="7" name="ComplianceAssetId">
    <vt:lpwstr/>
  </property>
  <property fmtid="{D5CDD505-2E9C-101B-9397-08002B2CF9AE}" pid="8" name="TemplateUrl">
    <vt:lpwstr/>
  </property>
  <property fmtid="{D5CDD505-2E9C-101B-9397-08002B2CF9AE}" pid="9" name="Format">
    <vt:lpwstr>Factsheet</vt:lpwstr>
  </property>
  <property fmtid="{D5CDD505-2E9C-101B-9397-08002B2CF9AE}" pid="10" name="Style">
    <vt:lpwstr>Visual style</vt:lpwstr>
  </property>
  <property fmtid="{D5CDD505-2E9C-101B-9397-08002B2CF9AE}" pid="11" name="TemplateVersion">
    <vt:i4>1</vt:i4>
  </property>
  <property fmtid="{D5CDD505-2E9C-101B-9397-08002B2CF9AE}" pid="12" name="Hyperlink Base">
    <vt:lpwstr>https://dhhsvicgovau.sharepoint.com/:w:/s/dffh/ERru7sG4VvdIqrUpHqYgLGkBTVDvDkt3EhVEUNuHeoMhgw</vt:lpwstr>
  </property>
  <property fmtid="{D5CDD505-2E9C-101B-9397-08002B2CF9AE}" pid="13" name="Link">
    <vt:lpwstr>https://dhhsvicgovau.sharepoint.com/:w:/s/dffh/ERru7sG4VvdIqrUpHqYgLGkBTVDvDkt3EhVEUNuHeoMhgw, https://dhhsvicgovau.sharepoint.com/:w:/s/dffh/ERru7sG4VvdIqrUpHqYgLGkBTVDvDkt3EhVEUNuHeoMhgw</vt:lpwstr>
  </property>
  <property fmtid="{D5CDD505-2E9C-101B-9397-08002B2CF9AE}" pid="14" name="xd_Signature">
    <vt:bool>false</vt:bool>
  </property>
  <property fmtid="{D5CDD505-2E9C-101B-9397-08002B2CF9AE}" pid="15" name="GrammarlyDocumentId">
    <vt:lpwstr>a96ef3f9140c67fb1c37e25bbce71637528ada4686b3f059d6e1212ee154b03b</vt:lpwstr>
  </property>
  <property fmtid="{D5CDD505-2E9C-101B-9397-08002B2CF9AE}" pid="16" name="ContentTypeId">
    <vt:lpwstr>0x010100A305EEC48713904CBA1A84EFFF993EED</vt:lpwstr>
  </property>
  <property fmtid="{D5CDD505-2E9C-101B-9397-08002B2CF9AE}" pid="17" name="MediaServiceImageTags">
    <vt:lpwstr/>
  </property>
  <property fmtid="{D5CDD505-2E9C-101B-9397-08002B2CF9AE}" pid="18" name="ClassificationContentMarkingFooterShapeIds">
    <vt:lpwstr>4ceaffcc,32462a55,1d405a14,547e12ac</vt:lpwstr>
  </property>
  <property fmtid="{D5CDD505-2E9C-101B-9397-08002B2CF9AE}" pid="19" name="ClassificationContentMarkingFooterFontProps">
    <vt:lpwstr>#000000,10,Arial Black</vt:lpwstr>
  </property>
  <property fmtid="{D5CDD505-2E9C-101B-9397-08002B2CF9AE}" pid="20" name="ClassificationContentMarkingFooterText">
    <vt:lpwstr>OFFICIAL</vt:lpwstr>
  </property>
  <property fmtid="{D5CDD505-2E9C-101B-9397-08002B2CF9AE}" pid="21" name="MSIP_Label_43e64453-338c-4f93-8a4d-0039a0a41f2a_Enabled">
    <vt:lpwstr>true</vt:lpwstr>
  </property>
  <property fmtid="{D5CDD505-2E9C-101B-9397-08002B2CF9AE}" pid="22" name="MSIP_Label_43e64453-338c-4f93-8a4d-0039a0a41f2a_SetDate">
    <vt:lpwstr>2026-05-14T01:02:03Z</vt:lpwstr>
  </property>
  <property fmtid="{D5CDD505-2E9C-101B-9397-08002B2CF9AE}" pid="23" name="MSIP_Label_43e64453-338c-4f93-8a4d-0039a0a41f2a_Method">
    <vt:lpwstr>Privileged</vt:lpwstr>
  </property>
  <property fmtid="{D5CDD505-2E9C-101B-9397-08002B2CF9AE}" pid="24" name="MSIP_Label_43e64453-338c-4f93-8a4d-0039a0a41f2a_Name">
    <vt:lpwstr>43e64453-338c-4f93-8a4d-0039a0a41f2a</vt:lpwstr>
  </property>
  <property fmtid="{D5CDD505-2E9C-101B-9397-08002B2CF9AE}" pid="25" name="MSIP_Label_43e64453-338c-4f93-8a4d-0039a0a41f2a_SiteId">
    <vt:lpwstr>c0e0601f-0fac-449c-9c88-a104c4eb9f28</vt:lpwstr>
  </property>
  <property fmtid="{D5CDD505-2E9C-101B-9397-08002B2CF9AE}" pid="26" name="MSIP_Label_43e64453-338c-4f93-8a4d-0039a0a41f2a_ActionId">
    <vt:lpwstr>bab1b358-1e9b-415f-b5df-833972590634</vt:lpwstr>
  </property>
  <property fmtid="{D5CDD505-2E9C-101B-9397-08002B2CF9AE}" pid="27" name="MSIP_Label_43e64453-338c-4f93-8a4d-0039a0a41f2a_ContentBits">
    <vt:lpwstr>2</vt:lpwstr>
  </property>
  <property fmtid="{D5CDD505-2E9C-101B-9397-08002B2CF9AE}" pid="28" name="MSIP_Label_43e64453-338c-4f93-8a4d-0039a0a41f2a_Tag">
    <vt:lpwstr>10, 0, 1, 1</vt:lpwstr>
  </property>
</Properties>
</file>