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2745" w14:textId="77777777" w:rsidR="0074696E" w:rsidRPr="004C6EEE" w:rsidRDefault="00457807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35552E06" wp14:editId="1FD367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D657F" w14:textId="77777777" w:rsidR="00A62D44" w:rsidRPr="004C6EEE" w:rsidRDefault="00A62D44" w:rsidP="00D1443D">
      <w:pPr>
        <w:pStyle w:val="Sectionbreakfirstpage"/>
        <w:rPr>
          <w:rFonts w:eastAsia="Times"/>
          <w:noProof/>
          <w:sz w:val="12"/>
        </w:rPr>
        <w:sectPr w:rsidR="00A62D44" w:rsidRPr="004C6EEE" w:rsidSect="00F922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6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7"/>
      </w:tblGrid>
      <w:tr w:rsidR="00AD784C" w14:paraId="66D8F008" w14:textId="77777777" w:rsidTr="009F1E2A">
        <w:trPr>
          <w:trHeight w:val="934"/>
        </w:trPr>
        <w:tc>
          <w:tcPr>
            <w:tcW w:w="8387" w:type="dxa"/>
            <w:shd w:val="clear" w:color="auto" w:fill="auto"/>
            <w:vAlign w:val="bottom"/>
          </w:tcPr>
          <w:p w14:paraId="34DB9466" w14:textId="77777777" w:rsidR="00AD784C" w:rsidRPr="00DE4E5C" w:rsidRDefault="00CC39CB" w:rsidP="006D72EA">
            <w:pPr>
              <w:pStyle w:val="DHHSmainheading"/>
              <w:spacing w:line="270" w:lineRule="atLeast"/>
              <w:rPr>
                <w:sz w:val="44"/>
                <w:szCs w:val="44"/>
              </w:rPr>
            </w:pPr>
            <w:r w:rsidRPr="00CC39CB">
              <w:rPr>
                <w:rFonts w:cs="Arial"/>
                <w:sz w:val="44"/>
                <w:szCs w:val="44"/>
              </w:rPr>
              <w:t>Criminal justice services</w:t>
            </w:r>
            <w:r w:rsidR="00F922BE" w:rsidRPr="00DE4E5C">
              <w:rPr>
                <w:rFonts w:cs="Arial"/>
                <w:sz w:val="44"/>
                <w:szCs w:val="44"/>
              </w:rPr>
              <w:br/>
            </w:r>
            <w:r w:rsidRPr="00CC39CB">
              <w:rPr>
                <w:rFonts w:cs="Arial"/>
                <w:sz w:val="44"/>
                <w:szCs w:val="44"/>
              </w:rPr>
              <w:t>17006</w:t>
            </w:r>
          </w:p>
        </w:tc>
      </w:tr>
      <w:tr w:rsidR="00AD784C" w14:paraId="4C1595AC" w14:textId="77777777" w:rsidTr="009F1E2A">
        <w:trPr>
          <w:trHeight w:hRule="exact" w:val="1425"/>
        </w:trPr>
        <w:tc>
          <w:tcPr>
            <w:tcW w:w="8387" w:type="dxa"/>
            <w:shd w:val="clear" w:color="auto" w:fill="auto"/>
            <w:tcMar>
              <w:top w:w="170" w:type="dxa"/>
              <w:bottom w:w="510" w:type="dxa"/>
            </w:tcMar>
          </w:tcPr>
          <w:p w14:paraId="2B7D6116" w14:textId="5A8C182F" w:rsidR="007132A1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Outcome objective</w:t>
            </w:r>
            <w:r w:rsidR="00DE4E5C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="007132A1">
              <w:rPr>
                <w:szCs w:val="28"/>
              </w:rPr>
              <w:t xml:space="preserve">Victorians have </w:t>
            </w:r>
            <w:r w:rsidR="00CC5B97">
              <w:rPr>
                <w:szCs w:val="28"/>
              </w:rPr>
              <w:t xml:space="preserve">the </w:t>
            </w:r>
            <w:r w:rsidR="007132A1">
              <w:rPr>
                <w:szCs w:val="28"/>
              </w:rPr>
              <w:t>capabilities to participate</w:t>
            </w:r>
          </w:p>
          <w:p w14:paraId="04025E57" w14:textId="77777777" w:rsidR="00DE4E5C" w:rsidRDefault="00F922BE" w:rsidP="005E76EA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 group: </w:t>
            </w:r>
            <w:r w:rsidR="00CC39CB" w:rsidRPr="00CC39CB">
              <w:rPr>
                <w:szCs w:val="28"/>
              </w:rPr>
              <w:t>Disability services</w:t>
            </w:r>
          </w:p>
          <w:p w14:paraId="69E9DECF" w14:textId="4FB06E2F" w:rsidR="00F922BE" w:rsidRPr="00AD784C" w:rsidRDefault="00F922BE" w:rsidP="00D1443D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Output: </w:t>
            </w:r>
            <w:r w:rsidR="0073372F">
              <w:rPr>
                <w:szCs w:val="28"/>
              </w:rPr>
              <w:t>Disability Services</w:t>
            </w:r>
          </w:p>
        </w:tc>
      </w:tr>
    </w:tbl>
    <w:p w14:paraId="731BC597" w14:textId="77777777" w:rsidR="007173CA" w:rsidRDefault="007173CA" w:rsidP="006C7A1F">
      <w:pPr>
        <w:pStyle w:val="DHHSbody"/>
        <w:spacing w:beforeLines="40" w:before="96"/>
        <w:sectPr w:rsidR="007173CA" w:rsidSect="00F922BE">
          <w:headerReference w:type="default" r:id="rId18"/>
          <w:footerReference w:type="default" r:id="rId19"/>
          <w:type w:val="continuous"/>
          <w:pgSz w:w="11906" w:h="16838" w:code="9"/>
          <w:pgMar w:top="993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bookmarkEnd w:id="1"/>
    <w:p w14:paraId="0B783775" w14:textId="77777777" w:rsidR="00A62D44" w:rsidRDefault="00B70F76" w:rsidP="00EA6D07">
      <w:pPr>
        <w:pStyle w:val="Heading1"/>
      </w:pPr>
      <w:r w:rsidRPr="00B70F76">
        <w:t>1.</w:t>
      </w:r>
      <w:r>
        <w:t xml:space="preserve"> </w:t>
      </w:r>
      <w:r w:rsidR="00DF6BAF">
        <w:t xml:space="preserve">Service Objective </w:t>
      </w:r>
    </w:p>
    <w:p w14:paraId="48627A00" w14:textId="46E6360C" w:rsidR="002C5154" w:rsidRDefault="00CC39CB" w:rsidP="00A509E3">
      <w:pPr>
        <w:pStyle w:val="DHHSbody"/>
      </w:pPr>
      <w:bookmarkStart w:id="2" w:name="_Toc256778633"/>
      <w:r w:rsidRPr="00CC39CB">
        <w:t xml:space="preserve">Criminal justice services </w:t>
      </w:r>
      <w:r w:rsidR="002C5154">
        <w:t xml:space="preserve">deliver forensic disability treatment </w:t>
      </w:r>
      <w:r w:rsidR="006B0E05">
        <w:t xml:space="preserve">accommodation </w:t>
      </w:r>
      <w:r w:rsidR="002C5154">
        <w:t xml:space="preserve">and support to </w:t>
      </w:r>
      <w:r w:rsidRPr="00CC39CB">
        <w:t xml:space="preserve">address the needs of people </w:t>
      </w:r>
      <w:r w:rsidR="0028159B">
        <w:t xml:space="preserve">with a disability </w:t>
      </w:r>
      <w:r w:rsidRPr="00CC39CB">
        <w:t>in contact or at risk of contact with the criminal justice system</w:t>
      </w:r>
      <w:r w:rsidR="000102D8">
        <w:t>.</w:t>
      </w:r>
    </w:p>
    <w:p w14:paraId="78FAF985" w14:textId="77777777" w:rsidR="00DF6BAF" w:rsidRDefault="00DE4E5C" w:rsidP="00EA6D07">
      <w:pPr>
        <w:pStyle w:val="Heading1"/>
      </w:pPr>
      <w:r>
        <w:t>2</w:t>
      </w:r>
      <w:r w:rsidR="00B70F76" w:rsidRPr="00B70F76">
        <w:t xml:space="preserve">. </w:t>
      </w:r>
      <w:r w:rsidR="00DF6BAF">
        <w:t>Description of the service</w:t>
      </w:r>
    </w:p>
    <w:p w14:paraId="4F4369D0" w14:textId="77777777" w:rsidR="00CC39CB" w:rsidRPr="00CC39CB" w:rsidRDefault="00CC39CB" w:rsidP="007132A1">
      <w:pPr>
        <w:pStyle w:val="DHHSbody"/>
        <w:rPr>
          <w:b/>
          <w:bCs/>
        </w:rPr>
      </w:pPr>
      <w:r w:rsidRPr="00CC39CB">
        <w:t>Services include:</w:t>
      </w:r>
    </w:p>
    <w:p w14:paraId="634ACE47" w14:textId="7730BC57" w:rsidR="0028159B" w:rsidRPr="00CC5B97" w:rsidRDefault="0028159B" w:rsidP="007132A1">
      <w:pPr>
        <w:pStyle w:val="DHHSbullet1"/>
        <w:rPr>
          <w:b/>
          <w:bCs/>
        </w:rPr>
      </w:pPr>
      <w:r>
        <w:t>assessment of a person’s forensic disability needs</w:t>
      </w:r>
    </w:p>
    <w:p w14:paraId="683F2C33" w14:textId="6B2AC815" w:rsidR="00CC39CB" w:rsidRPr="00CC39CB" w:rsidRDefault="0028159B" w:rsidP="007132A1">
      <w:pPr>
        <w:pStyle w:val="DHHSbullet1"/>
        <w:rPr>
          <w:b/>
          <w:bCs/>
        </w:rPr>
      </w:pPr>
      <w:r>
        <w:t>specialist forensic disability</w:t>
      </w:r>
      <w:r w:rsidRPr="00CC39CB">
        <w:t xml:space="preserve"> </w:t>
      </w:r>
      <w:r w:rsidR="00CC39CB" w:rsidRPr="00CC39CB">
        <w:t>accommodation</w:t>
      </w:r>
    </w:p>
    <w:p w14:paraId="5A8F7FFC" w14:textId="23B64E8B" w:rsidR="00CC39CB" w:rsidRPr="00CC39CB" w:rsidRDefault="0028159B" w:rsidP="007132A1">
      <w:pPr>
        <w:pStyle w:val="DHHSbullet1"/>
        <w:rPr>
          <w:b/>
          <w:bCs/>
        </w:rPr>
      </w:pPr>
      <w:r>
        <w:t>case coordination</w:t>
      </w:r>
    </w:p>
    <w:p w14:paraId="4E2DD01F" w14:textId="23EFE491" w:rsidR="00CC39CB" w:rsidRPr="00CC5B97" w:rsidRDefault="00CC39CB" w:rsidP="007132A1">
      <w:pPr>
        <w:pStyle w:val="DHHSbullet1"/>
        <w:rPr>
          <w:b/>
          <w:bCs/>
        </w:rPr>
      </w:pPr>
      <w:r w:rsidRPr="00CC39CB">
        <w:t>offender treatment programs provided in a highly supervised and structured environment</w:t>
      </w:r>
    </w:p>
    <w:p w14:paraId="1F95D88B" w14:textId="2BC9F863" w:rsidR="0028159B" w:rsidRPr="00CC5B97" w:rsidRDefault="0028159B" w:rsidP="007132A1">
      <w:pPr>
        <w:pStyle w:val="DHHSbullet1"/>
        <w:rPr>
          <w:bCs/>
        </w:rPr>
      </w:pPr>
      <w:r w:rsidRPr="00CC5B97">
        <w:rPr>
          <w:bCs/>
        </w:rPr>
        <w:t xml:space="preserve">offender </w:t>
      </w:r>
      <w:r>
        <w:rPr>
          <w:bCs/>
        </w:rPr>
        <w:t>treatment programs provided in the community to address behaviours of concern related to a person’s risk of offending</w:t>
      </w:r>
    </w:p>
    <w:p w14:paraId="4E960C7A" w14:textId="45205FC0" w:rsidR="00CC39CB" w:rsidRPr="00CC39CB" w:rsidRDefault="00CC39CB" w:rsidP="007132A1">
      <w:pPr>
        <w:pStyle w:val="DHHSbullet1"/>
        <w:rPr>
          <w:b/>
          <w:bCs/>
        </w:rPr>
      </w:pPr>
      <w:r w:rsidRPr="00CC39CB">
        <w:t xml:space="preserve">crisis or emergency accommodation including </w:t>
      </w:r>
      <w:r w:rsidR="00BF7841" w:rsidRPr="00CC39CB">
        <w:t>time</w:t>
      </w:r>
      <w:r w:rsidR="00BF7841">
        <w:t>-</w:t>
      </w:r>
      <w:r w:rsidRPr="00CC39CB">
        <w:t>limited accommodation support while on bail</w:t>
      </w:r>
    </w:p>
    <w:p w14:paraId="6D698EA4" w14:textId="68C64E65" w:rsidR="00CC39CB" w:rsidRPr="00CC39CB" w:rsidRDefault="00CC39CB" w:rsidP="007132A1">
      <w:pPr>
        <w:pStyle w:val="DHHSbullet1"/>
        <w:rPr>
          <w:b/>
          <w:bCs/>
        </w:rPr>
      </w:pPr>
      <w:r w:rsidRPr="00CC39CB">
        <w:t xml:space="preserve">a </w:t>
      </w:r>
      <w:r w:rsidR="0028159B">
        <w:t xml:space="preserve">short-term </w:t>
      </w:r>
      <w:r w:rsidRPr="00CC39CB">
        <w:t>residential treatment facility (Intensive Residential Treatment Program located at the Disability Forensic Assessment and Treatment Service)</w:t>
      </w:r>
    </w:p>
    <w:p w14:paraId="0592201E" w14:textId="2187A0A6" w:rsidR="00CC39CB" w:rsidRPr="00CC39CB" w:rsidRDefault="00CC39CB" w:rsidP="007132A1">
      <w:pPr>
        <w:pStyle w:val="DHHSbullet1"/>
        <w:rPr>
          <w:b/>
          <w:bCs/>
        </w:rPr>
      </w:pPr>
      <w:r w:rsidRPr="00CC39CB">
        <w:t>assistance to function more independently in the community and reduce offending behaviours</w:t>
      </w:r>
      <w:r w:rsidR="0028159B">
        <w:t xml:space="preserve"> through skills development</w:t>
      </w:r>
    </w:p>
    <w:p w14:paraId="51E6E029" w14:textId="77777777" w:rsidR="00CC39CB" w:rsidRPr="00CC39CB" w:rsidRDefault="00CC39CB" w:rsidP="007132A1">
      <w:pPr>
        <w:pStyle w:val="DHHSbullet1"/>
        <w:rPr>
          <w:b/>
          <w:bCs/>
        </w:rPr>
      </w:pPr>
      <w:r w:rsidRPr="00CC39CB">
        <w:t>consultation and training to divisional and funded organisation staff</w:t>
      </w:r>
    </w:p>
    <w:p w14:paraId="259CB622" w14:textId="77777777" w:rsidR="00CC39CB" w:rsidRPr="00CC39CB" w:rsidRDefault="00CC39CB" w:rsidP="00EA6D07">
      <w:pPr>
        <w:pStyle w:val="DHHSbullet1lastline"/>
        <w:rPr>
          <w:b/>
          <w:bCs/>
        </w:rPr>
      </w:pPr>
      <w:r w:rsidRPr="00CC39CB">
        <w:t>individual and group program interventions.</w:t>
      </w:r>
    </w:p>
    <w:p w14:paraId="0803FCCA" w14:textId="7D00AB10" w:rsidR="00CC39CB" w:rsidRDefault="002C5154" w:rsidP="007132A1">
      <w:pPr>
        <w:pStyle w:val="DHHSbody"/>
        <w:rPr>
          <w:b/>
          <w:bCs/>
        </w:rPr>
      </w:pPr>
      <w:r>
        <w:t>Specialist forensic disability</w:t>
      </w:r>
      <w:r w:rsidR="00CC39CB" w:rsidRPr="00CC39CB">
        <w:t xml:space="preserve"> accommodation is funded by the department and the support component is linked to the accommodation facility (that is, the supports are not attached to, or transferable with, any individual).</w:t>
      </w:r>
    </w:p>
    <w:p w14:paraId="1C057AF8" w14:textId="77777777" w:rsidR="00B70F76" w:rsidRPr="00B70F76" w:rsidRDefault="00DF6BAF" w:rsidP="00EA6D07">
      <w:pPr>
        <w:pStyle w:val="Heading1"/>
      </w:pPr>
      <w:r>
        <w:t xml:space="preserve">3. </w:t>
      </w:r>
      <w:r w:rsidR="00B70F76" w:rsidRPr="00B70F76">
        <w:t>Client group</w:t>
      </w:r>
    </w:p>
    <w:p w14:paraId="194B4EAB" w14:textId="1DAF743C" w:rsidR="00CC39CB" w:rsidRDefault="00B70F76" w:rsidP="007132A1">
      <w:pPr>
        <w:pStyle w:val="DHHSbody"/>
      </w:pPr>
      <w:r>
        <w:t xml:space="preserve">The client group this </w:t>
      </w:r>
      <w:r w:rsidR="00EC4117">
        <w:t xml:space="preserve">activity </w:t>
      </w:r>
      <w:r w:rsidR="00CC39CB">
        <w:t xml:space="preserve">is targeted at </w:t>
      </w:r>
      <w:r w:rsidR="00BF7841">
        <w:t xml:space="preserve">is </w:t>
      </w:r>
      <w:r w:rsidR="00CC39CB">
        <w:t xml:space="preserve">people with </w:t>
      </w:r>
      <w:r w:rsidR="0028159B">
        <w:t xml:space="preserve">cognitive impairment or intellectual disability (within the meaning of the </w:t>
      </w:r>
      <w:r w:rsidR="0028159B" w:rsidRPr="00CC5B97">
        <w:rPr>
          <w:i/>
        </w:rPr>
        <w:t>Disability Act 2006</w:t>
      </w:r>
      <w:r w:rsidR="0028159B">
        <w:t xml:space="preserve">) </w:t>
      </w:r>
      <w:r w:rsidR="00CC39CB">
        <w:t>who are in contact with the criminal justice system or who are at risk of coming into contact with the criminal justice system.</w:t>
      </w:r>
    </w:p>
    <w:p w14:paraId="7915B00A" w14:textId="3BEA8024" w:rsidR="00CC39CB" w:rsidRDefault="00CC39CB" w:rsidP="007132A1">
      <w:pPr>
        <w:pStyle w:val="DHHSbody"/>
      </w:pPr>
      <w:r>
        <w:t xml:space="preserve">Priority access should be in accordance with the target cohort for each specific service, as identified in the Service Agreement or by legislation </w:t>
      </w:r>
      <w:r w:rsidR="0028159B">
        <w:t xml:space="preserve">and departmental policy </w:t>
      </w:r>
      <w:r>
        <w:t xml:space="preserve">where this applies. </w:t>
      </w:r>
    </w:p>
    <w:p w14:paraId="56BF4940" w14:textId="77777777" w:rsidR="002D1AA5" w:rsidRDefault="00DF6BAF" w:rsidP="00EA6D07">
      <w:pPr>
        <w:pStyle w:val="Heading1"/>
      </w:pPr>
      <w:r>
        <w:lastRenderedPageBreak/>
        <w:t>4</w:t>
      </w:r>
      <w:r w:rsidR="00B70F76">
        <w:t xml:space="preserve">. Obligations specific to this </w:t>
      </w:r>
      <w:r w:rsidR="00EC4117">
        <w:t>activity</w:t>
      </w:r>
    </w:p>
    <w:p w14:paraId="036A05C1" w14:textId="77777777" w:rsidR="00B70F76" w:rsidRDefault="00DF6BAF" w:rsidP="006C7A1F">
      <w:pPr>
        <w:pStyle w:val="DHHSbody"/>
        <w:spacing w:beforeLines="40" w:before="96"/>
      </w:pPr>
      <w:r>
        <w:t>In addition to the obligations listed in the Service Agreement, o</w:t>
      </w:r>
      <w:r w:rsidR="002B3651">
        <w:t xml:space="preserve">rganisations funded to deliver this </w:t>
      </w:r>
      <w:r w:rsidR="00EC4117">
        <w:t xml:space="preserve">activity </w:t>
      </w:r>
      <w:r w:rsidR="002B3651">
        <w:t>must comply with the following:</w:t>
      </w:r>
    </w:p>
    <w:p w14:paraId="156B6700" w14:textId="77777777" w:rsidR="003D5B01" w:rsidRPr="001F3DE2" w:rsidRDefault="003D5B01" w:rsidP="00EA6D07">
      <w:pPr>
        <w:pStyle w:val="Heading2"/>
      </w:pPr>
      <w:r w:rsidRPr="001F3DE2">
        <w:t xml:space="preserve">4a.  Registration and Accreditation </w:t>
      </w:r>
    </w:p>
    <w:p w14:paraId="545B3315" w14:textId="77777777" w:rsidR="003D5B01" w:rsidRPr="00B320BC" w:rsidRDefault="003D5B01" w:rsidP="003D5B01">
      <w:pPr>
        <w:pStyle w:val="DHHSbullet1"/>
        <w:rPr>
          <w:rStyle w:val="DHHSbodyChar"/>
        </w:rPr>
      </w:pPr>
      <w:r w:rsidRPr="00B320BC">
        <w:rPr>
          <w:rStyle w:val="DHHSbodyChar"/>
        </w:rPr>
        <w:t>Independent review and accreditation against the department’s Human Services Standards, unless exempted</w:t>
      </w:r>
      <w:r w:rsidR="00BF7841">
        <w:rPr>
          <w:rStyle w:val="DHHSbodyChar"/>
        </w:rPr>
        <w:t>.</w:t>
      </w:r>
    </w:p>
    <w:p w14:paraId="6B894C98" w14:textId="31A67B97" w:rsidR="00A509E3" w:rsidRDefault="003D5B01" w:rsidP="003D5B01">
      <w:pPr>
        <w:pStyle w:val="DHHSbullet1"/>
        <w:rPr>
          <w:rStyle w:val="DHHSbodyChar"/>
        </w:rPr>
      </w:pPr>
      <w:r w:rsidRPr="00B320BC">
        <w:rPr>
          <w:rStyle w:val="DHHSbodyChar"/>
        </w:rPr>
        <w:t>Registration under the Disability Act 2006</w:t>
      </w:r>
      <w:r w:rsidR="00BF7841">
        <w:rPr>
          <w:rStyle w:val="DHHSbodyChar"/>
        </w:rPr>
        <w:t>.</w:t>
      </w:r>
    </w:p>
    <w:p w14:paraId="0D4C4BBF" w14:textId="77777777" w:rsidR="003D5B01" w:rsidRPr="001F3DE2" w:rsidRDefault="003D5B01" w:rsidP="00EA6D07">
      <w:pPr>
        <w:pStyle w:val="Heading2"/>
      </w:pPr>
      <w:r w:rsidRPr="008E27D4">
        <w:rPr>
          <w:rStyle w:val="DHHSbodyChar"/>
          <w:color w:val="7030A0"/>
        </w:rPr>
        <w:t xml:space="preserve"> </w:t>
      </w:r>
      <w:r w:rsidRPr="001F3DE2">
        <w:t xml:space="preserve">4b. Program requirements and other policy guidelines </w:t>
      </w:r>
    </w:p>
    <w:bookmarkStart w:id="3" w:name="_Toc421023841"/>
    <w:bookmarkStart w:id="4" w:name="_Toc475953722"/>
    <w:bookmarkStart w:id="5" w:name="_Toc477437702"/>
    <w:bookmarkStart w:id="6" w:name="_Toc529373787"/>
    <w:p w14:paraId="06243550" w14:textId="672685A7" w:rsidR="00EA6D07" w:rsidRPr="00EA6D07" w:rsidRDefault="00EA6D07" w:rsidP="00EA6D07">
      <w:pPr>
        <w:pStyle w:val="DHHSbullet1"/>
        <w:rPr>
          <w:b/>
          <w:bCs/>
          <w:color w:val="7030A0"/>
        </w:rPr>
      </w:pPr>
      <w:r>
        <w:fldChar w:fldCharType="begin"/>
      </w:r>
      <w:r>
        <w:instrText xml:space="preserve"> HYPERLINK "https://intranet.dhhs.vic.gov.au/disability-justice-practice-guidelines-legal-policy-and-practice" </w:instrText>
      </w:r>
      <w:r>
        <w:fldChar w:fldCharType="separate"/>
      </w:r>
      <w:r w:rsidR="00CC39CB" w:rsidRPr="00EA6D07">
        <w:rPr>
          <w:rStyle w:val="Hyperlink"/>
        </w:rPr>
        <w:t>Disability Justice Practice Manual</w:t>
      </w:r>
      <w:r>
        <w:fldChar w:fldCharType="end"/>
      </w:r>
    </w:p>
    <w:p w14:paraId="4302A0D9" w14:textId="3B60A845" w:rsidR="00CC39CB" w:rsidRPr="00EA6D07" w:rsidRDefault="00CC39CB" w:rsidP="00EA6D07">
      <w:pPr>
        <w:pStyle w:val="DHHSbullet1"/>
        <w:numPr>
          <w:ilvl w:val="0"/>
          <w:numId w:val="0"/>
        </w:numPr>
        <w:ind w:left="284"/>
        <w:rPr>
          <w:b/>
          <w:bCs/>
          <w:color w:val="7030A0"/>
        </w:rPr>
      </w:pPr>
      <w:r w:rsidRPr="00EA6D07">
        <w:t>&lt;https://intranet.dhhs.vic.gov.au/disability-justice-practice-guidelines-legal-policy-and-practice&gt;</w:t>
      </w:r>
    </w:p>
    <w:p w14:paraId="56E18317" w14:textId="77777777" w:rsidR="00575BC9" w:rsidRPr="00575BC9" w:rsidRDefault="00DF6BAF" w:rsidP="00F00724">
      <w:pPr>
        <w:pStyle w:val="Heading1"/>
      </w:pPr>
      <w:r>
        <w:t>5</w:t>
      </w:r>
      <w:r w:rsidR="00575BC9">
        <w:t xml:space="preserve">. </w:t>
      </w:r>
      <w:bookmarkEnd w:id="3"/>
      <w:bookmarkEnd w:id="4"/>
      <w:bookmarkEnd w:id="5"/>
      <w:bookmarkEnd w:id="6"/>
      <w:r w:rsidR="0017293C">
        <w:t>Performance</w:t>
      </w:r>
    </w:p>
    <w:p w14:paraId="246EF687" w14:textId="77777777" w:rsidR="00575BC9" w:rsidRPr="001F1A17" w:rsidRDefault="00E05E8D" w:rsidP="00F00724">
      <w:pPr>
        <w:pStyle w:val="DHHSbody"/>
      </w:pPr>
      <w:r>
        <w:t>Funding is subject to</w:t>
      </w:r>
      <w:r w:rsidR="0017293C">
        <w:t xml:space="preserve"> achieving</w:t>
      </w:r>
      <w:r>
        <w:t xml:space="preserve"> the</w:t>
      </w:r>
      <w:r w:rsidR="00575BC9" w:rsidRPr="00171F04">
        <w:t xml:space="preserve"> </w:t>
      </w:r>
      <w:r w:rsidR="00895643">
        <w:t xml:space="preserve">performance </w:t>
      </w:r>
      <w:r>
        <w:t xml:space="preserve">targets </w:t>
      </w:r>
      <w:r w:rsidR="00895643">
        <w:t xml:space="preserve">specified in </w:t>
      </w:r>
      <w:r w:rsidR="00575BC9">
        <w:t>Schedule 2 of the Service Agreement</w:t>
      </w:r>
      <w:r w:rsidR="00895643">
        <w:t>.</w:t>
      </w:r>
      <w:r w:rsidR="006C7A1F">
        <w:t xml:space="preserve"> </w:t>
      </w:r>
      <w:r>
        <w:t xml:space="preserve">Performance is measured as follows:  </w:t>
      </w:r>
    </w:p>
    <w:p w14:paraId="4FF46578" w14:textId="77777777" w:rsidR="00575BC9" w:rsidRPr="000E2F2F" w:rsidRDefault="00E05E8D" w:rsidP="00F00724">
      <w:pPr>
        <w:pStyle w:val="Heading2"/>
        <w:rPr>
          <w:color w:val="FF0000"/>
        </w:rPr>
      </w:pPr>
      <w:r>
        <w:t>Key performance measure</w:t>
      </w:r>
      <w:r w:rsidR="00575BC9" w:rsidRPr="00575BC9">
        <w:t xml:space="preserve">: </w:t>
      </w:r>
      <w:r w:rsidR="00CC39CB" w:rsidRPr="007132A1">
        <w:rPr>
          <w:rStyle w:val="DHHSbodyChar"/>
        </w:rPr>
        <w:t>Number of clients</w:t>
      </w:r>
    </w:p>
    <w:tbl>
      <w:tblPr>
        <w:tblW w:w="10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9"/>
      </w:tblGrid>
      <w:tr w:rsidR="00B8690F" w:rsidRPr="00C237A0" w14:paraId="599DF5DE" w14:textId="77777777" w:rsidTr="00F00724">
        <w:trPr>
          <w:cantSplit/>
          <w:trHeight w:hRule="exact" w:val="600"/>
        </w:trPr>
        <w:tc>
          <w:tcPr>
            <w:tcW w:w="2835" w:type="dxa"/>
          </w:tcPr>
          <w:p w14:paraId="6DE590EC" w14:textId="77777777" w:rsidR="00B8690F" w:rsidRPr="0017293C" w:rsidRDefault="00B8690F" w:rsidP="0017293C">
            <w:pPr>
              <w:pStyle w:val="DHHStablecolhead"/>
            </w:pPr>
            <w:r w:rsidRPr="00575BC9">
              <w:t>Aim/objective</w:t>
            </w:r>
          </w:p>
        </w:tc>
        <w:tc>
          <w:tcPr>
            <w:tcW w:w="7379" w:type="dxa"/>
          </w:tcPr>
          <w:p w14:paraId="1AF58FE5" w14:textId="5C817193" w:rsidR="00B8690F" w:rsidRPr="002F7C4B" w:rsidRDefault="00CC39CB" w:rsidP="007132A1">
            <w:pPr>
              <w:pStyle w:val="DHHStabletext"/>
            </w:pPr>
            <w:r w:rsidRPr="00CC39CB">
              <w:t xml:space="preserve">The aim of this performance measure is to monitor </w:t>
            </w:r>
            <w:r w:rsidR="002B4A23">
              <w:t xml:space="preserve">the </w:t>
            </w:r>
            <w:r w:rsidRPr="00CC39CB">
              <w:t>number of clients receiving support.</w:t>
            </w:r>
          </w:p>
        </w:tc>
      </w:tr>
      <w:tr w:rsidR="00B8690F" w:rsidRPr="00C237A0" w14:paraId="568A2513" w14:textId="77777777" w:rsidTr="00F00724">
        <w:trPr>
          <w:cantSplit/>
          <w:trHeight w:hRule="exact" w:val="340"/>
        </w:trPr>
        <w:tc>
          <w:tcPr>
            <w:tcW w:w="2835" w:type="dxa"/>
          </w:tcPr>
          <w:p w14:paraId="1BEE2FE6" w14:textId="77777777" w:rsidR="00B8690F" w:rsidRPr="0017293C" w:rsidRDefault="00B8690F" w:rsidP="0017293C">
            <w:pPr>
              <w:pStyle w:val="DHHStablecolhead"/>
            </w:pPr>
            <w:r w:rsidRPr="00575BC9">
              <w:t>Target</w:t>
            </w:r>
          </w:p>
        </w:tc>
        <w:tc>
          <w:tcPr>
            <w:tcW w:w="7379" w:type="dxa"/>
          </w:tcPr>
          <w:p w14:paraId="1BB053C3" w14:textId="77777777" w:rsidR="00B8690F" w:rsidRPr="002F7C4B" w:rsidRDefault="00B8690F" w:rsidP="007132A1">
            <w:pPr>
              <w:pStyle w:val="DHHStabletext"/>
            </w:pPr>
            <w:r>
              <w:t>The performance measure target is provided in the Service Agreement.</w:t>
            </w:r>
          </w:p>
        </w:tc>
      </w:tr>
      <w:tr w:rsidR="00B8690F" w:rsidRPr="00C237A0" w14:paraId="2B60243D" w14:textId="77777777" w:rsidTr="00F00724">
        <w:trPr>
          <w:cantSplit/>
          <w:trHeight w:hRule="exact" w:val="340"/>
        </w:trPr>
        <w:tc>
          <w:tcPr>
            <w:tcW w:w="2835" w:type="dxa"/>
          </w:tcPr>
          <w:p w14:paraId="0CBD1D73" w14:textId="77777777" w:rsidR="00B8690F" w:rsidRPr="0017293C" w:rsidRDefault="00B8690F" w:rsidP="0017293C">
            <w:pPr>
              <w:pStyle w:val="DHHStablecolhead"/>
            </w:pPr>
            <w:r w:rsidRPr="00575BC9">
              <w:t>Type of count</w:t>
            </w:r>
          </w:p>
        </w:tc>
        <w:tc>
          <w:tcPr>
            <w:tcW w:w="7379" w:type="dxa"/>
          </w:tcPr>
          <w:p w14:paraId="4E1F8C8F" w14:textId="664E36F7" w:rsidR="00B8690F" w:rsidRPr="00C237A0" w:rsidRDefault="00B8690F" w:rsidP="007132A1">
            <w:pPr>
              <w:pStyle w:val="DHHStabletext"/>
            </w:pPr>
            <w:r>
              <w:t xml:space="preserve">Cumulative          </w:t>
            </w:r>
          </w:p>
        </w:tc>
      </w:tr>
      <w:tr w:rsidR="00B8690F" w:rsidRPr="00C237A0" w14:paraId="564B9FC3" w14:textId="77777777" w:rsidTr="00F00724">
        <w:trPr>
          <w:cantSplit/>
          <w:trHeight w:hRule="exact" w:val="577"/>
        </w:trPr>
        <w:tc>
          <w:tcPr>
            <w:tcW w:w="2835" w:type="dxa"/>
          </w:tcPr>
          <w:p w14:paraId="225B0D48" w14:textId="77777777" w:rsidR="00B8690F" w:rsidRPr="0017293C" w:rsidRDefault="00B8690F" w:rsidP="0017293C">
            <w:pPr>
              <w:pStyle w:val="DHHStablecolhead"/>
            </w:pPr>
            <w:r w:rsidRPr="00575BC9">
              <w:t>Counting rule</w:t>
            </w:r>
          </w:p>
        </w:tc>
        <w:tc>
          <w:tcPr>
            <w:tcW w:w="7379" w:type="dxa"/>
          </w:tcPr>
          <w:p w14:paraId="1A1943D2" w14:textId="6856AA3D" w:rsidR="00B8690F" w:rsidRPr="00C237A0" w:rsidRDefault="00CC39CB" w:rsidP="007132A1">
            <w:pPr>
              <w:pStyle w:val="DHHStabletext"/>
            </w:pPr>
            <w:r w:rsidRPr="00CC39CB">
              <w:t>Count the client only once regardless of the number of supports received during the reporting period.</w:t>
            </w:r>
          </w:p>
        </w:tc>
      </w:tr>
      <w:tr w:rsidR="00B8690F" w:rsidRPr="00C237A0" w14:paraId="77B927E5" w14:textId="77777777" w:rsidTr="00F00724">
        <w:trPr>
          <w:cantSplit/>
          <w:trHeight w:hRule="exact" w:val="340"/>
        </w:trPr>
        <w:tc>
          <w:tcPr>
            <w:tcW w:w="2835" w:type="dxa"/>
          </w:tcPr>
          <w:p w14:paraId="2E3CD8D4" w14:textId="77777777" w:rsidR="00B8690F" w:rsidRPr="0017293C" w:rsidRDefault="00B8690F" w:rsidP="0017293C">
            <w:pPr>
              <w:pStyle w:val="DHHStablecolhead"/>
            </w:pPr>
            <w:r w:rsidRPr="00575BC9">
              <w:t>Data source(s) collection</w:t>
            </w:r>
          </w:p>
        </w:tc>
        <w:tc>
          <w:tcPr>
            <w:tcW w:w="7379" w:type="dxa"/>
          </w:tcPr>
          <w:p w14:paraId="6F570073" w14:textId="77777777" w:rsidR="00B8690F" w:rsidRPr="002F7C4B" w:rsidRDefault="00CC39CB" w:rsidP="007132A1">
            <w:pPr>
              <w:pStyle w:val="DHHStabletext"/>
            </w:pPr>
            <w:r w:rsidRPr="00CC39CB">
              <w:t>Quarterly Data Collection</w:t>
            </w:r>
          </w:p>
        </w:tc>
      </w:tr>
      <w:tr w:rsidR="00B8690F" w:rsidRPr="00C237A0" w14:paraId="11EDD2ED" w14:textId="77777777" w:rsidTr="00F00724">
        <w:trPr>
          <w:cantSplit/>
          <w:trHeight w:hRule="exact" w:val="798"/>
        </w:trPr>
        <w:tc>
          <w:tcPr>
            <w:tcW w:w="2835" w:type="dxa"/>
          </w:tcPr>
          <w:p w14:paraId="153C8098" w14:textId="77777777" w:rsidR="00B8690F" w:rsidRPr="0017293C" w:rsidRDefault="00B8690F" w:rsidP="0017293C">
            <w:pPr>
              <w:pStyle w:val="DHHStablecolhead"/>
            </w:pPr>
            <w:r w:rsidRPr="00575BC9">
              <w:t>Definition of terms</w:t>
            </w:r>
          </w:p>
        </w:tc>
        <w:tc>
          <w:tcPr>
            <w:tcW w:w="7379" w:type="dxa"/>
          </w:tcPr>
          <w:p w14:paraId="4D1DF932" w14:textId="77777777" w:rsidR="00B8690F" w:rsidRPr="002F7C4B" w:rsidRDefault="00CC39CB" w:rsidP="007132A1">
            <w:pPr>
              <w:pStyle w:val="DHHStabletext"/>
            </w:pPr>
            <w:r w:rsidRPr="00CC39CB">
              <w:t>A client is defined as a person with a disability who is in contact with the criminal justice system or who is at risk of coming into contact with the system.</w:t>
            </w:r>
          </w:p>
        </w:tc>
      </w:tr>
    </w:tbl>
    <w:p w14:paraId="6BC186D1" w14:textId="77777777" w:rsidR="00575BC9" w:rsidRPr="00575BC9" w:rsidRDefault="00DF6BAF" w:rsidP="00F00724">
      <w:pPr>
        <w:pStyle w:val="Heading1"/>
      </w:pPr>
      <w:r>
        <w:t>6</w:t>
      </w:r>
      <w:r w:rsidR="00575BC9">
        <w:t>. Data collection</w:t>
      </w:r>
    </w:p>
    <w:p w14:paraId="7A5DED05" w14:textId="77777777" w:rsidR="00575BC9" w:rsidRDefault="00A11FC5" w:rsidP="00F00724">
      <w:pPr>
        <w:pStyle w:val="DHHSbody"/>
      </w:pPr>
      <w:r>
        <w:t>The r</w:t>
      </w:r>
      <w:r w:rsidR="0087683C">
        <w:t>eporting requirements for this service</w:t>
      </w:r>
      <w:r>
        <w:t xml:space="preserve"> are: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580"/>
        <w:gridCol w:w="2580"/>
        <w:gridCol w:w="2508"/>
      </w:tblGrid>
      <w:tr w:rsidR="00575BC9" w:rsidRPr="00045493" w14:paraId="0D7FE1CA" w14:textId="77777777" w:rsidTr="006C7A1F">
        <w:trPr>
          <w:trHeight w:hRule="exact" w:val="340"/>
          <w:tblHeader/>
        </w:trPr>
        <w:tc>
          <w:tcPr>
            <w:tcW w:w="2580" w:type="dxa"/>
            <w:vAlign w:val="center"/>
          </w:tcPr>
          <w:p w14:paraId="005AC4A4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Data collection name</w:t>
            </w:r>
          </w:p>
        </w:tc>
        <w:tc>
          <w:tcPr>
            <w:tcW w:w="2580" w:type="dxa"/>
            <w:vAlign w:val="center"/>
          </w:tcPr>
          <w:p w14:paraId="353689BE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system </w:t>
            </w:r>
          </w:p>
        </w:tc>
        <w:tc>
          <w:tcPr>
            <w:tcW w:w="2580" w:type="dxa"/>
            <w:vAlign w:val="center"/>
          </w:tcPr>
          <w:p w14:paraId="084F006A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 xml:space="preserve">Data set </w:t>
            </w:r>
          </w:p>
        </w:tc>
        <w:tc>
          <w:tcPr>
            <w:tcW w:w="2508" w:type="dxa"/>
            <w:vAlign w:val="center"/>
          </w:tcPr>
          <w:p w14:paraId="59CFA1D2" w14:textId="77777777" w:rsidR="00575BC9" w:rsidRPr="00575BC9" w:rsidRDefault="00575BC9" w:rsidP="0017293C">
            <w:pPr>
              <w:pStyle w:val="DHHStablecolhead"/>
              <w:spacing w:before="0" w:after="0"/>
            </w:pPr>
            <w:r w:rsidRPr="00575BC9">
              <w:t>Reporting cycle</w:t>
            </w:r>
          </w:p>
        </w:tc>
      </w:tr>
      <w:tr w:rsidR="00575BC9" w:rsidRPr="00C237A0" w14:paraId="2A3CDA31" w14:textId="77777777" w:rsidTr="00BF7841">
        <w:trPr>
          <w:trHeight w:hRule="exact" w:val="691"/>
        </w:trPr>
        <w:tc>
          <w:tcPr>
            <w:tcW w:w="2580" w:type="dxa"/>
            <w:vAlign w:val="center"/>
          </w:tcPr>
          <w:p w14:paraId="7E05B674" w14:textId="77777777" w:rsidR="00575BC9" w:rsidRPr="002F7C4B" w:rsidRDefault="00CC39CB" w:rsidP="007132A1">
            <w:pPr>
              <w:pStyle w:val="DHHStabletext"/>
            </w:pPr>
            <w:r w:rsidRPr="00CC39CB">
              <w:t>Quarterly Data Collection (QDC)</w:t>
            </w:r>
          </w:p>
        </w:tc>
        <w:tc>
          <w:tcPr>
            <w:tcW w:w="2580" w:type="dxa"/>
            <w:vAlign w:val="center"/>
          </w:tcPr>
          <w:p w14:paraId="3C35898F" w14:textId="7C076AD1" w:rsidR="00575BC9" w:rsidRPr="002F7C4B" w:rsidRDefault="00CC39CB" w:rsidP="007132A1">
            <w:pPr>
              <w:pStyle w:val="DHHStabletext"/>
            </w:pPr>
            <w:r w:rsidRPr="00CC39CB">
              <w:t xml:space="preserve">CRISSP, QDC-Tool </w:t>
            </w:r>
          </w:p>
        </w:tc>
        <w:tc>
          <w:tcPr>
            <w:tcW w:w="2580" w:type="dxa"/>
            <w:vAlign w:val="center"/>
          </w:tcPr>
          <w:p w14:paraId="6CEB11E2" w14:textId="77777777" w:rsidR="00575BC9" w:rsidRPr="002F7C4B" w:rsidRDefault="00CC39CB" w:rsidP="007132A1">
            <w:pPr>
              <w:pStyle w:val="DHHStabletext"/>
            </w:pPr>
            <w:r w:rsidRPr="00CC39CB">
              <w:t>QDC – minimum data set</w:t>
            </w:r>
          </w:p>
        </w:tc>
        <w:tc>
          <w:tcPr>
            <w:tcW w:w="2508" w:type="dxa"/>
            <w:vAlign w:val="center"/>
          </w:tcPr>
          <w:p w14:paraId="1119EA44" w14:textId="77777777" w:rsidR="00575BC9" w:rsidRPr="002F7C4B" w:rsidRDefault="00CC39CB" w:rsidP="007132A1">
            <w:pPr>
              <w:pStyle w:val="DHHStabletext"/>
            </w:pPr>
            <w:r w:rsidRPr="00CC39CB">
              <w:t>Quarterly</w:t>
            </w:r>
          </w:p>
        </w:tc>
      </w:tr>
      <w:bookmarkEnd w:id="2"/>
    </w:tbl>
    <w:p w14:paraId="7B8B5912" w14:textId="77777777" w:rsidR="006C7A1F" w:rsidRDefault="006C7A1F" w:rsidP="00AA3CA8">
      <w:pPr>
        <w:rPr>
          <w:sz w:val="4"/>
          <w:szCs w:val="4"/>
        </w:rPr>
      </w:pPr>
    </w:p>
    <w:p w14:paraId="2BE50E7D" w14:textId="77777777" w:rsidR="006C7A1F" w:rsidRDefault="006C7A1F" w:rsidP="00AA3CA8">
      <w:pPr>
        <w:rPr>
          <w:sz w:val="4"/>
          <w:szCs w:val="4"/>
        </w:rPr>
      </w:pPr>
    </w:p>
    <w:p w14:paraId="0D698A22" w14:textId="77777777" w:rsidR="006C7A1F" w:rsidRDefault="006C7A1F" w:rsidP="00AA3CA8">
      <w:pPr>
        <w:rPr>
          <w:sz w:val="4"/>
          <w:szCs w:val="4"/>
        </w:rPr>
      </w:pPr>
    </w:p>
    <w:p w14:paraId="24E50116" w14:textId="77777777" w:rsidR="006C7A1F" w:rsidRDefault="006C7A1F" w:rsidP="00AA3CA8">
      <w:pPr>
        <w:rPr>
          <w:sz w:val="4"/>
          <w:szCs w:val="4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F00724" w:rsidRPr="002802E3" w14:paraId="3DE4FA55" w14:textId="77777777" w:rsidTr="001D362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87A4" w14:textId="77777777" w:rsidR="009F1E2A" w:rsidRDefault="009F1E2A" w:rsidP="009F1E2A">
            <w:pPr>
              <w:pStyle w:val="DHHSaccessibilitypara"/>
            </w:pPr>
            <w:r>
              <w:t xml:space="preserve">To receive this publication in an accessible format </w:t>
            </w:r>
            <w:hyperlink r:id="rId20" w:history="1">
              <w:r>
                <w:rPr>
                  <w:rStyle w:val="Hyperlink"/>
                </w:rPr>
                <w:t>email Service Agreement Policy</w:t>
              </w:r>
            </w:hyperlink>
            <w:r>
              <w:t xml:space="preserve"> &lt;</w:t>
            </w:r>
            <w:hyperlink r:id="rId21" w:history="1">
              <w:r>
                <w:rPr>
                  <w:rStyle w:val="Hyperlink"/>
                </w:rPr>
                <w:t>sapolicy@dhhs.vic.gov.au</w:t>
              </w:r>
            </w:hyperlink>
            <w:r>
              <w:t>&gt;</w:t>
            </w:r>
          </w:p>
          <w:p w14:paraId="747C853A" w14:textId="60164819" w:rsidR="009F1E2A" w:rsidRDefault="009F1E2A" w:rsidP="009F1E2A">
            <w:pPr>
              <w:pStyle w:val="DHHSbod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Authorised and published by the Victorian Government, 1 Treasury Place, Melbourne. © State of Victoria, Department of Health and Human Services, July 2019.</w:t>
            </w:r>
            <w:r w:rsidR="006F50E3">
              <w:rPr>
                <w:sz w:val="16"/>
                <w:szCs w:val="16"/>
              </w:rPr>
              <w:t xml:space="preserve"> Updated October 2020</w:t>
            </w:r>
            <w:r>
              <w:rPr>
                <w:sz w:val="16"/>
                <w:szCs w:val="16"/>
              </w:rPr>
              <w:t xml:space="preserve"> Where the term ‘Aboriginal’ is used it refers to both Aboriginal and Torres Strait Islander people. Indigenous is retained when it is part of the title of a report, program or quotation. ISSN 2207-8347 (online/PDF/Word)</w:t>
            </w:r>
          </w:p>
          <w:p w14:paraId="0ADF91B1" w14:textId="680FFC6D" w:rsidR="00F00724" w:rsidRPr="008328D4" w:rsidRDefault="009F1E2A" w:rsidP="009F1E2A">
            <w:pPr>
              <w:pStyle w:val="DHHSbody"/>
              <w:rPr>
                <w:color w:val="FF0000"/>
                <w:szCs w:val="19"/>
              </w:rPr>
            </w:pPr>
            <w:r>
              <w:t xml:space="preserve">Available on the department’s </w:t>
            </w:r>
            <w:hyperlink r:id="rId22" w:history="1">
              <w:r>
                <w:rPr>
                  <w:rStyle w:val="Hyperlink"/>
                </w:rPr>
                <w:t>Health and human services activity search</w:t>
              </w:r>
            </w:hyperlink>
            <w:r>
              <w:t xml:space="preserve"> &lt;</w:t>
            </w:r>
            <w:hyperlink r:id="rId23" w:history="1">
              <w:r>
                <w:rPr>
                  <w:rStyle w:val="Hyperlink"/>
                  <w:lang w:eastAsia="en-AU"/>
                </w:rPr>
                <w:t>http://providers.dhhs.vic.gov.au/health-human-services-activity-search</w:t>
              </w:r>
            </w:hyperlink>
            <w:r>
              <w:rPr>
                <w:color w:val="000000"/>
                <w:lang w:eastAsia="en-AU"/>
              </w:rPr>
              <w:t>&gt;</w:t>
            </w:r>
          </w:p>
        </w:tc>
      </w:tr>
    </w:tbl>
    <w:p w14:paraId="00676E74" w14:textId="77777777" w:rsidR="006C7A1F" w:rsidRDefault="006C7A1F" w:rsidP="00AA3CA8">
      <w:pPr>
        <w:rPr>
          <w:sz w:val="4"/>
          <w:szCs w:val="4"/>
        </w:rPr>
      </w:pPr>
    </w:p>
    <w:p w14:paraId="1B051A3B" w14:textId="77777777" w:rsidR="006C7A1F" w:rsidRDefault="006C7A1F" w:rsidP="00AA3CA8">
      <w:pPr>
        <w:rPr>
          <w:sz w:val="4"/>
          <w:szCs w:val="4"/>
        </w:rPr>
      </w:pPr>
    </w:p>
    <w:p w14:paraId="2DCC04DB" w14:textId="77777777" w:rsidR="000667DA" w:rsidRDefault="000667DA" w:rsidP="00AA3CA8">
      <w:pPr>
        <w:rPr>
          <w:sz w:val="4"/>
          <w:szCs w:val="4"/>
        </w:rPr>
      </w:pPr>
    </w:p>
    <w:p w14:paraId="06E308FF" w14:textId="77777777" w:rsidR="000667DA" w:rsidRDefault="000667DA" w:rsidP="00AA3CA8">
      <w:pPr>
        <w:rPr>
          <w:sz w:val="4"/>
          <w:szCs w:val="4"/>
        </w:rPr>
      </w:pPr>
    </w:p>
    <w:p w14:paraId="4EDCE465" w14:textId="77777777" w:rsidR="006C7A1F" w:rsidRDefault="006C7A1F" w:rsidP="00AA3CA8">
      <w:pPr>
        <w:rPr>
          <w:sz w:val="4"/>
          <w:szCs w:val="4"/>
        </w:rPr>
      </w:pPr>
    </w:p>
    <w:p w14:paraId="0B32D4A8" w14:textId="77777777" w:rsidR="006C7A1F" w:rsidRPr="006C7A1F" w:rsidRDefault="006C7A1F" w:rsidP="00AA3CA8">
      <w:pPr>
        <w:rPr>
          <w:sz w:val="4"/>
          <w:szCs w:val="4"/>
        </w:rPr>
      </w:pPr>
    </w:p>
    <w:p w14:paraId="5EF342C3" w14:textId="77777777" w:rsidR="000918C3" w:rsidRPr="006C7A1F" w:rsidRDefault="000918C3" w:rsidP="006C7A1F">
      <w:pPr>
        <w:rPr>
          <w:sz w:val="2"/>
          <w:szCs w:val="2"/>
          <w:lang w:eastAsia="en-US"/>
        </w:rPr>
      </w:pPr>
    </w:p>
    <w:sectPr w:rsidR="000918C3" w:rsidRPr="006C7A1F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1FAC" w14:textId="77777777" w:rsidR="000D3756" w:rsidRDefault="000D3756">
      <w:r>
        <w:separator/>
      </w:r>
    </w:p>
  </w:endnote>
  <w:endnote w:type="continuationSeparator" w:id="0">
    <w:p w14:paraId="4209B4A1" w14:textId="77777777" w:rsidR="000D3756" w:rsidRDefault="000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0E44" w14:textId="77777777" w:rsidR="00C846B3" w:rsidRDefault="00C84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28A0" w14:textId="77777777" w:rsidR="009D70A4" w:rsidRPr="00F65AA9" w:rsidRDefault="00457807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3BEE90A2" wp14:editId="4A2F7C02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56F0" w14:textId="77777777" w:rsidR="00C846B3" w:rsidRDefault="00C846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535C0" w14:textId="5BDB838B" w:rsidR="009D70A4" w:rsidRPr="00A11421" w:rsidRDefault="006F50E3" w:rsidP="0051568D">
    <w:pPr>
      <w:pStyle w:val="DHHSfooter"/>
    </w:pPr>
    <w:r>
      <w:t>Disability Services 17006</w:t>
    </w:r>
    <w:r w:rsidR="00F00724">
      <w:t xml:space="preserve"> Criminal Justice Services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FC2625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C96E7" w14:textId="77777777" w:rsidR="000D3756" w:rsidRDefault="000D3756" w:rsidP="002862F1">
      <w:pPr>
        <w:spacing w:before="120"/>
      </w:pPr>
      <w:r>
        <w:separator/>
      </w:r>
    </w:p>
  </w:footnote>
  <w:footnote w:type="continuationSeparator" w:id="0">
    <w:p w14:paraId="1B364AB6" w14:textId="77777777" w:rsidR="000D3756" w:rsidRDefault="000D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3C25" w14:textId="77777777" w:rsidR="00C846B3" w:rsidRDefault="00C84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23E3E" w14:textId="77777777" w:rsidR="00C846B3" w:rsidRDefault="00C84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844E" w14:textId="77777777" w:rsidR="00C846B3" w:rsidRDefault="00C846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D2BF5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2A816D8"/>
    <w:multiLevelType w:val="hybridMultilevel"/>
    <w:tmpl w:val="1638B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FDB7830"/>
    <w:multiLevelType w:val="hybridMultilevel"/>
    <w:tmpl w:val="27962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177450F"/>
    <w:multiLevelType w:val="hybridMultilevel"/>
    <w:tmpl w:val="1C64B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60A89"/>
    <w:multiLevelType w:val="hybridMultilevel"/>
    <w:tmpl w:val="A31864C2"/>
    <w:lvl w:ilvl="0" w:tplc="81DE852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62E2"/>
    <w:multiLevelType w:val="hybridMultilevel"/>
    <w:tmpl w:val="ADF8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F6F79F3"/>
    <w:multiLevelType w:val="hybridMultilevel"/>
    <w:tmpl w:val="34BC91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27816"/>
    <w:multiLevelType w:val="hybridMultilevel"/>
    <w:tmpl w:val="B3ECD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673831"/>
    <w:multiLevelType w:val="hybridMultilevel"/>
    <w:tmpl w:val="A2144AF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  <w:num w:numId="1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76"/>
    <w:rsid w:val="000072B6"/>
    <w:rsid w:val="0001021B"/>
    <w:rsid w:val="000102D8"/>
    <w:rsid w:val="00011D89"/>
    <w:rsid w:val="000214DC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667DA"/>
    <w:rsid w:val="000733FE"/>
    <w:rsid w:val="00074219"/>
    <w:rsid w:val="00074ED5"/>
    <w:rsid w:val="0009038C"/>
    <w:rsid w:val="0009113B"/>
    <w:rsid w:val="000918C3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D3756"/>
    <w:rsid w:val="000E3CC7"/>
    <w:rsid w:val="000E6BD4"/>
    <w:rsid w:val="000F1F1E"/>
    <w:rsid w:val="000F2259"/>
    <w:rsid w:val="0010392D"/>
    <w:rsid w:val="0010447F"/>
    <w:rsid w:val="00104FE3"/>
    <w:rsid w:val="00120AF7"/>
    <w:rsid w:val="00120BD3"/>
    <w:rsid w:val="00121D8F"/>
    <w:rsid w:val="00122FEA"/>
    <w:rsid w:val="001232BD"/>
    <w:rsid w:val="00124ED5"/>
    <w:rsid w:val="001447B3"/>
    <w:rsid w:val="00152073"/>
    <w:rsid w:val="00161939"/>
    <w:rsid w:val="00161AA0"/>
    <w:rsid w:val="00162093"/>
    <w:rsid w:val="0017293C"/>
    <w:rsid w:val="001771DD"/>
    <w:rsid w:val="00177995"/>
    <w:rsid w:val="00177A8C"/>
    <w:rsid w:val="00180130"/>
    <w:rsid w:val="00186B33"/>
    <w:rsid w:val="00192F9D"/>
    <w:rsid w:val="00196EB8"/>
    <w:rsid w:val="001979FF"/>
    <w:rsid w:val="00197B17"/>
    <w:rsid w:val="001A3ACE"/>
    <w:rsid w:val="001C1970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1843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159B"/>
    <w:rsid w:val="0028213D"/>
    <w:rsid w:val="002862F1"/>
    <w:rsid w:val="00291373"/>
    <w:rsid w:val="00293D28"/>
    <w:rsid w:val="0029597D"/>
    <w:rsid w:val="002962C3"/>
    <w:rsid w:val="0029748B"/>
    <w:rsid w:val="0029752B"/>
    <w:rsid w:val="002A483C"/>
    <w:rsid w:val="002B1729"/>
    <w:rsid w:val="002B3651"/>
    <w:rsid w:val="002B4A23"/>
    <w:rsid w:val="002B4DD4"/>
    <w:rsid w:val="002B5277"/>
    <w:rsid w:val="002B5375"/>
    <w:rsid w:val="002B77C1"/>
    <w:rsid w:val="002C2728"/>
    <w:rsid w:val="002C5154"/>
    <w:rsid w:val="002D1AA5"/>
    <w:rsid w:val="002D5006"/>
    <w:rsid w:val="002E01D0"/>
    <w:rsid w:val="002E161D"/>
    <w:rsid w:val="002E3100"/>
    <w:rsid w:val="002E6C95"/>
    <w:rsid w:val="002E7C36"/>
    <w:rsid w:val="002F5F31"/>
    <w:rsid w:val="002F5F46"/>
    <w:rsid w:val="002F7C4B"/>
    <w:rsid w:val="00302216"/>
    <w:rsid w:val="003033EA"/>
    <w:rsid w:val="00303E53"/>
    <w:rsid w:val="00306E5F"/>
    <w:rsid w:val="00307E14"/>
    <w:rsid w:val="00314054"/>
    <w:rsid w:val="00316F27"/>
    <w:rsid w:val="00327870"/>
    <w:rsid w:val="0033259D"/>
    <w:rsid w:val="00337C54"/>
    <w:rsid w:val="003406C6"/>
    <w:rsid w:val="003418CC"/>
    <w:rsid w:val="003459BD"/>
    <w:rsid w:val="00350D38"/>
    <w:rsid w:val="003512C8"/>
    <w:rsid w:val="00351B36"/>
    <w:rsid w:val="00357B4E"/>
    <w:rsid w:val="003744CF"/>
    <w:rsid w:val="00374717"/>
    <w:rsid w:val="0037676C"/>
    <w:rsid w:val="00380DC8"/>
    <w:rsid w:val="003829E5"/>
    <w:rsid w:val="00382AFC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5B01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5780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E6F1D"/>
    <w:rsid w:val="004F00DD"/>
    <w:rsid w:val="004F2133"/>
    <w:rsid w:val="004F4473"/>
    <w:rsid w:val="004F55F1"/>
    <w:rsid w:val="004F5F95"/>
    <w:rsid w:val="004F6936"/>
    <w:rsid w:val="00503DC6"/>
    <w:rsid w:val="00506F5D"/>
    <w:rsid w:val="005126D0"/>
    <w:rsid w:val="0051568D"/>
    <w:rsid w:val="00526C15"/>
    <w:rsid w:val="00536499"/>
    <w:rsid w:val="005409A4"/>
    <w:rsid w:val="00543903"/>
    <w:rsid w:val="00543F11"/>
    <w:rsid w:val="00547A95"/>
    <w:rsid w:val="005620F5"/>
    <w:rsid w:val="00572031"/>
    <w:rsid w:val="00575BC9"/>
    <w:rsid w:val="00576E84"/>
    <w:rsid w:val="00582B8C"/>
    <w:rsid w:val="0058757E"/>
    <w:rsid w:val="005938E5"/>
    <w:rsid w:val="00596A4B"/>
    <w:rsid w:val="00597507"/>
    <w:rsid w:val="005A501B"/>
    <w:rsid w:val="005B21B6"/>
    <w:rsid w:val="005B384F"/>
    <w:rsid w:val="005B3A08"/>
    <w:rsid w:val="005B7A63"/>
    <w:rsid w:val="005C0955"/>
    <w:rsid w:val="005C49DA"/>
    <w:rsid w:val="005C50F3"/>
    <w:rsid w:val="005C5D91"/>
    <w:rsid w:val="005C7CBC"/>
    <w:rsid w:val="005D07B8"/>
    <w:rsid w:val="005D6597"/>
    <w:rsid w:val="005E14E7"/>
    <w:rsid w:val="005E26A3"/>
    <w:rsid w:val="005E447E"/>
    <w:rsid w:val="005E76EA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3A5F"/>
    <w:rsid w:val="006358B4"/>
    <w:rsid w:val="006419AA"/>
    <w:rsid w:val="00644B7E"/>
    <w:rsid w:val="006454E6"/>
    <w:rsid w:val="00646A68"/>
    <w:rsid w:val="0065092E"/>
    <w:rsid w:val="006512A0"/>
    <w:rsid w:val="006557A7"/>
    <w:rsid w:val="00656290"/>
    <w:rsid w:val="006621D7"/>
    <w:rsid w:val="0066302A"/>
    <w:rsid w:val="00670597"/>
    <w:rsid w:val="006706D0"/>
    <w:rsid w:val="00673455"/>
    <w:rsid w:val="00677574"/>
    <w:rsid w:val="0068454C"/>
    <w:rsid w:val="00691B62"/>
    <w:rsid w:val="00693D14"/>
    <w:rsid w:val="00697090"/>
    <w:rsid w:val="006A18C2"/>
    <w:rsid w:val="006A7939"/>
    <w:rsid w:val="006B077C"/>
    <w:rsid w:val="006B0E05"/>
    <w:rsid w:val="006B6803"/>
    <w:rsid w:val="006C5390"/>
    <w:rsid w:val="006C7A1F"/>
    <w:rsid w:val="006D2A3F"/>
    <w:rsid w:val="006D2FBC"/>
    <w:rsid w:val="006D72EA"/>
    <w:rsid w:val="006E138B"/>
    <w:rsid w:val="006F0FB0"/>
    <w:rsid w:val="006F1FDC"/>
    <w:rsid w:val="006F50E3"/>
    <w:rsid w:val="006F6592"/>
    <w:rsid w:val="007013EF"/>
    <w:rsid w:val="00706E3A"/>
    <w:rsid w:val="007132A1"/>
    <w:rsid w:val="007173CA"/>
    <w:rsid w:val="007216AA"/>
    <w:rsid w:val="00721AB5"/>
    <w:rsid w:val="00721DEF"/>
    <w:rsid w:val="00724A43"/>
    <w:rsid w:val="0073372F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16DA"/>
    <w:rsid w:val="00796E20"/>
    <w:rsid w:val="00797C32"/>
    <w:rsid w:val="007B0914"/>
    <w:rsid w:val="007B1374"/>
    <w:rsid w:val="007B292B"/>
    <w:rsid w:val="007B589F"/>
    <w:rsid w:val="007B6186"/>
    <w:rsid w:val="007B73BC"/>
    <w:rsid w:val="007C0F0C"/>
    <w:rsid w:val="007C20B9"/>
    <w:rsid w:val="007C7301"/>
    <w:rsid w:val="007C7859"/>
    <w:rsid w:val="007D2932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7E6"/>
    <w:rsid w:val="008338A2"/>
    <w:rsid w:val="008370FF"/>
    <w:rsid w:val="00841AA9"/>
    <w:rsid w:val="00853EE4"/>
    <w:rsid w:val="00855535"/>
    <w:rsid w:val="0086255E"/>
    <w:rsid w:val="008633F0"/>
    <w:rsid w:val="00867D9D"/>
    <w:rsid w:val="00871222"/>
    <w:rsid w:val="00872E0A"/>
    <w:rsid w:val="00875285"/>
    <w:rsid w:val="0087683C"/>
    <w:rsid w:val="00881592"/>
    <w:rsid w:val="00884B62"/>
    <w:rsid w:val="0088529C"/>
    <w:rsid w:val="00887903"/>
    <w:rsid w:val="0089270A"/>
    <w:rsid w:val="00893AF6"/>
    <w:rsid w:val="00894BC4"/>
    <w:rsid w:val="00895643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32A7"/>
    <w:rsid w:val="008E4376"/>
    <w:rsid w:val="008E7A0A"/>
    <w:rsid w:val="00900719"/>
    <w:rsid w:val="009017AC"/>
    <w:rsid w:val="00902F40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5954"/>
    <w:rsid w:val="009E5B33"/>
    <w:rsid w:val="009E7F92"/>
    <w:rsid w:val="009F02A3"/>
    <w:rsid w:val="009F1E2A"/>
    <w:rsid w:val="009F2F27"/>
    <w:rsid w:val="009F34AA"/>
    <w:rsid w:val="009F6BCB"/>
    <w:rsid w:val="009F7B78"/>
    <w:rsid w:val="00A0057A"/>
    <w:rsid w:val="00A11421"/>
    <w:rsid w:val="00A11FC5"/>
    <w:rsid w:val="00A157B1"/>
    <w:rsid w:val="00A20D71"/>
    <w:rsid w:val="00A22229"/>
    <w:rsid w:val="00A44882"/>
    <w:rsid w:val="00A509E3"/>
    <w:rsid w:val="00A54715"/>
    <w:rsid w:val="00A6061C"/>
    <w:rsid w:val="00A62D44"/>
    <w:rsid w:val="00A67263"/>
    <w:rsid w:val="00A7161C"/>
    <w:rsid w:val="00A77AA3"/>
    <w:rsid w:val="00A842F2"/>
    <w:rsid w:val="00A854EB"/>
    <w:rsid w:val="00A872E5"/>
    <w:rsid w:val="00A91406"/>
    <w:rsid w:val="00A96E65"/>
    <w:rsid w:val="00A97C72"/>
    <w:rsid w:val="00AA0F86"/>
    <w:rsid w:val="00AA3CA8"/>
    <w:rsid w:val="00AA63D4"/>
    <w:rsid w:val="00AA7900"/>
    <w:rsid w:val="00AB06E8"/>
    <w:rsid w:val="00AB1CD3"/>
    <w:rsid w:val="00AB352F"/>
    <w:rsid w:val="00AC274B"/>
    <w:rsid w:val="00AC4764"/>
    <w:rsid w:val="00AC6D36"/>
    <w:rsid w:val="00AD01D4"/>
    <w:rsid w:val="00AD0CBA"/>
    <w:rsid w:val="00AD26E2"/>
    <w:rsid w:val="00AD3998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4AE8"/>
    <w:rsid w:val="00B62B50"/>
    <w:rsid w:val="00B635B7"/>
    <w:rsid w:val="00B63AE8"/>
    <w:rsid w:val="00B65950"/>
    <w:rsid w:val="00B66D83"/>
    <w:rsid w:val="00B672C0"/>
    <w:rsid w:val="00B70F76"/>
    <w:rsid w:val="00B7459A"/>
    <w:rsid w:val="00B75646"/>
    <w:rsid w:val="00B8690F"/>
    <w:rsid w:val="00B90729"/>
    <w:rsid w:val="00B907DA"/>
    <w:rsid w:val="00B950BC"/>
    <w:rsid w:val="00B9714C"/>
    <w:rsid w:val="00BA3F8D"/>
    <w:rsid w:val="00BA5A87"/>
    <w:rsid w:val="00BA6D1B"/>
    <w:rsid w:val="00BB7A10"/>
    <w:rsid w:val="00BC7468"/>
    <w:rsid w:val="00BC7D4F"/>
    <w:rsid w:val="00BC7ED7"/>
    <w:rsid w:val="00BD2850"/>
    <w:rsid w:val="00BE28D2"/>
    <w:rsid w:val="00BE4A64"/>
    <w:rsid w:val="00BF7841"/>
    <w:rsid w:val="00BF7F58"/>
    <w:rsid w:val="00C01381"/>
    <w:rsid w:val="00C079B8"/>
    <w:rsid w:val="00C123EA"/>
    <w:rsid w:val="00C12A49"/>
    <w:rsid w:val="00C133EE"/>
    <w:rsid w:val="00C27201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46B3"/>
    <w:rsid w:val="00C863C4"/>
    <w:rsid w:val="00C93C3E"/>
    <w:rsid w:val="00CA12E3"/>
    <w:rsid w:val="00CA4422"/>
    <w:rsid w:val="00CA6611"/>
    <w:rsid w:val="00CA6AE6"/>
    <w:rsid w:val="00CA782F"/>
    <w:rsid w:val="00CC0C72"/>
    <w:rsid w:val="00CC2BFD"/>
    <w:rsid w:val="00CC39CB"/>
    <w:rsid w:val="00CC3FB0"/>
    <w:rsid w:val="00CC4772"/>
    <w:rsid w:val="00CC5B97"/>
    <w:rsid w:val="00CD3476"/>
    <w:rsid w:val="00CD64DF"/>
    <w:rsid w:val="00CF2F50"/>
    <w:rsid w:val="00D02919"/>
    <w:rsid w:val="00D04C61"/>
    <w:rsid w:val="00D05B8D"/>
    <w:rsid w:val="00D065A2"/>
    <w:rsid w:val="00D07F00"/>
    <w:rsid w:val="00D1215C"/>
    <w:rsid w:val="00D1443D"/>
    <w:rsid w:val="00D15CF4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E5C"/>
    <w:rsid w:val="00DE6028"/>
    <w:rsid w:val="00DE78A3"/>
    <w:rsid w:val="00DF1A71"/>
    <w:rsid w:val="00DF68C7"/>
    <w:rsid w:val="00DF6BAF"/>
    <w:rsid w:val="00DF731A"/>
    <w:rsid w:val="00E05E8D"/>
    <w:rsid w:val="00E170DC"/>
    <w:rsid w:val="00E26818"/>
    <w:rsid w:val="00E27FFC"/>
    <w:rsid w:val="00E30B15"/>
    <w:rsid w:val="00E327EB"/>
    <w:rsid w:val="00E40181"/>
    <w:rsid w:val="00E53D0C"/>
    <w:rsid w:val="00E56A01"/>
    <w:rsid w:val="00E629A1"/>
    <w:rsid w:val="00E71591"/>
    <w:rsid w:val="00E82C55"/>
    <w:rsid w:val="00E92AC3"/>
    <w:rsid w:val="00EA6D07"/>
    <w:rsid w:val="00EB00E0"/>
    <w:rsid w:val="00EB442C"/>
    <w:rsid w:val="00EC059F"/>
    <w:rsid w:val="00EC1F24"/>
    <w:rsid w:val="00EC22F6"/>
    <w:rsid w:val="00EC27BC"/>
    <w:rsid w:val="00EC4117"/>
    <w:rsid w:val="00ED5B9B"/>
    <w:rsid w:val="00ED6BAD"/>
    <w:rsid w:val="00ED7447"/>
    <w:rsid w:val="00EE1488"/>
    <w:rsid w:val="00EE4D5D"/>
    <w:rsid w:val="00EE5131"/>
    <w:rsid w:val="00EF109B"/>
    <w:rsid w:val="00EF36AF"/>
    <w:rsid w:val="00F00724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25DA"/>
    <w:rsid w:val="00F43A37"/>
    <w:rsid w:val="00F4641B"/>
    <w:rsid w:val="00F46EB8"/>
    <w:rsid w:val="00F5036C"/>
    <w:rsid w:val="00F511E4"/>
    <w:rsid w:val="00F52D09"/>
    <w:rsid w:val="00F52E08"/>
    <w:rsid w:val="00F5481C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7FCF"/>
    <w:rsid w:val="00F922BE"/>
    <w:rsid w:val="00F938BA"/>
    <w:rsid w:val="00FA2C46"/>
    <w:rsid w:val="00FA3525"/>
    <w:rsid w:val="00FA756B"/>
    <w:rsid w:val="00FB4CDA"/>
    <w:rsid w:val="00FC0F81"/>
    <w:rsid w:val="00FC2625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3350A2A2"/>
  <w15:docId w15:val="{6FD4609C-9882-4A0E-9940-BE4BB77A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76"/>
    <w:pPr>
      <w:spacing w:before="100" w:line="288" w:lineRule="auto"/>
    </w:pPr>
    <w:rPr>
      <w:rFonts w:ascii="Arial" w:hAnsi="Arial"/>
    </w:rPr>
  </w:style>
  <w:style w:type="paragraph" w:styleId="Heading1">
    <w:name w:val="heading 1"/>
    <w:next w:val="DHHSbody"/>
    <w:link w:val="Heading1Char"/>
    <w:uiPriority w:val="1"/>
    <w:qFormat/>
    <w:rsid w:val="00EA6D0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EA6D07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2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EA6D07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EA6D07"/>
    <w:rPr>
      <w:rFonts w:ascii="Arial" w:hAnsi="Arial"/>
      <w:b/>
      <w:color w:val="201547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99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locked/>
    <w:rsid w:val="00B70F76"/>
    <w:rPr>
      <w:rFonts w:ascii="Arial" w:eastAsia="Times" w:hAnsi="Arial"/>
      <w:lang w:eastAsia="en-US"/>
    </w:rPr>
  </w:style>
  <w:style w:type="paragraph" w:styleId="NormalIndent">
    <w:name w:val="Normal Indent"/>
    <w:basedOn w:val="Normal"/>
    <w:rsid w:val="00575BC9"/>
    <w:pPr>
      <w:ind w:left="709"/>
    </w:pPr>
    <w:rPr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Instructiontext">
    <w:name w:val="Instruction text"/>
    <w:basedOn w:val="DHHSbody"/>
    <w:qFormat/>
    <w:rsid w:val="00575BC9"/>
    <w:pPr>
      <w:spacing w:before="120"/>
    </w:pPr>
    <w:rPr>
      <w:rFonts w:cs="Arial"/>
      <w:color w:val="87189D"/>
    </w:rPr>
  </w:style>
  <w:style w:type="paragraph" w:customStyle="1" w:styleId="DHHStablecolhead">
    <w:name w:val="DHHS table col head"/>
    <w:uiPriority w:val="99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basedOn w:val="DefaultParagraphFont"/>
    <w:uiPriority w:val="99"/>
    <w:unhideWhenUsed/>
    <w:rsid w:val="00EA6D07"/>
    <w:rPr>
      <w:color w:val="0000FF" w:themeColor="hyperlink"/>
      <w:u w:val="single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09038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C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CF4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A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sapolicy@dhhs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sapolicy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providers.dhhs.vic.gov.au/health-human-services-activity-sear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providers.dhhs.vic.gov.au/health-human-services-activity-sear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ple_x0020_1a_x0020_Commitment_x0020_1_x002d_E5FS19_x0020_Approvals xmlns="a0a1cdb3-76af-40bd-93b0-f7d150250b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3" ma:contentTypeDescription="Create a new document." ma:contentTypeScope="" ma:versionID="187e90b0ac00a2330b195ecae27927ce">
  <xsd:schema xmlns:xsd="http://www.w3.org/2001/XMLSchema" xmlns:xs="http://www.w3.org/2001/XMLSchema" xmlns:p="http://schemas.microsoft.com/office/2006/metadata/properties" xmlns:ns2="a0a1cdb3-76af-40bd-93b0-f7d150250ba2" xmlns:ns3="2fd516b9-533a-4c39-aa95-d1ccfc9bb0de" targetNamespace="http://schemas.microsoft.com/office/2006/metadata/properties" ma:root="true" ma:fieldsID="376235cfd3afa3eacf102912c048d73d" ns2:_="" ns3:_="">
    <xsd:import namespace="a0a1cdb3-76af-40bd-93b0-f7d150250ba2"/>
    <xsd:import namespace="2fd516b9-533a-4c39-aa95-d1ccfc9bb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F3E4-753D-4D36-A391-14D781BEB4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DFB62-D398-4837-8541-258D957CFAC9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2fd516b9-533a-4c39-aa95-d1ccfc9bb0de"/>
    <ds:schemaRef ds:uri="http://www.w3.org/XML/1998/namespace"/>
    <ds:schemaRef ds:uri="a0a1cdb3-76af-40bd-93b0-f7d150250ba2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F62751-8779-4631-9A12-D0307992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F1F1D-E6C6-456D-ADE4-32446236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human services Criminal Justice Services 17006</vt:lpstr>
    </vt:vector>
  </TitlesOfParts>
  <Company>Department of Health and Human Services</Company>
  <LinksUpToDate>false</LinksUpToDate>
  <CharactersWithSpaces>4547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human services Criminal Justice Services 17006</dc:title>
  <dc:subject>service agreement activity descriptions</dc:subject>
  <dc:creator>Service Agreement Policy Unit</dc:creator>
  <cp:keywords>service agreement; activity description; human services; disability services; criminal justice services; 17006</cp:keywords>
  <cp:lastModifiedBy>Alice York (DHHS)</cp:lastModifiedBy>
  <cp:revision>2</cp:revision>
  <cp:lastPrinted>2019-01-08T23:20:00Z</cp:lastPrinted>
  <dcterms:created xsi:type="dcterms:W3CDTF">2020-12-31T00:52:00Z</dcterms:created>
  <dcterms:modified xsi:type="dcterms:W3CDTF">2020-12-31T00:52:00Z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etDate">
    <vt:lpwstr>2020-12-31T00:52:01Z</vt:lpwstr>
  </property>
  <property fmtid="{D5CDD505-2E9C-101B-9397-08002B2CF9AE}" pid="6" name="MSIP_Label_efdf5488-3066-4b6c-8fea-9472b8a1f34c_Method">
    <vt:lpwstr>Privileged</vt:lpwstr>
  </property>
  <property fmtid="{D5CDD505-2E9C-101B-9397-08002B2CF9AE}" pid="7" name="MSIP_Label_efdf5488-3066-4b6c-8fea-9472b8a1f34c_Name">
    <vt:lpwstr>efdf5488-3066-4b6c-8fea-9472b8a1f34c</vt:lpwstr>
  </property>
  <property fmtid="{D5CDD505-2E9C-101B-9397-08002B2CF9AE}" pid="8" name="MSIP_Label_efdf5488-3066-4b6c-8fea-9472b8a1f34c_SiteId">
    <vt:lpwstr>c0e0601f-0fac-449c-9c88-a104c4eb9f28</vt:lpwstr>
  </property>
  <property fmtid="{D5CDD505-2E9C-101B-9397-08002B2CF9AE}" pid="9" name="MSIP_Label_efdf5488-3066-4b6c-8fea-9472b8a1f34c_ActionId">
    <vt:lpwstr>d5fe821a-1b1b-4c3c-a6fe-8e7a411e78ab</vt:lpwstr>
  </property>
  <property fmtid="{D5CDD505-2E9C-101B-9397-08002B2CF9AE}" pid="10" name="MSIP_Label_efdf5488-3066-4b6c-8fea-9472b8a1f34c_ContentBits">
    <vt:lpwstr>0</vt:lpwstr>
  </property>
</Properties>
</file>