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8101"/>
      </w:tblGrid>
      <w:tr w:rsidR="002B7F49" w14:paraId="3A05B195" w14:textId="77777777" w:rsidTr="00E05E8D">
        <w:trPr>
          <w:trHeight w:val="1075"/>
        </w:trPr>
        <w:tc>
          <w:tcPr>
            <w:tcW w:w="8101" w:type="dxa"/>
            <w:shd w:val="clear" w:color="auto" w:fill="auto"/>
            <w:vAlign w:val="bottom"/>
          </w:tcPr>
          <w:p w14:paraId="779C1605" w14:textId="77777777" w:rsidR="002B7F49" w:rsidRPr="00B701C3" w:rsidRDefault="002B7F49" w:rsidP="006D72EA">
            <w:pPr>
              <w:pStyle w:val="DHHSmainheading"/>
              <w:spacing w:line="270" w:lineRule="atLeast"/>
              <w:rPr>
                <w:sz w:val="44"/>
                <w:szCs w:val="44"/>
              </w:rPr>
            </w:pPr>
            <w:r w:rsidRPr="00B701C3">
              <w:rPr>
                <w:noProof/>
                <w:color w:val="FFFFFF" w:themeColor="background1"/>
                <w:sz w:val="44"/>
                <w:szCs w:val="44"/>
                <w:lang w:eastAsia="en-AU"/>
              </w:rPr>
              <w:drawing>
                <wp:anchor distT="0" distB="0" distL="114300" distR="114300" simplePos="0" relativeHeight="251970560" behindDoc="1" locked="1" layoutInCell="0" allowOverlap="1" wp14:anchorId="5EF4A8D6" wp14:editId="6AFE0077">
                  <wp:simplePos x="0" y="0"/>
                  <wp:positionH relativeFrom="page">
                    <wp:posOffset>-540385</wp:posOffset>
                  </wp:positionH>
                  <wp:positionV relativeFrom="page">
                    <wp:posOffset>-358140</wp:posOffset>
                  </wp:positionV>
                  <wp:extent cx="7563485" cy="2073275"/>
                  <wp:effectExtent l="0" t="0" r="0" b="3175"/>
                  <wp:wrapNone/>
                  <wp:docPr id="306" name="Picture 30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3275"/>
                          </a:xfrm>
                          <a:prstGeom prst="rect">
                            <a:avLst/>
                          </a:prstGeom>
                          <a:noFill/>
                        </pic:spPr>
                      </pic:pic>
                    </a:graphicData>
                  </a:graphic>
                  <wp14:sizeRelH relativeFrom="page">
                    <wp14:pctWidth>0</wp14:pctWidth>
                  </wp14:sizeRelH>
                  <wp14:sizeRelV relativeFrom="page">
                    <wp14:pctHeight>0</wp14:pctHeight>
                  </wp14:sizeRelV>
                </wp:anchor>
              </w:drawing>
            </w:r>
            <w:r w:rsidRPr="00B701C3">
              <w:rPr>
                <w:rFonts w:cs="Arial"/>
                <w:noProof/>
                <w:sz w:val="44"/>
                <w:szCs w:val="44"/>
              </w:rPr>
              <w:t>Counselling</w:t>
            </w:r>
            <w:r w:rsidRPr="00B701C3">
              <w:rPr>
                <w:rFonts w:cs="Arial"/>
                <w:sz w:val="44"/>
                <w:szCs w:val="44"/>
              </w:rPr>
              <w:t xml:space="preserve"> </w:t>
            </w:r>
            <w:r w:rsidRPr="00B701C3">
              <w:rPr>
                <w:rFonts w:cs="Arial"/>
                <w:sz w:val="44"/>
                <w:szCs w:val="44"/>
              </w:rPr>
              <w:br/>
            </w:r>
            <w:r w:rsidRPr="00B701C3">
              <w:rPr>
                <w:rFonts w:cs="Arial"/>
                <w:noProof/>
                <w:sz w:val="44"/>
                <w:szCs w:val="44"/>
              </w:rPr>
              <w:t>34301</w:t>
            </w:r>
          </w:p>
        </w:tc>
      </w:tr>
      <w:tr w:rsidR="002B7F49" w14:paraId="40991CCE" w14:textId="77777777" w:rsidTr="00B43952">
        <w:tc>
          <w:tcPr>
            <w:tcW w:w="8101" w:type="dxa"/>
            <w:shd w:val="clear" w:color="auto" w:fill="auto"/>
            <w:tcMar>
              <w:top w:w="170" w:type="dxa"/>
              <w:bottom w:w="510" w:type="dxa"/>
            </w:tcMar>
          </w:tcPr>
          <w:p w14:paraId="077A6D09" w14:textId="77777777" w:rsidR="002B7F49" w:rsidRDefault="002B7F49" w:rsidP="005E76EA">
            <w:pPr>
              <w:pStyle w:val="DHHSmainsubheading"/>
              <w:rPr>
                <w:szCs w:val="28"/>
              </w:rPr>
            </w:pPr>
            <w:r>
              <w:rPr>
                <w:szCs w:val="28"/>
              </w:rPr>
              <w:t xml:space="preserve">Outcome objective: Victorians are healthy and well </w:t>
            </w:r>
          </w:p>
          <w:p w14:paraId="7EB5A5D1" w14:textId="77777777" w:rsidR="002B7F49" w:rsidRDefault="002B7F49" w:rsidP="005E76EA">
            <w:pPr>
              <w:pStyle w:val="DHHSmainsubheading"/>
              <w:rPr>
                <w:szCs w:val="28"/>
              </w:rPr>
            </w:pPr>
            <w:r>
              <w:rPr>
                <w:szCs w:val="28"/>
              </w:rPr>
              <w:t xml:space="preserve">Output group: </w:t>
            </w:r>
            <w:r w:rsidRPr="00177619">
              <w:rPr>
                <w:noProof/>
                <w:szCs w:val="28"/>
              </w:rPr>
              <w:t>Drugs Services</w:t>
            </w:r>
          </w:p>
          <w:p w14:paraId="19A741EF" w14:textId="77777777" w:rsidR="002B7F49" w:rsidRPr="00AD784C" w:rsidRDefault="002B7F49" w:rsidP="00D1443D">
            <w:pPr>
              <w:pStyle w:val="DHHSmainsubheading"/>
              <w:rPr>
                <w:szCs w:val="28"/>
              </w:rPr>
            </w:pPr>
            <w:r>
              <w:rPr>
                <w:szCs w:val="28"/>
              </w:rPr>
              <w:t xml:space="preserve">Output: </w:t>
            </w:r>
            <w:r w:rsidRPr="00177619">
              <w:rPr>
                <w:noProof/>
                <w:szCs w:val="28"/>
              </w:rPr>
              <w:t>Drug Treatment &amp; Rehabilitation</w:t>
            </w:r>
          </w:p>
        </w:tc>
      </w:tr>
    </w:tbl>
    <w:p w14:paraId="4CF2E067" w14:textId="77777777" w:rsidR="002B7F49" w:rsidRDefault="002B7F49" w:rsidP="00B701C3">
      <w:pPr>
        <w:pStyle w:val="Heading1"/>
      </w:pPr>
      <w:r w:rsidRPr="00B70F76">
        <w:t>1.</w:t>
      </w:r>
      <w:r>
        <w:t xml:space="preserve"> Service Objective </w:t>
      </w:r>
    </w:p>
    <w:p w14:paraId="1C97B9E5" w14:textId="77777777" w:rsidR="00E95714" w:rsidRPr="008E63BB" w:rsidRDefault="00E95714" w:rsidP="00B701C3">
      <w:pPr>
        <w:pStyle w:val="DHHSbody"/>
      </w:pPr>
      <w:r>
        <w:t>C</w:t>
      </w:r>
      <w:r w:rsidRPr="008E63BB">
        <w:t>ounselling supports positive behavioural change in people</w:t>
      </w:r>
      <w:r>
        <w:t xml:space="preserve"> by</w:t>
      </w:r>
      <w:r w:rsidRPr="008E63BB">
        <w:t xml:space="preserve"> providing evidence-based therapeutic individual, group and family counselling interventions. </w:t>
      </w:r>
    </w:p>
    <w:p w14:paraId="03C33DF1" w14:textId="77777777" w:rsidR="002B7F49" w:rsidRDefault="002B7F49" w:rsidP="00B701C3">
      <w:pPr>
        <w:pStyle w:val="Heading1"/>
      </w:pPr>
      <w:r>
        <w:t>2</w:t>
      </w:r>
      <w:r w:rsidRPr="00B70F76">
        <w:t xml:space="preserve">. </w:t>
      </w:r>
      <w:r>
        <w:t>Description of the service</w:t>
      </w:r>
    </w:p>
    <w:p w14:paraId="742BFF6B" w14:textId="77777777" w:rsidR="00E150FD" w:rsidRPr="00DF6BAF" w:rsidRDefault="00E150FD" w:rsidP="00B701C3">
      <w:pPr>
        <w:pStyle w:val="DHHSbody"/>
      </w:pPr>
      <w:r w:rsidRPr="00177619">
        <w:rPr>
          <w:noProof/>
        </w:rPr>
        <w:t>Counselling includes providing face-to-face, online or telephone treatment and support for individuals and families, including group counselling and day programs. Duration can range from a single session to extended periods of engagement.</w:t>
      </w:r>
      <w:r>
        <w:rPr>
          <w:noProof/>
        </w:rPr>
        <w:t xml:space="preserve"> </w:t>
      </w:r>
    </w:p>
    <w:p w14:paraId="56F2A6E7" w14:textId="77777777" w:rsidR="00E150FD" w:rsidRDefault="008715B2" w:rsidP="00B701C3">
      <w:pPr>
        <w:pStyle w:val="DHHSbody"/>
        <w:rPr>
          <w:szCs w:val="22"/>
        </w:rPr>
      </w:pPr>
      <w:r w:rsidRPr="00E150FD">
        <w:rPr>
          <w:szCs w:val="22"/>
        </w:rPr>
        <w:t xml:space="preserve">AOD counselling services are provided by a range of health professionals including counsellors, social workers, psychologists, GPs, consultant physicians and psychiatrists. </w:t>
      </w:r>
    </w:p>
    <w:p w14:paraId="35F9CFA6" w14:textId="77777777" w:rsidR="00E150FD" w:rsidRPr="00E150FD" w:rsidRDefault="00E150FD" w:rsidP="00B701C3">
      <w:pPr>
        <w:pStyle w:val="DHHSbody"/>
        <w:rPr>
          <w:szCs w:val="22"/>
        </w:rPr>
      </w:pPr>
      <w:r>
        <w:rPr>
          <w:szCs w:val="22"/>
        </w:rPr>
        <w:t xml:space="preserve">Those providing counselling are to </w:t>
      </w:r>
      <w:r w:rsidRPr="00E150FD">
        <w:rPr>
          <w:szCs w:val="22"/>
        </w:rPr>
        <w:t>deliver evidence-based psychosocial interventions including but not limited to brief interventions, cognitive behavioural therapies, community reinforcement therapy, contingency management, motivational enhancement therapy, social behavioural therapy and group work</w:t>
      </w:r>
      <w:r>
        <w:rPr>
          <w:szCs w:val="22"/>
        </w:rPr>
        <w:t xml:space="preserve"> based on the therapeutic needs of the individual and individual treatment plan (ITP) provided at assessment.</w:t>
      </w:r>
    </w:p>
    <w:p w14:paraId="4B9FE414" w14:textId="77777777" w:rsidR="008715B2" w:rsidRPr="008E63BB" w:rsidRDefault="008715B2" w:rsidP="00B701C3">
      <w:pPr>
        <w:pStyle w:val="DHHSbody"/>
        <w:rPr>
          <w:szCs w:val="22"/>
        </w:rPr>
      </w:pPr>
      <w:r w:rsidRPr="008E63BB">
        <w:rPr>
          <w:szCs w:val="22"/>
        </w:rPr>
        <w:t xml:space="preserve">At completion of counselling treatment, clients leave with an exit plan or continue to work with the care and recovery coordination function for further supported referral. </w:t>
      </w:r>
    </w:p>
    <w:p w14:paraId="4FFDA5C3" w14:textId="77777777" w:rsidR="002B7F49" w:rsidRPr="00B70F76" w:rsidRDefault="002B7F49" w:rsidP="00B701C3">
      <w:pPr>
        <w:pStyle w:val="Heading1"/>
      </w:pPr>
      <w:r>
        <w:t xml:space="preserve">3. </w:t>
      </w:r>
      <w:r w:rsidRPr="00B70F76">
        <w:t>Client group</w:t>
      </w:r>
    </w:p>
    <w:p w14:paraId="50CD0327" w14:textId="77777777" w:rsidR="00E95714" w:rsidRPr="008E63BB" w:rsidRDefault="002B7F49" w:rsidP="00B701C3">
      <w:pPr>
        <w:pStyle w:val="DHHSbody"/>
      </w:pPr>
      <w:r>
        <w:t xml:space="preserve">The </w:t>
      </w:r>
      <w:r w:rsidR="007D3A7B">
        <w:t xml:space="preserve">target </w:t>
      </w:r>
      <w:r>
        <w:t>client group</w:t>
      </w:r>
      <w:r w:rsidR="00A16B68">
        <w:t>s</w:t>
      </w:r>
      <w:r>
        <w:t xml:space="preserve"> </w:t>
      </w:r>
      <w:r w:rsidR="007D3A7B">
        <w:t xml:space="preserve">for </w:t>
      </w:r>
      <w:r>
        <w:t xml:space="preserve">this activity </w:t>
      </w:r>
      <w:r w:rsidR="007D3A7B">
        <w:t>are</w:t>
      </w:r>
      <w:r>
        <w:t xml:space="preserve"> </w:t>
      </w:r>
      <w:r w:rsidR="00E95714" w:rsidRPr="008E63BB">
        <w:t xml:space="preserve">adults and young people </w:t>
      </w:r>
      <w:r w:rsidR="00E95714">
        <w:t xml:space="preserve">aged </w:t>
      </w:r>
      <w:r w:rsidR="00E95714" w:rsidRPr="008E63BB">
        <w:t xml:space="preserve">16 years and </w:t>
      </w:r>
      <w:r w:rsidR="007D3A7B">
        <w:t xml:space="preserve">older as well as their </w:t>
      </w:r>
      <w:r w:rsidR="00E95714" w:rsidRPr="008E63BB">
        <w:t>families, either as individuals or in groups</w:t>
      </w:r>
      <w:r w:rsidR="007D3A7B">
        <w:t xml:space="preserve"> </w:t>
      </w:r>
      <w:r w:rsidR="007D3A7B" w:rsidRPr="008E63BB">
        <w:t>when appropriate</w:t>
      </w:r>
      <w:r w:rsidR="007D3A7B">
        <w:t>.</w:t>
      </w:r>
      <w:r w:rsidR="00E95714" w:rsidRPr="008E63BB">
        <w:t xml:space="preserve"> </w:t>
      </w:r>
    </w:p>
    <w:p w14:paraId="63FEDCC9" w14:textId="77777777" w:rsidR="002B7F49" w:rsidRDefault="002B7F49" w:rsidP="00B701C3">
      <w:pPr>
        <w:pStyle w:val="Heading1"/>
      </w:pPr>
      <w:r>
        <w:t>4. Obligations specific to this activity</w:t>
      </w:r>
    </w:p>
    <w:p w14:paraId="43690142" w14:textId="77777777" w:rsidR="002B7F49" w:rsidRDefault="002B7F49" w:rsidP="007B7E5D">
      <w:pPr>
        <w:pStyle w:val="DHHSbody"/>
        <w:spacing w:beforeLines="40" w:before="96"/>
      </w:pPr>
      <w:r>
        <w:t>In addition to the obligations listed in the Service Agreement, organisations funded to deliver this activity must comply with the following:</w:t>
      </w:r>
    </w:p>
    <w:p w14:paraId="2E620C95" w14:textId="77777777" w:rsidR="002B7F49" w:rsidRPr="001F3DE2" w:rsidRDefault="002B7F49" w:rsidP="00B701C3">
      <w:pPr>
        <w:pStyle w:val="Heading2"/>
      </w:pPr>
      <w:r w:rsidRPr="001F3DE2">
        <w:t xml:space="preserve">4a.  Registration and Accreditation </w:t>
      </w:r>
    </w:p>
    <w:p w14:paraId="02896E2C" w14:textId="77777777" w:rsidR="00BC1E09" w:rsidRPr="00A43184" w:rsidRDefault="00BC1E09" w:rsidP="00B701C3">
      <w:pPr>
        <w:pStyle w:val="DHHSbullet1"/>
      </w:pPr>
      <w:bookmarkStart w:id="0" w:name="_Hlk3294814"/>
      <w:r w:rsidRPr="00A43184">
        <w:t xml:space="preserve">Funded </w:t>
      </w:r>
      <w:r>
        <w:t>AOD</w:t>
      </w:r>
      <w:r w:rsidRPr="00A43184">
        <w:t xml:space="preserve"> services in Victoria must comply with the requirements of any relevant accreditations and standards. They must be, or able to be, accredited within generic accreditation frameworks by a certified entity.</w:t>
      </w:r>
      <w:r>
        <w:t xml:space="preserve"> More information is available on the </w:t>
      </w:r>
      <w:hyperlink r:id="rId9" w:history="1">
        <w:r w:rsidRPr="008A4190">
          <w:rPr>
            <w:rStyle w:val="Hyperlink"/>
          </w:rPr>
          <w:t>department’s AOD service quality and accreditation webpage.</w:t>
        </w:r>
      </w:hyperlink>
      <w:r>
        <w:rPr>
          <w:rStyle w:val="Hyperlink"/>
        </w:rPr>
        <w:t xml:space="preserve"> </w:t>
      </w:r>
      <w:r>
        <w:t>&lt;</w:t>
      </w:r>
      <w:r w:rsidRPr="00480908">
        <w:t>https://www2.health.vic.gov.au/alcohol-and-drugs/aod-service-standards-guidelines/aod-service-quality-accreditation</w:t>
      </w:r>
      <w:r>
        <w:t>&gt;</w:t>
      </w:r>
      <w:bookmarkEnd w:id="0"/>
    </w:p>
    <w:p w14:paraId="6D5450BE" w14:textId="77777777" w:rsidR="002B7F49" w:rsidRPr="001F3DE2" w:rsidRDefault="002B7F49" w:rsidP="00B701C3">
      <w:pPr>
        <w:pStyle w:val="Heading2"/>
      </w:pPr>
      <w:r w:rsidRPr="001F3DE2">
        <w:t xml:space="preserve">4b. Program requirements and other policy guidelines </w:t>
      </w:r>
    </w:p>
    <w:p w14:paraId="56AA8328" w14:textId="77777777" w:rsidR="00F25F0D" w:rsidRDefault="00BC1E09" w:rsidP="00B701C3">
      <w:pPr>
        <w:pStyle w:val="DHHSbullet1"/>
      </w:pPr>
      <w:bookmarkStart w:id="1" w:name="_Hlk3294837"/>
      <w:r>
        <w:t xml:space="preserve">All AOD </w:t>
      </w:r>
      <w:r w:rsidR="00953E1C">
        <w:t xml:space="preserve">treatment </w:t>
      </w:r>
      <w:r>
        <w:t>program requirements are contained in the AOD</w:t>
      </w:r>
      <w:r w:rsidRPr="00480908">
        <w:t xml:space="preserve"> program guidelines. </w:t>
      </w:r>
      <w:r>
        <w:t xml:space="preserve">These are available on the </w:t>
      </w:r>
      <w:hyperlink r:id="rId10" w:history="1">
        <w:r w:rsidRPr="008A4190">
          <w:rPr>
            <w:rStyle w:val="Hyperlink"/>
            <w:rFonts w:eastAsia="Times New Roman"/>
          </w:rPr>
          <w:t>department’s website.</w:t>
        </w:r>
      </w:hyperlink>
      <w:r>
        <w:t xml:space="preserve"> </w:t>
      </w:r>
      <w:hyperlink r:id="rId11" w:history="1">
        <w:r w:rsidR="00F25F0D" w:rsidRPr="0036615B">
          <w:rPr>
            <w:rStyle w:val="Hyperlink"/>
            <w:rFonts w:eastAsia="Times New Roman"/>
          </w:rPr>
          <w:t>https://www2.health.vic.gov.au/alcohol-and-drugs/aod-service-standards-guidelines/aod-program-guidelines</w:t>
        </w:r>
      </w:hyperlink>
    </w:p>
    <w:bookmarkEnd w:id="1"/>
    <w:p w14:paraId="37173FA2" w14:textId="77777777" w:rsidR="002B7F49" w:rsidRPr="00575BC9" w:rsidRDefault="002B7F49" w:rsidP="00B701C3">
      <w:pPr>
        <w:pStyle w:val="Heading1"/>
      </w:pPr>
      <w:r>
        <w:lastRenderedPageBreak/>
        <w:t>5. Performance</w:t>
      </w:r>
    </w:p>
    <w:p w14:paraId="11F106B1" w14:textId="77777777" w:rsidR="002B7F49" w:rsidRPr="001F1A17" w:rsidRDefault="002B7F49" w:rsidP="00B701C3">
      <w:pPr>
        <w:pStyle w:val="DHHSbody"/>
      </w:pPr>
      <w:r>
        <w:t>Funding is subject to achieving the</w:t>
      </w:r>
      <w:r w:rsidRPr="00171F04">
        <w:t xml:space="preserve"> </w:t>
      </w:r>
      <w:r>
        <w:t xml:space="preserve">performance targets specified in Schedule 2 of the Service Agreement. Performance is measured as follows:  </w:t>
      </w:r>
    </w:p>
    <w:p w14:paraId="669A69CC" w14:textId="108733A8" w:rsidR="002B7F49" w:rsidRPr="00B43DD0" w:rsidRDefault="002B7F49" w:rsidP="00B701C3">
      <w:pPr>
        <w:pStyle w:val="Heading2"/>
      </w:pPr>
      <w:r>
        <w:t>Key performance measure</w:t>
      </w:r>
      <w:r w:rsidR="00B701C3">
        <w:t xml:space="preserve"> 1</w:t>
      </w:r>
      <w:r w:rsidRPr="00575BC9">
        <w:t xml:space="preserve">: </w:t>
      </w:r>
      <w:r w:rsidR="00A46C4D">
        <w:t>Number of Drug Treatment Activity Units (DTAU)</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14:paraId="2E562FF7" w14:textId="77777777" w:rsidTr="00B701C3">
        <w:trPr>
          <w:cantSplit/>
          <w:trHeight w:hRule="exact" w:val="583"/>
        </w:trPr>
        <w:tc>
          <w:tcPr>
            <w:tcW w:w="2835" w:type="dxa"/>
          </w:tcPr>
          <w:p w14:paraId="4CD9AB79" w14:textId="77777777" w:rsidR="002B7F49" w:rsidRPr="0017293C" w:rsidRDefault="002B7F49" w:rsidP="0017293C">
            <w:pPr>
              <w:pStyle w:val="DHHStablecolhead"/>
            </w:pPr>
            <w:r w:rsidRPr="00575BC9">
              <w:t>Aim/objective</w:t>
            </w:r>
          </w:p>
        </w:tc>
        <w:tc>
          <w:tcPr>
            <w:tcW w:w="7379" w:type="dxa"/>
          </w:tcPr>
          <w:p w14:paraId="55941E2B" w14:textId="77777777" w:rsidR="002B7F49" w:rsidRPr="002F7C4B" w:rsidRDefault="00BC1E09" w:rsidP="00B701C3">
            <w:pPr>
              <w:pStyle w:val="DHHStabletext"/>
              <w:rPr>
                <w:color w:val="7030A0"/>
              </w:rPr>
            </w:pPr>
            <w:r w:rsidRPr="00311CDF">
              <w:t>To ensure that the service provider has delivered the quantity of services recorded in the service agreement.</w:t>
            </w:r>
          </w:p>
        </w:tc>
      </w:tr>
      <w:tr w:rsidR="002B7F49" w:rsidRPr="00C237A0" w14:paraId="1ECC1EDA" w14:textId="77777777" w:rsidTr="00B701C3">
        <w:trPr>
          <w:cantSplit/>
          <w:trHeight w:hRule="exact" w:val="340"/>
        </w:trPr>
        <w:tc>
          <w:tcPr>
            <w:tcW w:w="2835" w:type="dxa"/>
          </w:tcPr>
          <w:p w14:paraId="3B7AD020" w14:textId="77777777" w:rsidR="002B7F49" w:rsidRPr="0017293C" w:rsidRDefault="002B7F49" w:rsidP="0017293C">
            <w:pPr>
              <w:pStyle w:val="DHHStablecolhead"/>
            </w:pPr>
            <w:r w:rsidRPr="00575BC9">
              <w:t>Target</w:t>
            </w:r>
          </w:p>
        </w:tc>
        <w:tc>
          <w:tcPr>
            <w:tcW w:w="7379" w:type="dxa"/>
          </w:tcPr>
          <w:p w14:paraId="718F3AB5" w14:textId="77777777" w:rsidR="002B7F49" w:rsidRPr="002F7C4B" w:rsidRDefault="002B7F49" w:rsidP="00B701C3">
            <w:pPr>
              <w:pStyle w:val="DHHStabletext"/>
              <w:rPr>
                <w:color w:val="7030A0"/>
              </w:rPr>
            </w:pPr>
            <w:r>
              <w:t>The performance measure target is provided in the Service Agreement.</w:t>
            </w:r>
          </w:p>
        </w:tc>
      </w:tr>
      <w:tr w:rsidR="00BC1E09" w:rsidRPr="00C237A0" w14:paraId="571CB9AE" w14:textId="77777777" w:rsidTr="00B701C3">
        <w:trPr>
          <w:cantSplit/>
          <w:trHeight w:hRule="exact" w:val="340"/>
        </w:trPr>
        <w:tc>
          <w:tcPr>
            <w:tcW w:w="2835" w:type="dxa"/>
          </w:tcPr>
          <w:p w14:paraId="17C856A8" w14:textId="77777777" w:rsidR="00BC1E09" w:rsidRPr="0017293C" w:rsidRDefault="00BC1E09" w:rsidP="00BC1E09">
            <w:pPr>
              <w:pStyle w:val="DHHStablecolhead"/>
            </w:pPr>
            <w:r w:rsidRPr="00575BC9">
              <w:t>Type of count</w:t>
            </w:r>
          </w:p>
        </w:tc>
        <w:tc>
          <w:tcPr>
            <w:tcW w:w="7379" w:type="dxa"/>
          </w:tcPr>
          <w:p w14:paraId="7BB12D1D" w14:textId="77777777" w:rsidR="00BC1E09" w:rsidRPr="00C237A0" w:rsidRDefault="00BC1E09" w:rsidP="00B701C3">
            <w:pPr>
              <w:pStyle w:val="DHHStabletext"/>
            </w:pPr>
            <w:r w:rsidRPr="00C624B8">
              <w:fldChar w:fldCharType="begin">
                <w:ffData>
                  <w:name w:val="Check2"/>
                  <w:enabled/>
                  <w:calcOnExit w:val="0"/>
                  <w:checkBox>
                    <w:sizeAuto/>
                    <w:default w:val="1"/>
                  </w:checkBox>
                </w:ffData>
              </w:fldChar>
            </w:r>
            <w:r w:rsidRPr="00C624B8">
              <w:instrText xml:space="preserve"> FORMCHECKBOX </w:instrText>
            </w:r>
            <w:r w:rsidR="000E1D2B">
              <w:fldChar w:fldCharType="separate"/>
            </w:r>
            <w:r w:rsidRPr="00C624B8">
              <w:fldChar w:fldCharType="end"/>
            </w:r>
            <w:r w:rsidRPr="00C624B8">
              <w:t xml:space="preserve"> Cumulative          </w:t>
            </w:r>
            <w:r w:rsidRPr="00C624B8">
              <w:fldChar w:fldCharType="begin">
                <w:ffData>
                  <w:name w:val="Check2"/>
                  <w:enabled/>
                  <w:calcOnExit w:val="0"/>
                  <w:checkBox>
                    <w:sizeAuto/>
                    <w:default w:val="0"/>
                  </w:checkBox>
                </w:ffData>
              </w:fldChar>
            </w:r>
            <w:r w:rsidRPr="00C624B8">
              <w:instrText xml:space="preserve"> FORMCHECKBOX </w:instrText>
            </w:r>
            <w:r w:rsidR="000E1D2B">
              <w:fldChar w:fldCharType="separate"/>
            </w:r>
            <w:r w:rsidRPr="00C624B8">
              <w:fldChar w:fldCharType="end"/>
            </w:r>
            <w:r w:rsidRPr="00C624B8">
              <w:t xml:space="preserve"> Non-cumulative</w:t>
            </w:r>
          </w:p>
        </w:tc>
      </w:tr>
      <w:tr w:rsidR="002B7F49" w:rsidRPr="00C237A0" w14:paraId="1B3EFBAE" w14:textId="77777777" w:rsidTr="00B701C3">
        <w:trPr>
          <w:cantSplit/>
          <w:trHeight w:hRule="exact" w:val="1875"/>
        </w:trPr>
        <w:tc>
          <w:tcPr>
            <w:tcW w:w="2835" w:type="dxa"/>
          </w:tcPr>
          <w:p w14:paraId="040C23B4" w14:textId="77777777" w:rsidR="002B7F49" w:rsidRPr="0017293C" w:rsidRDefault="002B7F49" w:rsidP="0017293C">
            <w:pPr>
              <w:pStyle w:val="DHHStablecolhead"/>
            </w:pPr>
            <w:r w:rsidRPr="00575BC9">
              <w:t>Counting rule</w:t>
            </w:r>
          </w:p>
        </w:tc>
        <w:tc>
          <w:tcPr>
            <w:tcW w:w="7379" w:type="dxa"/>
          </w:tcPr>
          <w:p w14:paraId="65B3D9E9" w14:textId="0D51A785" w:rsidR="00D743D3" w:rsidRDefault="00D743D3" w:rsidP="00B701C3">
            <w:pPr>
              <w:pStyle w:val="DHHStabletext"/>
            </w:pPr>
            <w:r>
              <w:t>Counselling for standard and complex clients are counted on course of counselling, brief interventions and family single sessions are counted on completed contact.</w:t>
            </w:r>
          </w:p>
          <w:p w14:paraId="60C25B8C" w14:textId="54A20066" w:rsidR="002B7F49" w:rsidRPr="00C237A0" w:rsidRDefault="00BC1E09" w:rsidP="00B701C3">
            <w:pPr>
              <w:pStyle w:val="DHHStabletext"/>
            </w:pPr>
            <w:r>
              <w:t xml:space="preserve">DTAUs and their operation are described </w:t>
            </w:r>
            <w:r w:rsidR="00D743D3">
              <w:t xml:space="preserve">further </w:t>
            </w:r>
            <w:r>
              <w:t xml:space="preserve">in Part 3, Section 4.1 of the AOD program guidelines. These are available on the </w:t>
            </w:r>
            <w:hyperlink r:id="rId12" w:history="1">
              <w:r w:rsidRPr="00480908">
                <w:rPr>
                  <w:rStyle w:val="Hyperlink"/>
                </w:rPr>
                <w:t>department’s website</w:t>
              </w:r>
            </w:hyperlink>
            <w:r>
              <w:t>. &lt;</w:t>
            </w:r>
            <w:r w:rsidRPr="00480908">
              <w:t>https://www2.health.vic.gov.au/alcohol-and-drugs/aod-service-standards-guidelines/aod-program-guidelines</w:t>
            </w:r>
            <w:r>
              <w:t>&gt;</w:t>
            </w:r>
          </w:p>
        </w:tc>
      </w:tr>
      <w:tr w:rsidR="002B7F49" w:rsidRPr="00C237A0" w14:paraId="3038C6FC" w14:textId="77777777" w:rsidTr="00B701C3">
        <w:trPr>
          <w:cantSplit/>
          <w:trHeight w:hRule="exact" w:val="340"/>
        </w:trPr>
        <w:tc>
          <w:tcPr>
            <w:tcW w:w="2835" w:type="dxa"/>
          </w:tcPr>
          <w:p w14:paraId="5A49F250" w14:textId="77777777" w:rsidR="002B7F49" w:rsidRPr="0017293C" w:rsidRDefault="002B7F49" w:rsidP="0017293C">
            <w:pPr>
              <w:pStyle w:val="DHHStablecolhead"/>
            </w:pPr>
            <w:r w:rsidRPr="00575BC9">
              <w:t>Data source(s) collection</w:t>
            </w:r>
          </w:p>
        </w:tc>
        <w:tc>
          <w:tcPr>
            <w:tcW w:w="7379" w:type="dxa"/>
          </w:tcPr>
          <w:p w14:paraId="61E1D86D" w14:textId="77777777" w:rsidR="002B7F49" w:rsidRPr="002F7C4B" w:rsidRDefault="00BC1E09" w:rsidP="00B701C3">
            <w:pPr>
              <w:pStyle w:val="DHHStabletext"/>
              <w:rPr>
                <w:color w:val="7030A0"/>
              </w:rPr>
            </w:pPr>
            <w:r w:rsidRPr="00C624B8">
              <w:t>The Victorian Alcohol and Drug Collection</w:t>
            </w:r>
          </w:p>
        </w:tc>
      </w:tr>
      <w:tr w:rsidR="00BC1E09" w:rsidRPr="00C237A0" w14:paraId="56753F8E" w14:textId="77777777" w:rsidTr="00B701C3">
        <w:trPr>
          <w:cantSplit/>
          <w:trHeight w:hRule="exact" w:val="1276"/>
        </w:trPr>
        <w:tc>
          <w:tcPr>
            <w:tcW w:w="2835" w:type="dxa"/>
          </w:tcPr>
          <w:p w14:paraId="0D366EEB" w14:textId="77777777" w:rsidR="00BC1E09" w:rsidRPr="0017293C" w:rsidRDefault="00BC1E09" w:rsidP="00BC1E09">
            <w:pPr>
              <w:pStyle w:val="DHHStablecolhead"/>
            </w:pPr>
            <w:r w:rsidRPr="00575BC9">
              <w:t>Definition of terms</w:t>
            </w:r>
          </w:p>
        </w:tc>
        <w:tc>
          <w:tcPr>
            <w:tcW w:w="7379" w:type="dxa"/>
          </w:tcPr>
          <w:p w14:paraId="7C49D7C7" w14:textId="77777777" w:rsidR="00D6530E" w:rsidRPr="00C50FC2" w:rsidRDefault="00D6530E" w:rsidP="00B701C3">
            <w:pPr>
              <w:pStyle w:val="DHHStabletext"/>
              <w:rPr>
                <w:rFonts w:cs="Arial"/>
              </w:rPr>
            </w:pPr>
            <w:r>
              <w:rPr>
                <w:rFonts w:cs="Arial"/>
              </w:rPr>
              <w:t>A DTAU</w:t>
            </w:r>
            <w:r w:rsidRPr="00C50FC2">
              <w:rPr>
                <w:rFonts w:cs="Arial"/>
              </w:rPr>
              <w:t xml:space="preserve"> </w:t>
            </w:r>
            <w:r>
              <w:rPr>
                <w:rFonts w:cs="Arial"/>
              </w:rPr>
              <w:t>unit is the measure used to quantify AOD service delivery. DTAUs have a fixed dollar value which is subject to indexation. Different activity types have different DTAU weightings and some priority populations attract an additional weighting.</w:t>
            </w:r>
          </w:p>
          <w:p w14:paraId="37E7E627" w14:textId="77777777" w:rsidR="00BC1E09" w:rsidRPr="002F7C4B" w:rsidRDefault="00BC1E09" w:rsidP="00B701C3">
            <w:pPr>
              <w:pStyle w:val="DHHStabletext"/>
              <w:rPr>
                <w:color w:val="7030A0"/>
              </w:rPr>
            </w:pPr>
          </w:p>
        </w:tc>
      </w:tr>
    </w:tbl>
    <w:p w14:paraId="6B141F2C" w14:textId="77777777" w:rsidR="002B7F49" w:rsidRPr="00575BC9" w:rsidRDefault="002B7F49" w:rsidP="00B701C3">
      <w:pPr>
        <w:pStyle w:val="Heading1"/>
      </w:pPr>
      <w:r>
        <w:t>6. Data collection</w:t>
      </w:r>
    </w:p>
    <w:p w14:paraId="7DFCCD19" w14:textId="77777777" w:rsidR="002B7F49" w:rsidRDefault="002B7F49" w:rsidP="00B701C3">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14:paraId="3AE3E558" w14:textId="77777777" w:rsidTr="00B701C3">
        <w:trPr>
          <w:trHeight w:hRule="exact" w:val="340"/>
          <w:tblHeader/>
        </w:trPr>
        <w:tc>
          <w:tcPr>
            <w:tcW w:w="2580" w:type="dxa"/>
          </w:tcPr>
          <w:p w14:paraId="66552A7F" w14:textId="77777777" w:rsidR="002B7F49" w:rsidRPr="00575BC9" w:rsidRDefault="002B7F49" w:rsidP="0017293C">
            <w:pPr>
              <w:pStyle w:val="DHHStablecolhead"/>
              <w:spacing w:before="0" w:after="0"/>
            </w:pPr>
            <w:r w:rsidRPr="00575BC9">
              <w:t>Data collection name</w:t>
            </w:r>
          </w:p>
        </w:tc>
        <w:tc>
          <w:tcPr>
            <w:tcW w:w="2580" w:type="dxa"/>
          </w:tcPr>
          <w:p w14:paraId="6C4C320F" w14:textId="77777777" w:rsidR="002B7F49" w:rsidRPr="00575BC9" w:rsidRDefault="002B7F49" w:rsidP="0017293C">
            <w:pPr>
              <w:pStyle w:val="DHHStablecolhead"/>
              <w:spacing w:before="0" w:after="0"/>
            </w:pPr>
            <w:r w:rsidRPr="00575BC9">
              <w:t xml:space="preserve">Data system </w:t>
            </w:r>
          </w:p>
        </w:tc>
        <w:tc>
          <w:tcPr>
            <w:tcW w:w="2580" w:type="dxa"/>
          </w:tcPr>
          <w:p w14:paraId="4229672E" w14:textId="77777777" w:rsidR="002B7F49" w:rsidRPr="00575BC9" w:rsidRDefault="002B7F49" w:rsidP="0017293C">
            <w:pPr>
              <w:pStyle w:val="DHHStablecolhead"/>
              <w:spacing w:before="0" w:after="0"/>
            </w:pPr>
            <w:r w:rsidRPr="00575BC9">
              <w:t xml:space="preserve">Data set </w:t>
            </w:r>
          </w:p>
        </w:tc>
        <w:tc>
          <w:tcPr>
            <w:tcW w:w="2508" w:type="dxa"/>
          </w:tcPr>
          <w:p w14:paraId="496821C2" w14:textId="77777777" w:rsidR="002B7F49" w:rsidRPr="00575BC9" w:rsidRDefault="002B7F49" w:rsidP="0017293C">
            <w:pPr>
              <w:pStyle w:val="DHHStablecolhead"/>
              <w:spacing w:before="0" w:after="0"/>
            </w:pPr>
            <w:r w:rsidRPr="00575BC9">
              <w:t>Reporting cycle</w:t>
            </w:r>
          </w:p>
        </w:tc>
      </w:tr>
      <w:tr w:rsidR="00740FFF" w:rsidRPr="00C237A0" w14:paraId="6A949719" w14:textId="77777777" w:rsidTr="00B701C3">
        <w:trPr>
          <w:trHeight w:val="1441"/>
        </w:trPr>
        <w:tc>
          <w:tcPr>
            <w:tcW w:w="2580" w:type="dxa"/>
          </w:tcPr>
          <w:p w14:paraId="53E240F3" w14:textId="77777777" w:rsidR="00740FFF" w:rsidRPr="002F7C4B" w:rsidRDefault="00740FFF" w:rsidP="00B701C3">
            <w:pPr>
              <w:pStyle w:val="DHHStabletext"/>
              <w:rPr>
                <w:color w:val="7030A0"/>
              </w:rPr>
            </w:pPr>
            <w:r w:rsidRPr="00DC6292">
              <w:t>Victorian Alcohol and Drug Collection</w:t>
            </w:r>
            <w:r>
              <w:t xml:space="preserve"> (VADC)</w:t>
            </w:r>
          </w:p>
        </w:tc>
        <w:tc>
          <w:tcPr>
            <w:tcW w:w="2580" w:type="dxa"/>
          </w:tcPr>
          <w:p w14:paraId="29E29E45" w14:textId="77777777" w:rsidR="00740FFF" w:rsidRPr="002F7C4B" w:rsidRDefault="00740FFF" w:rsidP="00B701C3">
            <w:pPr>
              <w:pStyle w:val="DHHStabletext"/>
              <w:rPr>
                <w:color w:val="7030A0"/>
              </w:rPr>
            </w:pPr>
            <w:r w:rsidRPr="00311CDF">
              <w:t xml:space="preserve">Various </w:t>
            </w:r>
            <w:r>
              <w:t>– Service providers are required to integrate the VADC into their own client management systems</w:t>
            </w:r>
          </w:p>
        </w:tc>
        <w:tc>
          <w:tcPr>
            <w:tcW w:w="2580" w:type="dxa"/>
          </w:tcPr>
          <w:p w14:paraId="75DE776F" w14:textId="77777777" w:rsidR="00740FFF" w:rsidRPr="002F7C4B" w:rsidRDefault="00740FFF" w:rsidP="00B701C3">
            <w:pPr>
              <w:pStyle w:val="DHHStabletext"/>
              <w:rPr>
                <w:color w:val="7030A0"/>
              </w:rPr>
            </w:pPr>
            <w:r w:rsidRPr="00311CDF">
              <w:t>Not applicable</w:t>
            </w:r>
          </w:p>
        </w:tc>
        <w:tc>
          <w:tcPr>
            <w:tcW w:w="2508" w:type="dxa"/>
          </w:tcPr>
          <w:p w14:paraId="7298CA44" w14:textId="77777777" w:rsidR="00740FFF" w:rsidRPr="002F7C4B" w:rsidRDefault="00740FFF" w:rsidP="00B701C3">
            <w:pPr>
              <w:pStyle w:val="DHHStabletext"/>
              <w:rPr>
                <w:color w:val="7030A0"/>
              </w:rPr>
            </w:pPr>
            <w:r>
              <w:t>Monthly</w:t>
            </w:r>
          </w:p>
        </w:tc>
      </w:tr>
    </w:tbl>
    <w:p w14:paraId="617598C9" w14:textId="77777777" w:rsidR="002B7F49" w:rsidRDefault="002B7F49" w:rsidP="007B7E5D">
      <w:pPr>
        <w:rPr>
          <w:sz w:val="18"/>
          <w:szCs w:val="4"/>
        </w:rPr>
      </w:pPr>
    </w:p>
    <w:p w14:paraId="1A094F61" w14:textId="77777777" w:rsidR="002B7F49" w:rsidRDefault="002B7F49" w:rsidP="007B7E5D">
      <w:pPr>
        <w:rPr>
          <w:sz w:val="18"/>
          <w:szCs w:val="4"/>
        </w:rPr>
      </w:pPr>
    </w:p>
    <w:p w14:paraId="7237030B" w14:textId="77777777"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2219B14E"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760C24C9" w14:textId="77777777" w:rsidR="000E1D2B" w:rsidRDefault="000E1D2B" w:rsidP="000E1D2B">
            <w:pPr>
              <w:pStyle w:val="DHHSaccessibilitypara"/>
            </w:pPr>
            <w:r>
              <w:t xml:space="preserve">To receive this publication in an accessible format </w:t>
            </w:r>
            <w:hyperlink r:id="rId13" w:history="1">
              <w:r>
                <w:rPr>
                  <w:rStyle w:val="Hyperlink"/>
                </w:rPr>
                <w:t>email Service Agreement Policy</w:t>
              </w:r>
            </w:hyperlink>
            <w:r>
              <w:t xml:space="preserve"> &lt;</w:t>
            </w:r>
            <w:hyperlink r:id="rId14" w:history="1">
              <w:r>
                <w:rPr>
                  <w:rStyle w:val="Hyperlink"/>
                </w:rPr>
                <w:t>sapolicy@dhhs.vic.gov.au</w:t>
              </w:r>
            </w:hyperlink>
            <w:r>
              <w:t>&gt;</w:t>
            </w:r>
          </w:p>
          <w:p w14:paraId="4AEC2177" w14:textId="77777777" w:rsidR="000E1D2B" w:rsidRDefault="000E1D2B" w:rsidP="000E1D2B">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7744B67C" w14:textId="5FCCA22D" w:rsidR="002B7F49" w:rsidRPr="00CA4422" w:rsidRDefault="000E1D2B" w:rsidP="000E1D2B">
            <w:pPr>
              <w:pStyle w:val="DHHSbody"/>
              <w:spacing w:line="240" w:lineRule="auto"/>
            </w:pPr>
            <w:r>
              <w:t xml:space="preserve">Available on the department’s </w:t>
            </w:r>
            <w:hyperlink r:id="rId15" w:history="1">
              <w:r>
                <w:rPr>
                  <w:rStyle w:val="Hyperlink"/>
                </w:rPr>
                <w:t>Health and human services activity search</w:t>
              </w:r>
            </w:hyperlink>
            <w:r>
              <w:t xml:space="preserve"> </w:t>
            </w:r>
            <w:r w:rsidRPr="000E1D2B">
              <w:t>&lt;</w:t>
            </w:r>
            <w:hyperlink r:id="rId16" w:history="1">
              <w:r w:rsidRPr="000E1D2B">
                <w:t>http://providers.dhhs.vic.gov.au/health-human-services-activity-search</w:t>
              </w:r>
            </w:hyperlink>
            <w:r>
              <w:rPr>
                <w:color w:val="000000"/>
                <w:lang w:eastAsia="en-AU"/>
              </w:rPr>
              <w:t>&gt;</w:t>
            </w:r>
          </w:p>
        </w:tc>
      </w:tr>
    </w:tbl>
    <w:p w14:paraId="4EB3B35C" w14:textId="77777777" w:rsidR="002B7F49" w:rsidRDefault="002B7F49" w:rsidP="007B7E5D">
      <w:pPr>
        <w:rPr>
          <w:sz w:val="18"/>
          <w:szCs w:val="4"/>
        </w:rPr>
      </w:pPr>
      <w:bookmarkStart w:id="2" w:name="_GoBack"/>
      <w:bookmarkEnd w:id="2"/>
    </w:p>
    <w:sectPr w:rsidR="002B7F49" w:rsidSect="00814EF8">
      <w:footerReference w:type="default" r:id="rId17"/>
      <w:footerReference w:type="first" r:id="rId18"/>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A729E" w14:textId="77777777" w:rsidR="002B7F49" w:rsidRDefault="002B7F49">
      <w:r>
        <w:separator/>
      </w:r>
    </w:p>
  </w:endnote>
  <w:endnote w:type="continuationSeparator" w:id="0">
    <w:p w14:paraId="6946F4B1" w14:textId="77777777"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54970" w14:textId="6B50483B" w:rsidR="00FE4946" w:rsidRPr="00A11421" w:rsidRDefault="000E1D2B" w:rsidP="0051568D">
    <w:pPr>
      <w:pStyle w:val="DHHSfooter"/>
    </w:pPr>
    <w:r w:rsidRPr="000E1D2B">
      <w:t>Activity description</w:t>
    </w:r>
    <w:r>
      <w:t xml:space="preserve"> (</w:t>
    </w:r>
    <w:r w:rsidRPr="000E1D2B">
      <w:t>health</w:t>
    </w:r>
    <w:r>
      <w:t xml:space="preserve">): </w:t>
    </w:r>
    <w:r w:rsidRPr="000E1D2B">
      <w:t>Counselling</w:t>
    </w:r>
    <w:r>
      <w:t xml:space="preserve"> </w:t>
    </w:r>
    <w:r w:rsidRPr="000E1D2B">
      <w:t>34301</w:t>
    </w:r>
    <w:r w:rsidR="00E06429">
      <w:tab/>
    </w:r>
    <w:r w:rsidR="00FE4946" w:rsidRPr="00A11421">
      <w:fldChar w:fldCharType="begin"/>
    </w:r>
    <w:r w:rsidR="00FE4946" w:rsidRPr="00A11421">
      <w:instrText xml:space="preserve"> PAGE </w:instrText>
    </w:r>
    <w:r w:rsidR="00FE4946" w:rsidRPr="00A11421">
      <w:fldChar w:fldCharType="separate"/>
    </w:r>
    <w:r w:rsidR="00FE4946">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DA6DA" w14:textId="77777777" w:rsidR="00FE4946" w:rsidRDefault="00FE4946">
    <w:pPr>
      <w:pStyle w:val="Footer"/>
    </w:pPr>
    <w:r>
      <w:rPr>
        <w:noProof/>
        <w:lang w:eastAsia="en-AU"/>
      </w:rPr>
      <w:drawing>
        <wp:anchor distT="0" distB="0" distL="114300" distR="114300" simplePos="0" relativeHeight="251659264" behindDoc="0" locked="0" layoutInCell="0" allowOverlap="1" wp14:anchorId="4E225E2B" wp14:editId="17836D44">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6A598" w14:textId="77777777" w:rsidR="002B7F49" w:rsidRDefault="002B7F49" w:rsidP="002862F1">
      <w:pPr>
        <w:spacing w:before="120"/>
      </w:pPr>
      <w:r>
        <w:separator/>
      </w:r>
    </w:p>
  </w:footnote>
  <w:footnote w:type="continuationSeparator" w:id="0">
    <w:p w14:paraId="7C24AB19" w14:textId="77777777"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1">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1">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1">
    <w:nsid w:val="0B8D43DB"/>
    <w:multiLevelType w:val="multilevel"/>
    <w:tmpl w:val="4B4E7622"/>
    <w:numStyleLink w:val="ZZNumbers"/>
  </w:abstractNum>
  <w:abstractNum w:abstractNumId="4" w15:restartNumberingAfterBreak="1">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D70CCF"/>
    <w:multiLevelType w:val="hybridMultilevel"/>
    <w:tmpl w:val="3E8A81D6"/>
    <w:lvl w:ilvl="0" w:tplc="FDFEA42E">
      <w:start w:val="1"/>
      <w:numFmt w:val="decimal"/>
      <w:pStyle w:val="DHHSNumberText"/>
      <w:lvlText w:val="%1."/>
      <w:lvlJc w:val="left"/>
      <w:pPr>
        <w:ind w:left="397" w:hanging="397"/>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color="000000"/>
        <w:effect w:val="none"/>
        <w:vertAlign w:val="baseli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1">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1">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1">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1">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1">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1">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1">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6"/>
  </w:num>
  <w:num w:numId="9">
    <w:abstractNumId w:val="10"/>
  </w:num>
  <w:num w:numId="10">
    <w:abstractNumId w:val="12"/>
  </w:num>
  <w:num w:numId="11">
    <w:abstractNumId w:val="7"/>
  </w:num>
  <w:num w:numId="12">
    <w:abstractNumId w:val="8"/>
  </w:num>
  <w:num w:numId="13">
    <w:abstractNumId w:val="4"/>
  </w:num>
  <w:num w:numId="14">
    <w:abstractNumId w:val="11"/>
  </w:num>
  <w:num w:numId="15">
    <w:abstractNumId w:val="2"/>
  </w:num>
  <w:num w:numId="16">
    <w:abstractNumId w:val="9"/>
    <w:lvlOverride w:ilvl="0">
      <w:lvl w:ilvl="0">
        <w:start w:val="1"/>
        <w:numFmt w:val="bullet"/>
        <w:pStyle w:val="DHHSbullet1"/>
        <w:lvlText w:val="•"/>
        <w:lvlJc w:val="left"/>
        <w:pPr>
          <w:ind w:left="284" w:hanging="284"/>
        </w:pPr>
        <w:rPr>
          <w:rFonts w:ascii="Arial" w:hAnsi="Arial" w:cs="Arial" w:hint="default"/>
          <w:sz w:val="20"/>
          <w:szCs w:val="20"/>
        </w:rPr>
      </w:lvl>
    </w:lvlOverride>
    <w:lvlOverride w:ilvl="1">
      <w:lvl w:ilvl="1">
        <w:start w:val="1"/>
        <w:numFmt w:val="bullet"/>
        <w:lvlRestart w:val="0"/>
        <w:pStyle w:val="DHHSbullet1lastline"/>
        <w:lvlText w:val="•"/>
        <w:lvlJc w:val="left"/>
        <w:pPr>
          <w:ind w:left="284" w:hanging="284"/>
        </w:pPr>
        <w:rPr>
          <w:rFonts w:ascii="Arial" w:hAnsi="Arial" w:cs="Arial" w:hint="default"/>
          <w:sz w:val="20"/>
          <w:szCs w:val="20"/>
        </w:rPr>
      </w:lvl>
    </w:lvlOverride>
  </w:num>
  <w:num w:numId="1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1D2B"/>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3A8D"/>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0FC3"/>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5F3506"/>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0FFF"/>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D3A7B"/>
    <w:rsid w:val="007E0DE2"/>
    <w:rsid w:val="007E3B98"/>
    <w:rsid w:val="007F0068"/>
    <w:rsid w:val="007F31B6"/>
    <w:rsid w:val="007F546C"/>
    <w:rsid w:val="007F625F"/>
    <w:rsid w:val="007F665E"/>
    <w:rsid w:val="00800412"/>
    <w:rsid w:val="0080587B"/>
    <w:rsid w:val="00806468"/>
    <w:rsid w:val="00814EF8"/>
    <w:rsid w:val="008155F0"/>
    <w:rsid w:val="00816735"/>
    <w:rsid w:val="00820141"/>
    <w:rsid w:val="00820E0C"/>
    <w:rsid w:val="008237E6"/>
    <w:rsid w:val="00825DAC"/>
    <w:rsid w:val="008338A2"/>
    <w:rsid w:val="008370FF"/>
    <w:rsid w:val="00841AA9"/>
    <w:rsid w:val="00847D8F"/>
    <w:rsid w:val="00853EE4"/>
    <w:rsid w:val="00855535"/>
    <w:rsid w:val="0086255E"/>
    <w:rsid w:val="008633F0"/>
    <w:rsid w:val="00867D9D"/>
    <w:rsid w:val="00871222"/>
    <w:rsid w:val="008715B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B6461"/>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3E1C"/>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16B68"/>
    <w:rsid w:val="00A20D71"/>
    <w:rsid w:val="00A22229"/>
    <w:rsid w:val="00A36A98"/>
    <w:rsid w:val="00A44882"/>
    <w:rsid w:val="00A46C4D"/>
    <w:rsid w:val="00A541F0"/>
    <w:rsid w:val="00A54715"/>
    <w:rsid w:val="00A55C16"/>
    <w:rsid w:val="00A6061C"/>
    <w:rsid w:val="00A61246"/>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1C3"/>
    <w:rsid w:val="00B70F76"/>
    <w:rsid w:val="00B7459A"/>
    <w:rsid w:val="00B75646"/>
    <w:rsid w:val="00B8690F"/>
    <w:rsid w:val="00B90729"/>
    <w:rsid w:val="00B907DA"/>
    <w:rsid w:val="00B950BC"/>
    <w:rsid w:val="00B9714C"/>
    <w:rsid w:val="00BA3F8D"/>
    <w:rsid w:val="00BA5A87"/>
    <w:rsid w:val="00BA6D1B"/>
    <w:rsid w:val="00BB7A10"/>
    <w:rsid w:val="00BC1E09"/>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49E"/>
    <w:rsid w:val="00D52D73"/>
    <w:rsid w:val="00D52E58"/>
    <w:rsid w:val="00D6530E"/>
    <w:rsid w:val="00D714CC"/>
    <w:rsid w:val="00D743D3"/>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50FD"/>
    <w:rsid w:val="00E15553"/>
    <w:rsid w:val="00E170DC"/>
    <w:rsid w:val="00E26818"/>
    <w:rsid w:val="00E27FFC"/>
    <w:rsid w:val="00E30B15"/>
    <w:rsid w:val="00E327EB"/>
    <w:rsid w:val="00E40181"/>
    <w:rsid w:val="00E53D0C"/>
    <w:rsid w:val="00E56A01"/>
    <w:rsid w:val="00E629A1"/>
    <w:rsid w:val="00E71591"/>
    <w:rsid w:val="00E82C55"/>
    <w:rsid w:val="00E92AC3"/>
    <w:rsid w:val="00E95714"/>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25F0D"/>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2C6F96A6"/>
  <w15:docId w15:val="{CD126893-7A88-4487-A6A9-81D815A28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B701C3"/>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B701C3"/>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B701C3"/>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B701C3"/>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uiPriority w:val="99"/>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99"/>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99"/>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99"/>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uiPriority w:val="99"/>
    <w:qFormat/>
    <w:rsid w:val="0051568D"/>
    <w:pPr>
      <w:numPr>
        <w:ilvl w:val="1"/>
      </w:numPr>
      <w:spacing w:after="120"/>
    </w:pPr>
  </w:style>
  <w:style w:type="paragraph" w:customStyle="1" w:styleId="DHHSbullet2lastline">
    <w:name w:val="DHHS bullet 2 last line"/>
    <w:basedOn w:val="DHHSbullet2"/>
    <w:uiPriority w:val="99"/>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99"/>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paragraph" w:customStyle="1" w:styleId="DHHSBody0">
    <w:name w:val="DHHS Body"/>
    <w:basedOn w:val="DHHSbody"/>
    <w:link w:val="DHHSBodyChar0"/>
    <w:qFormat/>
    <w:rsid w:val="008715B2"/>
  </w:style>
  <w:style w:type="character" w:customStyle="1" w:styleId="DHHSBodyChar0">
    <w:name w:val="DHHS Body Char"/>
    <w:basedOn w:val="DHHSbodyChar"/>
    <w:link w:val="DHHSBody0"/>
    <w:rsid w:val="008715B2"/>
    <w:rPr>
      <w:rFonts w:ascii="Arial" w:eastAsia="Times" w:hAnsi="Arial"/>
      <w:lang w:eastAsia="en-US"/>
    </w:rPr>
  </w:style>
  <w:style w:type="paragraph" w:customStyle="1" w:styleId="DHHSNumberText">
    <w:name w:val="DHHS Number Text"/>
    <w:basedOn w:val="Normal"/>
    <w:uiPriority w:val="99"/>
    <w:rsid w:val="00E150FD"/>
    <w:pPr>
      <w:numPr>
        <w:numId w:val="17"/>
      </w:numPr>
      <w:spacing w:before="0" w:after="120" w:line="270" w:lineRule="exact"/>
      <w:jc w:val="both"/>
    </w:pPr>
    <w:rPr>
      <w:rFonts w:ascii="Calibri" w:hAnsi="Calibri"/>
      <w:sz w:val="22"/>
      <w:lang w:eastAsia="en-US"/>
    </w:rPr>
  </w:style>
  <w:style w:type="character" w:styleId="UnresolvedMention">
    <w:name w:val="Unresolved Mention"/>
    <w:basedOn w:val="DefaultParagraphFont"/>
    <w:uiPriority w:val="99"/>
    <w:semiHidden/>
    <w:unhideWhenUsed/>
    <w:rsid w:val="00F25F0D"/>
    <w:rPr>
      <w:color w:val="605E5C"/>
      <w:shd w:val="clear" w:color="auto" w:fill="E1DFDD"/>
    </w:rPr>
  </w:style>
  <w:style w:type="character" w:styleId="CommentReference">
    <w:name w:val="annotation reference"/>
    <w:basedOn w:val="DefaultParagraphFont"/>
    <w:uiPriority w:val="99"/>
    <w:semiHidden/>
    <w:unhideWhenUsed/>
    <w:rsid w:val="00E15553"/>
    <w:rPr>
      <w:sz w:val="16"/>
      <w:szCs w:val="16"/>
    </w:rPr>
  </w:style>
  <w:style w:type="paragraph" w:styleId="CommentText">
    <w:name w:val="annotation text"/>
    <w:basedOn w:val="Normal"/>
    <w:link w:val="CommentTextChar"/>
    <w:uiPriority w:val="99"/>
    <w:semiHidden/>
    <w:unhideWhenUsed/>
    <w:rsid w:val="00E15553"/>
    <w:pPr>
      <w:spacing w:line="240" w:lineRule="auto"/>
    </w:pPr>
  </w:style>
  <w:style w:type="character" w:customStyle="1" w:styleId="CommentTextChar">
    <w:name w:val="Comment Text Char"/>
    <w:basedOn w:val="DefaultParagraphFont"/>
    <w:link w:val="CommentText"/>
    <w:uiPriority w:val="99"/>
    <w:semiHidden/>
    <w:rsid w:val="00E15553"/>
    <w:rPr>
      <w:rFonts w:ascii="Arial" w:hAnsi="Arial"/>
    </w:rPr>
  </w:style>
  <w:style w:type="paragraph" w:styleId="CommentSubject">
    <w:name w:val="annotation subject"/>
    <w:basedOn w:val="CommentText"/>
    <w:next w:val="CommentText"/>
    <w:link w:val="CommentSubjectChar"/>
    <w:uiPriority w:val="99"/>
    <w:semiHidden/>
    <w:unhideWhenUsed/>
    <w:rsid w:val="00E15553"/>
    <w:rPr>
      <w:b/>
      <w:bCs/>
    </w:rPr>
  </w:style>
  <w:style w:type="character" w:customStyle="1" w:styleId="CommentSubjectChar">
    <w:name w:val="Comment Subject Char"/>
    <w:basedOn w:val="CommentTextChar"/>
    <w:link w:val="CommentSubject"/>
    <w:uiPriority w:val="99"/>
    <w:semiHidden/>
    <w:rsid w:val="00E1555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385">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policy@dhhs.vic.gov.a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ww2.health.vic.gov.au/alcohol-and-drugs/aod-service-standards-guidelines/aod-program-guidelin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roviders.dhhs.vic.gov.au/health-human-services-activity-searc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health.vic.gov.au/alcohol-and-drugs/aod-service-standards-guidelines/aod-program-guidelines" TargetMode="External"/><Relationship Id="rId5" Type="http://schemas.openxmlformats.org/officeDocument/2006/relationships/webSettings" Target="webSettings.xml"/><Relationship Id="rId15" Type="http://schemas.openxmlformats.org/officeDocument/2006/relationships/hyperlink" Target="http://providers.dhhs.vic.gov.au/health-human-services-activity-search" TargetMode="External"/><Relationship Id="rId23" Type="http://schemas.openxmlformats.org/officeDocument/2006/relationships/customXml" Target="../customXml/item4.xml"/><Relationship Id="rId10" Type="http://schemas.openxmlformats.org/officeDocument/2006/relationships/hyperlink" Target="file:///\\N060\group\Drug%20Policy%20and%20Services\Delivery%20&amp;%20Performance\Service%20agreement%20activity%20descriptions%20project\Guidelines\Alcohol%20and%20other%20drugs%20program%20guidelines-part%202-program%20and%20service%20specifications.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N060\group\Drug%20Policy%20and%20Services\Delivery%20&amp;%20Performance\Service%20agreement%20activity%20descriptions%20project\Guidelines\aod-services-accreditation-requirements-sep-2017-pdf.pdf" TargetMode="External"/><Relationship Id="rId14" Type="http://schemas.openxmlformats.org/officeDocument/2006/relationships/hyperlink" Target="mailto:sapolicy@dhhs.vic.gov.au" TargetMode="Externa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9302874C-A038-42D9-9A69-0F15BCEA087F}">
  <ds:schemaRefs>
    <ds:schemaRef ds:uri="http://schemas.openxmlformats.org/officeDocument/2006/bibliography"/>
  </ds:schemaRefs>
</ds:datastoreItem>
</file>

<file path=customXml/itemProps2.xml><?xml version="1.0" encoding="utf-8"?>
<ds:datastoreItem xmlns:ds="http://schemas.openxmlformats.org/officeDocument/2006/customXml" ds:itemID="{1A435A85-189B-44C7-B34F-91C8A76C8EA6}"/>
</file>

<file path=customXml/itemProps3.xml><?xml version="1.0" encoding="utf-8"?>
<ds:datastoreItem xmlns:ds="http://schemas.openxmlformats.org/officeDocument/2006/customXml" ds:itemID="{3385A1A1-756A-4A0C-BDFB-A5EF13422C3A}"/>
</file>

<file path=customXml/itemProps4.xml><?xml version="1.0" encoding="utf-8"?>
<ds:datastoreItem xmlns:ds="http://schemas.openxmlformats.org/officeDocument/2006/customXml" ds:itemID="{DAB4A49D-9830-4478-81D7-3E86C3F0AC9A}"/>
</file>

<file path=docProps/app.xml><?xml version="1.0" encoding="utf-8"?>
<Properties xmlns="http://schemas.openxmlformats.org/officeDocument/2006/extended-properties" xmlns:vt="http://schemas.openxmlformats.org/officeDocument/2006/docPropsVTypes">
  <Template>DHHS Factsheet 01 Navy 2765.dot</Template>
  <TotalTime>2</TotalTime>
  <Pages>2</Pages>
  <Words>603</Words>
  <Characters>5135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Activity description health Counselling 34301</vt:lpstr>
    </vt:vector>
  </TitlesOfParts>
  <Company>Department of Health and Human Services</Company>
  <LinksUpToDate>false</LinksUpToDate>
  <CharactersWithSpaces>5727</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Counselling 34301</dc:title>
  <dc:subject>service agreement activity descriptions</dc:subject>
  <dc:creator>Service Agreement Policy unit</dc:creator>
  <cp:keywords>service agreement;Activity description;health;drug services; Counselling; 34301</cp:keywords>
  <cp:lastModifiedBy>Louise Crowther (DHHS)</cp:lastModifiedBy>
  <cp:revision>3</cp:revision>
  <cp:lastPrinted>2019-01-08T23:20:00Z</cp:lastPrinted>
  <dcterms:created xsi:type="dcterms:W3CDTF">2019-06-11T06:00:00Z</dcterms:created>
  <dcterms:modified xsi:type="dcterms:W3CDTF">2019-06-11T06:01:00Z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