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3282" w14:textId="77777777" w:rsidR="007B6501" w:rsidRDefault="00942181">
      <w:pPr>
        <w:spacing w:before="100" w:line="288" w:lineRule="auto"/>
        <w:ind w:left="-699"/>
      </w:pPr>
      <w:r>
        <w:rPr>
          <w:noProof/>
        </w:rPr>
        <w:drawing>
          <wp:inline distT="0" distB="0" distL="0" distR="0" wp14:anchorId="12F59C59" wp14:editId="737BACE3">
            <wp:extent cx="7516494" cy="13249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6494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B6501" w14:paraId="56CBC55D" w14:textId="77777777">
        <w:tc>
          <w:tcPr>
            <w:tcW w:w="10206" w:type="dxa"/>
            <w:shd w:val="clear" w:color="auto" w:fill="FFFFFF"/>
            <w:vAlign w:val="bottom"/>
          </w:tcPr>
          <w:p w14:paraId="0BB06FB5" w14:textId="77777777" w:rsidR="007B6501" w:rsidRDefault="007B6501">
            <w:pPr>
              <w:spacing w:line="560" w:lineRule="atLeast"/>
              <w:rPr>
                <w:rFonts w:ascii="Arial" w:eastAsia="Arial" w:hAnsi="Arial" w:cs="Arial"/>
                <w:color w:val="000000"/>
                <w:sz w:val="20"/>
              </w:rPr>
            </w:pPr>
          </w:p>
          <w:p w14:paraId="0ABA3B5D" w14:textId="77777777" w:rsidR="007B6501" w:rsidRPr="00DD2FE6" w:rsidRDefault="00942181" w:rsidP="00DD2FE6">
            <w:pPr>
              <w:pStyle w:val="Heading1"/>
            </w:pPr>
            <w:r w:rsidRPr="00DD2FE6">
              <w:t>Client Placement Support Services</w:t>
            </w:r>
          </w:p>
          <w:p w14:paraId="258412A3" w14:textId="77777777" w:rsidR="007B6501" w:rsidRDefault="00942181" w:rsidP="00DD2FE6">
            <w:pPr>
              <w:pStyle w:val="Heading1"/>
            </w:pPr>
            <w:r w:rsidRPr="00DD2FE6">
              <w:t>31217</w:t>
            </w:r>
          </w:p>
        </w:tc>
      </w:tr>
      <w:tr w:rsidR="007B6501" w14:paraId="6C935F90" w14:textId="77777777">
        <w:tc>
          <w:tcPr>
            <w:tcW w:w="10206" w:type="dxa"/>
            <w:shd w:val="clear" w:color="auto" w:fill="FFFFFF"/>
          </w:tcPr>
          <w:p w14:paraId="625F6BEE" w14:textId="77777777" w:rsidR="007B6501" w:rsidRPr="00DD2FE6" w:rsidRDefault="00942181" w:rsidP="00DD2FE6">
            <w:pPr>
              <w:pStyle w:val="Subtitle"/>
            </w:pPr>
            <w:r w:rsidRPr="00DD2FE6">
              <w:t xml:space="preserve">Outcome objective: Victorians have capabilities to </w:t>
            </w:r>
            <w:proofErr w:type="gramStart"/>
            <w:r w:rsidRPr="00DD2FE6">
              <w:t>participate</w:t>
            </w:r>
            <w:proofErr w:type="gramEnd"/>
          </w:p>
          <w:p w14:paraId="01BC7FED" w14:textId="77777777" w:rsidR="007B6501" w:rsidRPr="00DD2FE6" w:rsidRDefault="00942181" w:rsidP="00DD2FE6">
            <w:pPr>
              <w:pStyle w:val="Subtitle"/>
            </w:pPr>
            <w:r w:rsidRPr="00DD2FE6">
              <w:t>Output group: Child Protection and Family Services</w:t>
            </w:r>
          </w:p>
          <w:p w14:paraId="3784613E" w14:textId="77777777" w:rsidR="007B6501" w:rsidRDefault="00942181" w:rsidP="00DD2FE6">
            <w:pPr>
              <w:pStyle w:val="Subtitle"/>
            </w:pPr>
            <w:r w:rsidRPr="00DD2FE6">
              <w:t>Output: Specialist Support Services</w:t>
            </w:r>
          </w:p>
        </w:tc>
      </w:tr>
    </w:tbl>
    <w:p w14:paraId="6CC61890" w14:textId="77777777" w:rsidR="007B6501" w:rsidRDefault="00942181">
      <w:pPr>
        <w:spacing w:line="560" w:lineRule="atLeast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b/>
          <w:bCs/>
          <w:color w:val="000000"/>
          <w:sz w:val="20"/>
        </w:rPr>
        <w:t>OFFICIAL</w:t>
      </w:r>
    </w:p>
    <w:p w14:paraId="06A932E5" w14:textId="77777777" w:rsidR="007B6501" w:rsidRPr="00C600C5" w:rsidRDefault="00942181" w:rsidP="00C600C5">
      <w:pPr>
        <w:pStyle w:val="Heading2"/>
      </w:pPr>
      <w:r w:rsidRPr="00C600C5">
        <w:t>1. Service objective</w:t>
      </w:r>
    </w:p>
    <w:p w14:paraId="241221EE" w14:textId="77777777" w:rsidR="007B6501" w:rsidRDefault="0094218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To provide specialist case management and support services to children and young people who are placed in out-of-home care.</w:t>
      </w:r>
    </w:p>
    <w:p w14:paraId="66AC7DC7" w14:textId="77777777" w:rsidR="007B6501" w:rsidRDefault="00942181" w:rsidP="00C600C5">
      <w:pPr>
        <w:pStyle w:val="Heading2"/>
      </w:pPr>
      <w:r>
        <w:t>2. Description of the service</w:t>
      </w:r>
    </w:p>
    <w:p w14:paraId="5141C8D3" w14:textId="77777777" w:rsidR="00DD2FE6" w:rsidRDefault="00942181" w:rsidP="00DD2FE6">
      <w:pPr>
        <w:spacing w:line="270" w:lineRule="atLeast"/>
        <w:ind w:left="111" w:right="105"/>
      </w:pPr>
      <w:r>
        <w:rPr>
          <w:rFonts w:ascii="Arial" w:eastAsia="Arial" w:hAnsi="Arial" w:cs="Arial"/>
          <w:color w:val="000000"/>
          <w:sz w:val="20"/>
        </w:rPr>
        <w:t>The client placement support services activity funds the provision of a range of services, including intensive case management and innovative support services.</w:t>
      </w:r>
    </w:p>
    <w:p w14:paraId="0C0A23CD" w14:textId="77777777" w:rsidR="00DD2FE6" w:rsidRDefault="00942181" w:rsidP="00DD2FE6">
      <w:pPr>
        <w:spacing w:line="270" w:lineRule="atLeast"/>
        <w:ind w:left="111" w:right="105"/>
      </w:pPr>
      <w:r>
        <w:rPr>
          <w:rFonts w:ascii="Arial" w:eastAsia="Arial" w:hAnsi="Arial" w:cs="Arial"/>
          <w:color w:val="000000"/>
          <w:sz w:val="20"/>
        </w:rPr>
        <w:t xml:space="preserve">Intensive case management services are targeted at young people aged 12 to 18 years in out-of-home care, who are subject to child protection involvement and who demonstrate a high level of risk </w:t>
      </w:r>
      <w:proofErr w:type="spellStart"/>
      <w:r>
        <w:rPr>
          <w:rFonts w:ascii="Arial" w:eastAsia="Arial" w:hAnsi="Arial" w:cs="Arial"/>
          <w:color w:val="000000"/>
          <w:sz w:val="20"/>
        </w:rPr>
        <w:t>behaviours</w:t>
      </w:r>
      <w:proofErr w:type="spellEnd"/>
      <w:r>
        <w:rPr>
          <w:rFonts w:ascii="Arial" w:eastAsia="Arial" w:hAnsi="Arial" w:cs="Arial"/>
          <w:color w:val="000000"/>
          <w:sz w:val="20"/>
        </w:rPr>
        <w:t>.</w:t>
      </w:r>
    </w:p>
    <w:p w14:paraId="02621EBA" w14:textId="27F56400" w:rsidR="007B6501" w:rsidRPr="00DD2FE6" w:rsidRDefault="00942181" w:rsidP="00DD2FE6">
      <w:pPr>
        <w:spacing w:line="270" w:lineRule="atLeast"/>
        <w:ind w:left="111" w:right="105"/>
      </w:pPr>
      <w:r>
        <w:rPr>
          <w:rFonts w:ascii="Arial" w:eastAsia="Arial" w:hAnsi="Arial" w:cs="Arial"/>
          <w:color w:val="000000"/>
          <w:sz w:val="20"/>
        </w:rPr>
        <w:t>Innovative support services are area specific models of support developed to meet the needs of clients.</w:t>
      </w:r>
    </w:p>
    <w:p w14:paraId="09417A79" w14:textId="77777777" w:rsidR="007B6501" w:rsidRDefault="00942181" w:rsidP="00C600C5">
      <w:pPr>
        <w:pStyle w:val="Heading2"/>
      </w:pPr>
      <w:r>
        <w:t>3. Client group</w:t>
      </w:r>
    </w:p>
    <w:p w14:paraId="30043094" w14:textId="77777777" w:rsidR="007B6501" w:rsidRDefault="0094218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Children and young people who are placed in out-of-home care, all subject to current protective involvement.</w:t>
      </w:r>
    </w:p>
    <w:p w14:paraId="2BC86637" w14:textId="77777777" w:rsidR="007B6501" w:rsidRDefault="00942181" w:rsidP="00C600C5">
      <w:pPr>
        <w:pStyle w:val="Heading2"/>
      </w:pPr>
      <w:r>
        <w:t>4. Obligations specific to this activity</w:t>
      </w:r>
    </w:p>
    <w:p w14:paraId="42060903" w14:textId="77777777" w:rsidR="007B6501" w:rsidRDefault="0094218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 addition to the obligations listed in the Service Agreement, </w:t>
      </w:r>
      <w:proofErr w:type="spellStart"/>
      <w:r>
        <w:rPr>
          <w:rFonts w:ascii="Arial" w:eastAsia="Arial" w:hAnsi="Arial" w:cs="Arial"/>
          <w:color w:val="000000"/>
          <w:sz w:val="20"/>
        </w:rPr>
        <w:t>organisations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funded to deliver this activity must comply with the following:</w:t>
      </w:r>
    </w:p>
    <w:p w14:paraId="7C947CAF" w14:textId="77777777" w:rsidR="007B6501" w:rsidRPr="00C600C5" w:rsidRDefault="00942181" w:rsidP="00C600C5">
      <w:pPr>
        <w:pStyle w:val="Heading3"/>
      </w:pPr>
      <w:r w:rsidRPr="00C600C5">
        <w:t>4a. Registration and Accreditation</w:t>
      </w:r>
    </w:p>
    <w:p w14:paraId="67803DC2" w14:textId="77777777" w:rsidR="007B6501" w:rsidRDefault="00942181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Independent review and accreditation against the department’s Human Services Standards, unless exempted.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3DCE22CE" w14:textId="77777777" w:rsidR="007B6501" w:rsidRDefault="00942181" w:rsidP="00C600C5">
      <w:pPr>
        <w:pStyle w:val="Heading3"/>
        <w:rPr>
          <w:color w:val="000000"/>
        </w:rPr>
      </w:pPr>
      <w:r>
        <w:t>4b. Program requirements and other policy guidelines</w:t>
      </w:r>
    </w:p>
    <w:p w14:paraId="2819FED2" w14:textId="77777777" w:rsidR="007B650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8" w:tgtFrame="_blank" w:history="1">
        <w:r w:rsidR="00942181">
          <w:rPr>
            <w:rFonts w:ascii="Arial" w:eastAsia="Arial" w:hAnsi="Arial" w:cs="Arial"/>
            <w:color w:val="3366FF"/>
            <w:sz w:val="20"/>
          </w:rPr>
          <w:t>Human Services Standards policy</w:t>
        </w:r>
      </w:hyperlink>
    </w:p>
    <w:p w14:paraId="08518ACB" w14:textId="77777777" w:rsidR="007B6501" w:rsidRDefault="0094218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>&lt;https://providers.dffh.vic.gov.au/human-services-standards-policy&gt;</w:t>
      </w:r>
    </w:p>
    <w:p w14:paraId="3B4652AE" w14:textId="77777777" w:rsidR="007B6501" w:rsidRDefault="00000000">
      <w:pPr>
        <w:numPr>
          <w:ilvl w:val="0"/>
          <w:numId w:val="13"/>
        </w:numPr>
        <w:spacing w:after="40" w:line="270" w:lineRule="atLeast"/>
        <w:rPr>
          <w:rFonts w:ascii="Arial" w:eastAsia="Arial" w:hAnsi="Arial" w:cs="Arial"/>
          <w:color w:val="3366FF"/>
          <w:sz w:val="20"/>
        </w:rPr>
      </w:pPr>
      <w:hyperlink r:id="rId9" w:tgtFrame="_blank" w:history="1">
        <w:r w:rsidR="00942181">
          <w:rPr>
            <w:rFonts w:ascii="Arial" w:eastAsia="Arial" w:hAnsi="Arial" w:cs="Arial"/>
            <w:color w:val="3366FF"/>
            <w:sz w:val="20"/>
          </w:rPr>
          <w:t>Child Protection Practice Manual</w:t>
        </w:r>
      </w:hyperlink>
    </w:p>
    <w:p w14:paraId="13DEBB40" w14:textId="77777777" w:rsidR="007B6501" w:rsidRDefault="00942181">
      <w:pPr>
        <w:spacing w:after="40" w:line="270" w:lineRule="atLeast"/>
        <w:ind w:left="395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&lt;http://www.cpmanual.vic.gov.au&gt;</w:t>
      </w:r>
    </w:p>
    <w:p w14:paraId="62C23827" w14:textId="77777777" w:rsidR="007B6501" w:rsidRDefault="007B6501">
      <w:pPr>
        <w:spacing w:line="270" w:lineRule="atLeast"/>
        <w:ind w:left="111" w:right="105"/>
        <w:rPr>
          <w:rFonts w:ascii="Arial" w:eastAsia="Arial" w:hAnsi="Arial" w:cs="Arial"/>
          <w:color w:val="000000"/>
          <w:sz w:val="20"/>
        </w:rPr>
      </w:pPr>
    </w:p>
    <w:p w14:paraId="4FF108F5" w14:textId="77777777" w:rsidR="007B6501" w:rsidRDefault="00942181" w:rsidP="00C600C5">
      <w:pPr>
        <w:pStyle w:val="Heading2"/>
        <w:rPr>
          <w:color w:val="000000"/>
          <w:sz w:val="20"/>
        </w:rPr>
      </w:pPr>
      <w:r>
        <w:t>5. Performance</w:t>
      </w:r>
    </w:p>
    <w:p w14:paraId="6CF18235" w14:textId="77777777" w:rsidR="007B6501" w:rsidRDefault="00942181">
      <w:pPr>
        <w:spacing w:line="288" w:lineRule="auto"/>
        <w:ind w:left="111" w:right="105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Funding is subject to achieving the performance targets specified in Schedule 2 of the Service Agreement. </w:t>
      </w:r>
    </w:p>
    <w:p w14:paraId="081D17FB" w14:textId="77777777" w:rsidR="007B6501" w:rsidRDefault="00942181">
      <w:pPr>
        <w:spacing w:before="100"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Performance is measured as follows: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p w14:paraId="5F2D9AE0" w14:textId="77777777" w:rsidR="007B6501" w:rsidRDefault="00942181" w:rsidP="00C600C5">
      <w:pPr>
        <w:pStyle w:val="Heading3"/>
      </w:pPr>
      <w:r>
        <w:t>Key performance measure 1: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B6501" w14:paraId="65B2708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B6108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720F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This performance measure provides information about the support services provided to children placed in out-of-home care and includes the following services: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Intensive case management services (ICMS)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Innovative support (IS)</w:t>
            </w:r>
          </w:p>
        </w:tc>
      </w:tr>
      <w:tr w:rsidR="007B6501" w14:paraId="3EB3495B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4DFE4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DDB5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7B6501" w14:paraId="201C53D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1F1DC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881E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7B6501" w14:paraId="538B1AFF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9E9C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A3C6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Count total number of clients receiving a service during the reporting period</w:t>
            </w:r>
          </w:p>
        </w:tc>
      </w:tr>
      <w:tr w:rsidR="007B6501" w14:paraId="7E44D0A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78699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6CE1" w14:textId="77777777" w:rsidR="007B6501" w:rsidRDefault="0094218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 of Home Care</w:t>
            </w:r>
          </w:p>
        </w:tc>
      </w:tr>
      <w:tr w:rsidR="007B6501" w14:paraId="765897A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55323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2FAC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This performance measure provides information about the support services provided to children placed in out-of-home care and includes the following services: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Intensive case management services (ICMS)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Innovative support (IS)</w:t>
            </w:r>
          </w:p>
        </w:tc>
      </w:tr>
    </w:tbl>
    <w:p w14:paraId="3FBF988C" w14:textId="77777777" w:rsidR="007B6501" w:rsidRDefault="00942181" w:rsidP="00C600C5">
      <w:pPr>
        <w:pStyle w:val="Heading3"/>
      </w:pPr>
      <w:r>
        <w:t>Key performance measure 2: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B6501" w14:paraId="2B351531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FE77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D945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This performance measure provides information about the support services provided to children placed in out-of-home care and includes the following services: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Intensive case management services (ICMS)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Innovative support (IS).</w:t>
            </w:r>
          </w:p>
        </w:tc>
      </w:tr>
      <w:tr w:rsidR="007B6501" w14:paraId="79DB827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ACC92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6D9BA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7B6501" w14:paraId="7EE11B5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186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61DC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B6501" w14:paraId="24D9594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35797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3F42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subject to protective involvement divided by daily average number of clients receiving a placement support service during the reporting period.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For example: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Daily average number of clients subject to protective involvement (CRIS/CRISSP) = 32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(CRISSP) = 145</w:t>
            </w:r>
          </w:p>
        </w:tc>
      </w:tr>
      <w:tr w:rsidR="007B6501" w14:paraId="28CBBDB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B09D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E5D3D" w14:textId="77777777" w:rsidR="007B6501" w:rsidRDefault="0094218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 of Home Care</w:t>
            </w:r>
          </w:p>
        </w:tc>
      </w:tr>
      <w:tr w:rsidR="007B6501" w14:paraId="41A94575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ACB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lastRenderedPageBreak/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3816E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Child or young person is defined in accordance with the Children, Youth and Families Act 2005.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Protective involvement refers to children/young people who are either subject to current protective order, investigation or where on-going risk has been substantiated by protective services</w:t>
            </w:r>
          </w:p>
        </w:tc>
      </w:tr>
    </w:tbl>
    <w:p w14:paraId="15DA73F2" w14:textId="77777777" w:rsidR="007B6501" w:rsidRDefault="00942181" w:rsidP="00C600C5">
      <w:pPr>
        <w:pStyle w:val="Heading3"/>
      </w:pPr>
      <w:r>
        <w:t>Performance measure 3: Number of clients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B6501" w14:paraId="3978BE0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EC79A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C6417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This performance measure provides information about the support services provided to children placed in out-of-home care and includes the following services: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Intensive case management services (ICMS)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• Innovative support (IS).</w:t>
            </w:r>
          </w:p>
        </w:tc>
      </w:tr>
      <w:tr w:rsidR="007B6501" w14:paraId="22D0872C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E7C7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8BE7C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The performance measure target is provided in the Service Agreement</w:t>
            </w:r>
          </w:p>
        </w:tc>
      </w:tr>
      <w:tr w:rsidR="007B6501" w14:paraId="6DACB76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E5AA8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B74C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Cumulative</w:t>
            </w:r>
          </w:p>
        </w:tc>
      </w:tr>
      <w:tr w:rsidR="007B6501" w14:paraId="27434B02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4A743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7BB2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subject to protective involvement divided by daily average number of clients receiving a placement support service during the reporting period.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For example: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Daily average number of clients subject to protective involvement (CRIS/CRISSP) = 32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(CRISSP) = 145</w:t>
            </w:r>
          </w:p>
        </w:tc>
      </w:tr>
      <w:tr w:rsidR="007B6501" w14:paraId="742AF950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1626B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82C7" w14:textId="77777777" w:rsidR="007B6501" w:rsidRDefault="0094218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 of Home Care</w:t>
            </w:r>
          </w:p>
        </w:tc>
      </w:tr>
      <w:tr w:rsidR="007B6501" w14:paraId="312A3DEA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B56EB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23BBA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Child or young person is defined in accordance with the Children, Youth and Families Act 2005.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Protective involvement refers to children/young people who are either subject to current protective order, investigation or where on-going risk has been substantiated by protective services</w:t>
            </w:r>
          </w:p>
        </w:tc>
      </w:tr>
    </w:tbl>
    <w:p w14:paraId="3C9610B3" w14:textId="77777777" w:rsidR="007B6501" w:rsidRDefault="00942181" w:rsidP="00C600C5">
      <w:pPr>
        <w:pStyle w:val="Heading3"/>
      </w:pPr>
      <w:r>
        <w:t xml:space="preserve">Performance measure 4: Percentage of children and young people who are subject to protective </w:t>
      </w:r>
      <w:proofErr w:type="gramStart"/>
      <w:r>
        <w:t>involvement</w:t>
      </w:r>
      <w:proofErr w:type="gramEnd"/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379"/>
      </w:tblGrid>
      <w:tr w:rsidR="007B6501" w14:paraId="41F2FE53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82EF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Aim/objective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AF7D9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This performance measure provides information which is used 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analyse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whether the service is being targeted to the appropriate client group</w:t>
            </w:r>
          </w:p>
        </w:tc>
      </w:tr>
      <w:tr w:rsidR="007B6501" w14:paraId="10F0C1F4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37C5D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Target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6B6D4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100 per cent</w:t>
            </w:r>
          </w:p>
        </w:tc>
      </w:tr>
      <w:tr w:rsidR="007B6501" w14:paraId="0B3251BE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D666F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Type of count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FA463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 Non-cumulative</w:t>
            </w:r>
          </w:p>
        </w:tc>
      </w:tr>
      <w:tr w:rsidR="007B6501" w14:paraId="435DC457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6AF75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Counting rule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CF47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subject to protective involvement divided by daily average number of clients receiving a placement support service during the reporting period.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For example: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 xml:space="preserve">Daily average number of clients subject to protective involvement (CRIS/CRISSP) = 32 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Daily average number of clients (CRISSP) = 145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Percentage = (32/145) x 100 = 22.0%</w:t>
            </w:r>
          </w:p>
        </w:tc>
      </w:tr>
      <w:tr w:rsidR="007B6501" w14:paraId="46797806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206A8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source(s) collection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65F0F" w14:textId="77777777" w:rsidR="007B6501" w:rsidRDefault="00942181">
            <w:pPr>
              <w:keepLines/>
              <w:numPr>
                <w:ilvl w:val="0"/>
                <w:numId w:val="13"/>
              </w:numPr>
              <w:spacing w:line="270" w:lineRule="atLeast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 of Home Care</w:t>
            </w:r>
          </w:p>
        </w:tc>
      </w:tr>
      <w:tr w:rsidR="007B6501" w14:paraId="455D76E8" w14:textId="77777777">
        <w:trPr>
          <w:cantSplit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E532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lastRenderedPageBreak/>
              <w:t>Definition of terms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B1E6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Child or young person is defined in accordance with the Children, Youth and Families Act 2005.</w:t>
            </w:r>
            <w:r>
              <w:br/>
            </w:r>
            <w:r>
              <w:rPr>
                <w:rFonts w:ascii="Arial" w:eastAsia="Arial" w:hAnsi="Arial" w:cs="Arial"/>
                <w:color w:val="000000"/>
                <w:sz w:val="20"/>
              </w:rPr>
              <w:t>Protective involvement refers to children/young people who are either subject to current protective order, investigation or where on-going risk has been substantiated by protective services</w:t>
            </w:r>
          </w:p>
        </w:tc>
      </w:tr>
    </w:tbl>
    <w:p w14:paraId="2DA77E85" w14:textId="77777777" w:rsidR="007B6501" w:rsidRDefault="00942181" w:rsidP="00C600C5">
      <w:pPr>
        <w:pStyle w:val="Heading2"/>
      </w:pPr>
      <w:r>
        <w:t>6. Data collection</w:t>
      </w:r>
    </w:p>
    <w:p w14:paraId="0DAD7ECC" w14:textId="77777777" w:rsidR="007B6501" w:rsidRDefault="00942181">
      <w:pPr>
        <w:spacing w:line="288" w:lineRule="auto"/>
        <w:ind w:left="111" w:right="105"/>
        <w:rPr>
          <w:rFonts w:ascii="Arial" w:eastAsia="Arial" w:hAnsi="Arial" w:cs="Arial"/>
          <w:b/>
          <w:bCs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The reporting requirements for this service are:</w:t>
      </w:r>
      <w:r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2580"/>
        <w:gridCol w:w="2508"/>
      </w:tblGrid>
      <w:tr w:rsidR="007B6501" w14:paraId="48BA5C37" w14:textId="77777777">
        <w:trPr>
          <w:tblHeader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20B7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collection name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E6B2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system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08D1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Data set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FEB5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b/>
                <w:bCs/>
                <w:color w:val="201547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201547"/>
                <w:sz w:val="20"/>
              </w:rPr>
              <w:t>Reporting cycle</w:t>
            </w:r>
          </w:p>
        </w:tc>
      </w:tr>
      <w:tr w:rsidR="007B6501" w14:paraId="52644AFC" w14:textId="77777777"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8A7D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Out of Home Care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DB573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CRISSP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E707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Client placement support services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9C0BF" w14:textId="77777777" w:rsidR="007B6501" w:rsidRDefault="00942181">
            <w:pPr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Quarterly</w:t>
            </w:r>
          </w:p>
        </w:tc>
      </w:tr>
    </w:tbl>
    <w:p w14:paraId="6C9D7917" w14:textId="77777777" w:rsidR="007B6501" w:rsidRDefault="007B650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7B6501" w14:paraId="2712D459" w14:textId="77777777">
        <w:trPr>
          <w:cantSplit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3B557F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3366FF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To receive this publication in an accessible format, email </w:t>
            </w:r>
            <w:r>
              <w:rPr>
                <w:rFonts w:ascii="Arial" w:eastAsia="Arial" w:hAnsi="Arial" w:cs="Arial"/>
                <w:color w:val="3366FF"/>
                <w:sz w:val="24"/>
              </w:rPr>
              <w:t>Monitoring Framework Helpdesk &lt;monitoringframework.helpdesk@dffh.vic.gov.au&gt;</w:t>
            </w:r>
          </w:p>
          <w:p w14:paraId="2F4BE9F1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Authorised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and published by the Victorian Government, 1 Treasury Place, Melbourne.</w:t>
            </w:r>
          </w:p>
          <w:p w14:paraId="0E5A7F52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 xml:space="preserve">© State of Victoria, Australia, Department of Families, Fairness and Housing, July 2019. </w:t>
            </w:r>
          </w:p>
          <w:p w14:paraId="40D32C2E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In this document, ‘Aboriginal’ refers to both Aboriginal and Torres Strait Islander people. ‘Indigenous’ or ‘Koori/</w:t>
            </w:r>
            <w:proofErr w:type="spellStart"/>
            <w:r>
              <w:rPr>
                <w:rFonts w:ascii="Arial" w:eastAsia="Arial" w:hAnsi="Arial" w:cs="Arial"/>
                <w:color w:val="000000"/>
                <w:sz w:val="16"/>
              </w:rPr>
              <w:t>Koorie</w:t>
            </w:r>
            <w:proofErr w:type="spellEnd"/>
            <w:r>
              <w:rPr>
                <w:rFonts w:ascii="Arial" w:eastAsia="Arial" w:hAnsi="Arial" w:cs="Arial"/>
                <w:color w:val="000000"/>
                <w:sz w:val="16"/>
              </w:rPr>
              <w:t xml:space="preserve">' is retained when part of the title of a report,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</w:rPr>
              <w:t>program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</w:rPr>
              <w:t xml:space="preserve"> or quotation.</w:t>
            </w:r>
          </w:p>
          <w:p w14:paraId="0052ADD1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</w:rPr>
              <w:t>ISSN 2653-0929 – Online (PDF/Word)</w:t>
            </w:r>
          </w:p>
          <w:p w14:paraId="7EE2DAE0" w14:textId="77777777" w:rsidR="007B6501" w:rsidRDefault="00942181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Available at </w:t>
            </w:r>
            <w:r>
              <w:rPr>
                <w:rFonts w:ascii="Arial" w:eastAsia="Arial" w:hAnsi="Arial" w:cs="Arial"/>
                <w:color w:val="3366FF"/>
                <w:sz w:val="20"/>
              </w:rPr>
              <w:t xml:space="preserve">Department of Families, Fairness and Housing and Department of Health </w:t>
            </w:r>
            <w:r>
              <w:rPr>
                <w:rFonts w:ascii="Arial" w:eastAsia="Arial" w:hAnsi="Arial" w:cs="Arial"/>
                <w:color w:val="000000"/>
                <w:sz w:val="20"/>
              </w:rPr>
              <w:t>activity search</w:t>
            </w:r>
          </w:p>
          <w:p w14:paraId="5FF3CD2B" w14:textId="77777777" w:rsidR="007B6501" w:rsidRDefault="00000000">
            <w:pPr>
              <w:keepLines/>
              <w:spacing w:before="100" w:line="288" w:lineRule="auto"/>
              <w:ind w:left="108" w:right="108"/>
              <w:rPr>
                <w:rFonts w:ascii="Arial" w:eastAsia="Arial" w:hAnsi="Arial" w:cs="Arial"/>
                <w:color w:val="000000"/>
                <w:sz w:val="20"/>
              </w:rPr>
            </w:pPr>
            <w:hyperlink r:id="rId10" w:tgtFrame="_blank" w:history="1">
              <w:r w:rsidR="00942181">
                <w:rPr>
                  <w:rFonts w:ascii="Arial" w:eastAsia="Arial" w:hAnsi="Arial" w:cs="Arial"/>
                  <w:color w:val="3366FF"/>
                  <w:sz w:val="20"/>
                </w:rPr>
                <w:t>&lt;http://providers.dffh.vic.gov.au/families-fairness-housing-health-activity-search</w:t>
              </w:r>
            </w:hyperlink>
            <w:r w:rsidR="00942181">
              <w:rPr>
                <w:rFonts w:ascii="Arial" w:eastAsia="Arial" w:hAnsi="Arial" w:cs="Arial"/>
                <w:color w:val="000000"/>
                <w:sz w:val="20"/>
              </w:rPr>
              <w:t>&gt;</w:t>
            </w:r>
          </w:p>
        </w:tc>
      </w:tr>
    </w:tbl>
    <w:p w14:paraId="18691920" w14:textId="77777777" w:rsidR="007B6501" w:rsidRDefault="007B6501">
      <w:pPr>
        <w:spacing w:before="100" w:line="288" w:lineRule="auto"/>
        <w:ind w:left="111" w:right="105"/>
        <w:rPr>
          <w:rFonts w:ascii="Arial" w:eastAsia="Arial" w:hAnsi="Arial" w:cs="Arial"/>
          <w:color w:val="000000"/>
          <w:sz w:val="18"/>
        </w:rPr>
      </w:pPr>
      <w:bookmarkStart w:id="0" w:name="page_total_master0"/>
      <w:bookmarkStart w:id="1" w:name="page_total"/>
      <w:bookmarkEnd w:id="0"/>
      <w:bookmarkEnd w:id="1"/>
    </w:p>
    <w:sectPr w:rsidR="007B6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560" w:right="740" w:bottom="1120" w:left="740" w:header="567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9B0E" w14:textId="77777777" w:rsidR="00E001D9" w:rsidRDefault="00E001D9">
      <w:r>
        <w:separator/>
      </w:r>
    </w:p>
  </w:endnote>
  <w:endnote w:type="continuationSeparator" w:id="0">
    <w:p w14:paraId="08ADA5EE" w14:textId="77777777" w:rsidR="00E001D9" w:rsidRDefault="00E0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23ED" w14:textId="77777777" w:rsidR="00942181" w:rsidRDefault="00942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30A46" w14:textId="7027E948" w:rsidR="007B6501" w:rsidRDefault="00942181">
    <w:pPr>
      <w:tabs>
        <w:tab w:val="left" w:pos="4428"/>
        <w:tab w:val="left" w:pos="9123"/>
        <w:tab w:val="right" w:pos="10314"/>
      </w:tabs>
      <w:ind w:left="111" w:right="105"/>
    </w:pPr>
    <w:r>
      <w:rPr>
        <w:rFonts w:ascii="Arial" w:eastAsia="Arial" w:hAnsi="Arial" w:cs="Arial"/>
        <w:noProof/>
        <w:color w:val="00000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62D7128" wp14:editId="68DB1D86">
              <wp:simplePos x="0" y="0"/>
              <wp:positionH relativeFrom="page">
                <wp:posOffset>0</wp:posOffset>
              </wp:positionH>
              <wp:positionV relativeFrom="page">
                <wp:posOffset>10177780</wp:posOffset>
              </wp:positionV>
              <wp:extent cx="7556500" cy="311785"/>
              <wp:effectExtent l="0" t="0" r="0" b="12065"/>
              <wp:wrapNone/>
              <wp:docPr id="4" name="MSIPCMe6eb4aac86bf2637ef73882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ABDDF" w14:textId="21974879" w:rsidR="00942181" w:rsidRPr="00942181" w:rsidRDefault="00942181" w:rsidP="0094218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4218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D7128" id="_x0000_t202" coordsize="21600,21600" o:spt="202" path="m,l,21600r21600,l21600,xe">
              <v:stroke joinstyle="miter"/>
              <v:path gradientshapeok="t" o:connecttype="rect"/>
            </v:shapetype>
            <v:shape id="MSIPCMe6eb4aac86bf2637ef738826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1.4pt;width:595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" o:allowincell="f" filled="f" stroked="f" strokeweight=".5pt">
              <v:textbox inset=",0,,0">
                <w:txbxContent>
                  <w:p w14:paraId="0F1ABDDF" w14:textId="21974879" w:rsidR="00942181" w:rsidRPr="00942181" w:rsidRDefault="00942181" w:rsidP="00942181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42181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  <w:color w:val="000000"/>
        <w:sz w:val="18"/>
      </w:rPr>
      <w:tab/>
    </w:r>
  </w:p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692"/>
    </w:tblGrid>
    <w:tr w:rsidR="007B6501" w14:paraId="28EC438A" w14:textId="77777777">
      <w:tc>
        <w:tcPr>
          <w:tcW w:w="3473" w:type="dxa"/>
          <w:shd w:val="clear" w:color="auto" w:fill="FFFFFF"/>
        </w:tcPr>
        <w:p w14:paraId="3ABDCD83" w14:textId="77777777" w:rsidR="007B6501" w:rsidRDefault="007B6501">
          <w:pPr>
            <w:ind w:left="108" w:right="108"/>
          </w:pPr>
        </w:p>
      </w:tc>
      <w:tc>
        <w:tcPr>
          <w:tcW w:w="3473" w:type="dxa"/>
          <w:shd w:val="clear" w:color="auto" w:fill="FFFFFF"/>
          <w:vAlign w:val="bottom"/>
        </w:tcPr>
        <w:p w14:paraId="1E81E944" w14:textId="77777777" w:rsidR="007B6501" w:rsidRDefault="0094218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</w:t>
          </w:r>
        </w:p>
      </w:tc>
      <w:tc>
        <w:tcPr>
          <w:tcW w:w="3692" w:type="dxa"/>
          <w:shd w:val="clear" w:color="auto" w:fill="FFFFFF"/>
        </w:tcPr>
        <w:p w14:paraId="78DEA4E6" w14:textId="77777777" w:rsidR="007B6501" w:rsidRDefault="00942181">
          <w:pPr>
            <w:tabs>
              <w:tab w:val="right" w:pos="10314"/>
            </w:tabs>
            <w:spacing w:before="240"/>
            <w:ind w:left="108"/>
            <w:jc w:val="center"/>
            <w:rPr>
              <w:rFonts w:ascii="Arial" w:eastAsia="Arial" w:hAnsi="Arial" w:cs="Arial"/>
              <w:color w:val="000000"/>
              <w:sz w:val="18"/>
            </w:rPr>
          </w:pPr>
          <w:r>
            <w:rPr>
              <w:rFonts w:ascii="Arial" w:eastAsia="Arial" w:hAnsi="Arial" w:cs="Arial"/>
              <w:color w:val="000000"/>
              <w:sz w:val="18"/>
            </w:rPr>
            <w:t xml:space="preserve">             </w:t>
          </w:r>
        </w:p>
        <w:p w14:paraId="10690B89" w14:textId="77777777" w:rsidR="007B6501" w:rsidRDefault="00942181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7C37A2E1" wp14:editId="7D708BB8">
                <wp:extent cx="1657350" cy="5143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E7C487" w14:textId="77777777" w:rsidR="007B6501" w:rsidRDefault="007B6501">
    <w:pPr>
      <w:tabs>
        <w:tab w:val="right" w:pos="10314"/>
      </w:tabs>
      <w:ind w:left="111" w:right="105"/>
      <w:jc w:val="center"/>
      <w:rPr>
        <w:rFonts w:ascii="Arial" w:eastAsia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3"/>
      <w:gridCol w:w="3473"/>
      <w:gridCol w:w="3473"/>
    </w:tblGrid>
    <w:tr w:rsidR="007B6501" w14:paraId="29A6DCFA" w14:textId="77777777">
      <w:tc>
        <w:tcPr>
          <w:tcW w:w="3473" w:type="dxa"/>
          <w:shd w:val="clear" w:color="auto" w:fill="FFFFFF"/>
        </w:tcPr>
        <w:p w14:paraId="622E8DBA" w14:textId="17F7574C" w:rsidR="007B6501" w:rsidRDefault="00942181">
          <w:pPr>
            <w:ind w:left="108" w:right="10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06DCBF20" wp14:editId="0B2D848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10177780</wp:posOffset>
                    </wp:positionV>
                    <wp:extent cx="7556500" cy="311785"/>
                    <wp:effectExtent l="0" t="0" r="0" b="12065"/>
                    <wp:wrapNone/>
                    <wp:docPr id="5" name="MSIPCM42b4423ca2543e91fbf0c75f" descr="{&quot;HashCode&quot;:904758361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56500" cy="3117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E694F" w14:textId="0E8FF9D7" w:rsidR="00942181" w:rsidRPr="00942181" w:rsidRDefault="00942181" w:rsidP="00942181">
                                <w:pPr>
                                  <w:jc w:val="center"/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</w:pPr>
                                <w:r w:rsidRPr="00942181">
                                  <w:rPr>
                                    <w:rFonts w:ascii="Arial Black" w:hAnsi="Arial Black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6DCBF2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2b4423ca2543e91fbf0c75f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1.4pt;width:595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" o:allowincell="f" filled="f" stroked="f" strokeweight=".5pt">
                    <v:textbox inset=",0,,0">
                      <w:txbxContent>
                        <w:p w14:paraId="719E694F" w14:textId="0E8FF9D7" w:rsidR="00942181" w:rsidRPr="00942181" w:rsidRDefault="00942181" w:rsidP="0094218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42181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473" w:type="dxa"/>
          <w:shd w:val="clear" w:color="auto" w:fill="FFFFFF"/>
          <w:vAlign w:val="bottom"/>
        </w:tcPr>
        <w:p w14:paraId="2EFFFB8D" w14:textId="77777777" w:rsidR="007B6501" w:rsidRDefault="00942181">
          <w:pPr>
            <w:tabs>
              <w:tab w:val="right" w:pos="10314"/>
            </w:tabs>
            <w:spacing w:before="240"/>
            <w:ind w:left="108" w:right="108"/>
            <w:jc w:val="center"/>
            <w:rPr>
              <w:rFonts w:ascii="Arial" w:eastAsia="Arial" w:hAnsi="Arial" w:cs="Arial"/>
              <w:b/>
              <w:bCs/>
              <w:color w:val="000000"/>
              <w:sz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</w:rPr>
            <w:t xml:space="preserve">OFFICIAL                                                                </w:t>
          </w:r>
        </w:p>
      </w:tc>
      <w:tc>
        <w:tcPr>
          <w:tcW w:w="3473" w:type="dxa"/>
          <w:shd w:val="clear" w:color="auto" w:fill="FFFFFF"/>
        </w:tcPr>
        <w:p w14:paraId="2D62280A" w14:textId="77777777" w:rsidR="007B6501" w:rsidRDefault="00942181">
          <w:pPr>
            <w:tabs>
              <w:tab w:val="right" w:pos="10314"/>
            </w:tabs>
            <w:spacing w:before="240"/>
            <w:ind w:left="108"/>
            <w:jc w:val="center"/>
          </w:pPr>
          <w:r>
            <w:rPr>
              <w:noProof/>
            </w:rPr>
            <w:drawing>
              <wp:inline distT="0" distB="0" distL="0" distR="0" wp14:anchorId="61AD06F4" wp14:editId="45F0BB3F">
                <wp:extent cx="1657350" cy="514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783864" w14:textId="77777777" w:rsidR="007B6501" w:rsidRDefault="00942181">
    <w:pPr>
      <w:tabs>
        <w:tab w:val="right" w:pos="10314"/>
      </w:tabs>
      <w:spacing w:before="240"/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8234" w14:textId="77777777" w:rsidR="00E001D9" w:rsidRDefault="00E001D9">
      <w:r>
        <w:separator/>
      </w:r>
    </w:p>
  </w:footnote>
  <w:footnote w:type="continuationSeparator" w:id="0">
    <w:p w14:paraId="09CE725B" w14:textId="77777777" w:rsidR="00E001D9" w:rsidRDefault="00E0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A354" w14:textId="77777777" w:rsidR="00942181" w:rsidRDefault="00942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1A32C" w14:textId="77777777" w:rsidR="007B6501" w:rsidRDefault="00942181">
    <w:pPr>
      <w:tabs>
        <w:tab w:val="left" w:pos="408"/>
        <w:tab w:val="right" w:pos="10312"/>
      </w:tabs>
      <w:ind w:left="111" w:right="105"/>
      <w:rPr>
        <w:rFonts w:ascii="Arial" w:eastAsia="Arial" w:hAnsi="Arial" w:cs="Arial"/>
        <w:color w:val="000000"/>
        <w:sz w:val="18"/>
      </w:rPr>
    </w:pPr>
    <w:r>
      <w:rPr>
        <w:rFonts w:ascii="Arial" w:eastAsia="Arial" w:hAnsi="Arial" w:cs="Arial"/>
        <w:color w:val="000000"/>
        <w:sz w:val="18"/>
      </w:rPr>
      <w:t>Child Protection and Family Services 31217 Client Placement Support Services</w:t>
    </w:r>
    <w:r>
      <w:rPr>
        <w:rFonts w:ascii="Arial" w:eastAsia="Arial" w:hAnsi="Arial" w:cs="Arial"/>
        <w:color w:val="000000"/>
        <w:sz w:val="18"/>
      </w:rPr>
      <w:tab/>
    </w:r>
    <w:r>
      <w:rPr>
        <w:rFonts w:ascii="Arial" w:eastAsia="Arial" w:hAnsi="Arial" w:cs="Arial"/>
        <w:color w:val="000000"/>
        <w:sz w:val="18"/>
      </w:rPr>
      <w:fldChar w:fldCharType="begin"/>
    </w:r>
    <w:r>
      <w:rPr>
        <w:rFonts w:ascii="Arial" w:eastAsia="Arial" w:hAnsi="Arial" w:cs="Arial"/>
        <w:color w:val="000000"/>
        <w:sz w:val="18"/>
      </w:rPr>
      <w:instrText xml:space="preserve"> PAGE   \* MERGEFORMAT </w:instrText>
    </w:r>
    <w:r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color w:val="000000"/>
        <w:sz w:val="18"/>
      </w:rPr>
      <w:t>1</w:t>
    </w:r>
    <w:r>
      <w:rPr>
        <w:rFonts w:ascii="Arial" w:eastAsia="Arial" w:hAnsi="Arial" w:cs="Arial"/>
        <w:color w:val="000000"/>
        <w:sz w:val="18"/>
      </w:rPr>
      <w:fldChar w:fldCharType="end"/>
    </w:r>
  </w:p>
  <w:p w14:paraId="735DBFAC" w14:textId="77777777" w:rsidR="007B6501" w:rsidRDefault="007B650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F6FF9" w14:textId="77777777" w:rsidR="007B6501" w:rsidRDefault="007B6501">
    <w:pPr>
      <w:tabs>
        <w:tab w:val="right" w:pos="10314"/>
      </w:tabs>
      <w:ind w:left="111" w:right="105"/>
      <w:rPr>
        <w:rFonts w:ascii="Arial" w:eastAsia="Arial" w:hAnsi="Arial" w:cs="Arial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4"/>
    <w:multiLevelType w:val="hybridMultilevel"/>
    <w:tmpl w:val="E0D60546"/>
    <w:lvl w:ilvl="0" w:tplc="A162B22E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0"/>
      </w:rPr>
    </w:lvl>
    <w:lvl w:ilvl="1" w:tplc="35E886D0">
      <w:start w:val="1"/>
      <w:numFmt w:val="bullet"/>
      <w:lvlText w:val="•"/>
      <w:lvlJc w:val="left"/>
      <w:pPr>
        <w:ind w:left="392" w:hanging="284"/>
      </w:pPr>
      <w:rPr>
        <w:rFonts w:ascii="Calibri" w:eastAsia="Calibri" w:hAnsi="Calibri" w:cs="Calibri" w:hint="default"/>
        <w:color w:val="000000"/>
        <w:sz w:val="24"/>
      </w:rPr>
    </w:lvl>
    <w:lvl w:ilvl="2" w:tplc="388A5F6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3" w:tplc="B1C67878">
      <w:start w:val="1"/>
      <w:numFmt w:val="bullet"/>
      <w:lvlText w:val="–"/>
      <w:lvlJc w:val="left"/>
      <w:pPr>
        <w:ind w:left="675" w:hanging="283"/>
      </w:pPr>
      <w:rPr>
        <w:rFonts w:ascii="Arial" w:eastAsia="Arial" w:hAnsi="Arial" w:cs="Arial" w:hint="default"/>
        <w:color w:val="000000"/>
        <w:sz w:val="24"/>
      </w:rPr>
    </w:lvl>
    <w:lvl w:ilvl="4" w:tplc="1196FB7A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5" w:tplc="305A34DC">
      <w:start w:val="1"/>
      <w:numFmt w:val="bullet"/>
      <w:lvlText w:val="•"/>
      <w:lvlJc w:val="left"/>
      <w:pPr>
        <w:ind w:left="788" w:hanging="283"/>
      </w:pPr>
      <w:rPr>
        <w:rFonts w:ascii="Calibri" w:eastAsia="Calibri" w:hAnsi="Calibri" w:cs="Calibri" w:hint="default"/>
        <w:color w:val="000000"/>
        <w:sz w:val="24"/>
      </w:rPr>
    </w:lvl>
    <w:lvl w:ilvl="6" w:tplc="2EEA2088">
      <w:start w:val="1"/>
      <w:numFmt w:val="bullet"/>
      <w:lvlText w:val="•"/>
      <w:lvlJc w:val="left"/>
      <w:pPr>
        <w:ind w:left="335" w:hanging="227"/>
      </w:pPr>
      <w:rPr>
        <w:rFonts w:ascii="Calibri" w:eastAsia="Calibri" w:hAnsi="Calibri" w:cs="Calibri" w:hint="default"/>
        <w:color w:val="000000"/>
        <w:sz w:val="24"/>
      </w:rPr>
    </w:lvl>
    <w:lvl w:ilvl="7" w:tplc="6E00507C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F626BC7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" w15:restartNumberingAfterBreak="0">
    <w:nsid w:val="0633773A"/>
    <w:multiLevelType w:val="hybridMultilevel"/>
    <w:tmpl w:val="999806E6"/>
    <w:lvl w:ilvl="0" w:tplc="F1A87B6E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6E077CE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A266944C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C94021B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A66AB8A8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7868AD44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9E38540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25EE8CF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231C3834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2" w15:restartNumberingAfterBreak="0">
    <w:nsid w:val="0DA81AF3"/>
    <w:multiLevelType w:val="hybridMultilevel"/>
    <w:tmpl w:val="45901454"/>
    <w:lvl w:ilvl="0" w:tplc="191A7734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8FCC042A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196A471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ABC64B4E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81F29E7C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9A36807C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78DC05F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D15C3902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7556ECCC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3" w15:restartNumberingAfterBreak="0">
    <w:nsid w:val="24A03D35"/>
    <w:multiLevelType w:val="hybridMultilevel"/>
    <w:tmpl w:val="A8BEFEEE"/>
    <w:lvl w:ilvl="0" w:tplc="B8D6724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F3385B46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E7F41954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2F7C18C8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FDA8A2A6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65584BA0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CDCA34EE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0EA87FB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A8D43B64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4" w15:restartNumberingAfterBreak="0">
    <w:nsid w:val="260713C2"/>
    <w:multiLevelType w:val="hybridMultilevel"/>
    <w:tmpl w:val="3CACFB44"/>
    <w:lvl w:ilvl="0" w:tplc="F594C8BA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1F68F84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634E2EE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EC64674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5D96B3B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C650842A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B85C577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DB4EE20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C2CE0FC6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5" w15:restartNumberingAfterBreak="0">
    <w:nsid w:val="313452FB"/>
    <w:multiLevelType w:val="hybridMultilevel"/>
    <w:tmpl w:val="489C08E8"/>
    <w:lvl w:ilvl="0" w:tplc="2A6CBC4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95348894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0398194A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7CF2C156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897498CC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30EC20F8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3044308E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1778DE4C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8512A588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6" w15:restartNumberingAfterBreak="0">
    <w:nsid w:val="3953534D"/>
    <w:multiLevelType w:val="hybridMultilevel"/>
    <w:tmpl w:val="CB5290D8"/>
    <w:lvl w:ilvl="0" w:tplc="1946EDD6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color w:val="000000"/>
        <w:sz w:val="24"/>
      </w:rPr>
    </w:lvl>
    <w:lvl w:ilvl="1" w:tplc="DA5E049C">
      <w:start w:val="1"/>
      <w:numFmt w:val="lowerLetter"/>
      <w:lvlText w:val="%2."/>
      <w:lvlJc w:val="left"/>
      <w:pPr>
        <w:ind w:left="1548" w:hanging="360"/>
      </w:pPr>
      <w:rPr>
        <w:rFonts w:ascii="Calibri" w:eastAsia="Calibri" w:hAnsi="Calibri" w:cs="Calibri" w:hint="default"/>
        <w:color w:val="000000"/>
        <w:sz w:val="24"/>
      </w:rPr>
    </w:lvl>
    <w:lvl w:ilvl="2" w:tplc="4CA822B2">
      <w:start w:val="1"/>
      <w:numFmt w:val="lowerRoman"/>
      <w:lvlText w:val="%3."/>
      <w:lvlJc w:val="right"/>
      <w:pPr>
        <w:ind w:left="2268" w:hanging="180"/>
      </w:pPr>
      <w:rPr>
        <w:rFonts w:ascii="Calibri" w:eastAsia="Calibri" w:hAnsi="Calibri" w:cs="Calibri" w:hint="default"/>
        <w:color w:val="000000"/>
        <w:sz w:val="24"/>
      </w:rPr>
    </w:lvl>
    <w:lvl w:ilvl="3" w:tplc="890AE4B0">
      <w:start w:val="1"/>
      <w:numFmt w:val="decimal"/>
      <w:lvlText w:val="%4."/>
      <w:lvlJc w:val="left"/>
      <w:pPr>
        <w:ind w:left="2988" w:hanging="360"/>
      </w:pPr>
      <w:rPr>
        <w:rFonts w:ascii="Calibri" w:eastAsia="Calibri" w:hAnsi="Calibri" w:cs="Calibri" w:hint="default"/>
        <w:color w:val="000000"/>
        <w:sz w:val="24"/>
      </w:rPr>
    </w:lvl>
    <w:lvl w:ilvl="4" w:tplc="C7049334">
      <w:start w:val="1"/>
      <w:numFmt w:val="lowerLetter"/>
      <w:lvlText w:val="%5."/>
      <w:lvlJc w:val="left"/>
      <w:pPr>
        <w:ind w:left="3708" w:hanging="360"/>
      </w:pPr>
      <w:rPr>
        <w:rFonts w:ascii="Calibri" w:eastAsia="Calibri" w:hAnsi="Calibri" w:cs="Calibri" w:hint="default"/>
        <w:color w:val="000000"/>
        <w:sz w:val="24"/>
      </w:rPr>
    </w:lvl>
    <w:lvl w:ilvl="5" w:tplc="D78A5062">
      <w:start w:val="1"/>
      <w:numFmt w:val="lowerRoman"/>
      <w:lvlText w:val="%6."/>
      <w:lvlJc w:val="right"/>
      <w:pPr>
        <w:ind w:left="4428" w:hanging="180"/>
      </w:pPr>
      <w:rPr>
        <w:rFonts w:ascii="Calibri" w:eastAsia="Calibri" w:hAnsi="Calibri" w:cs="Calibri" w:hint="default"/>
        <w:color w:val="000000"/>
        <w:sz w:val="24"/>
      </w:rPr>
    </w:lvl>
    <w:lvl w:ilvl="6" w:tplc="4E046F70">
      <w:start w:val="1"/>
      <w:numFmt w:val="decimal"/>
      <w:lvlText w:val="%7."/>
      <w:lvlJc w:val="left"/>
      <w:pPr>
        <w:ind w:left="5148" w:hanging="360"/>
      </w:pPr>
      <w:rPr>
        <w:rFonts w:ascii="Calibri" w:eastAsia="Calibri" w:hAnsi="Calibri" w:cs="Calibri" w:hint="default"/>
        <w:color w:val="000000"/>
        <w:sz w:val="24"/>
      </w:rPr>
    </w:lvl>
    <w:lvl w:ilvl="7" w:tplc="A2507B88">
      <w:start w:val="1"/>
      <w:numFmt w:val="lowerLetter"/>
      <w:lvlText w:val="%8."/>
      <w:lvlJc w:val="left"/>
      <w:pPr>
        <w:ind w:left="5868" w:hanging="360"/>
      </w:pPr>
      <w:rPr>
        <w:rFonts w:ascii="Calibri" w:eastAsia="Calibri" w:hAnsi="Calibri" w:cs="Calibri" w:hint="default"/>
        <w:color w:val="000000"/>
        <w:sz w:val="24"/>
      </w:rPr>
    </w:lvl>
    <w:lvl w:ilvl="8" w:tplc="8398F282">
      <w:start w:val="1"/>
      <w:numFmt w:val="lowerRoman"/>
      <w:lvlText w:val="%9."/>
      <w:lvlJc w:val="right"/>
      <w:pPr>
        <w:ind w:left="658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7" w15:restartNumberingAfterBreak="0">
    <w:nsid w:val="459532BD"/>
    <w:multiLevelType w:val="hybridMultilevel"/>
    <w:tmpl w:val="8EE8FC5A"/>
    <w:lvl w:ilvl="0" w:tplc="9A68348A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056A287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CA5EF108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86C22A42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7F50AB6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AAA0C30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CCBA825E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CB726A7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624A0ED8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8" w15:restartNumberingAfterBreak="0">
    <w:nsid w:val="49381CF7"/>
    <w:multiLevelType w:val="hybridMultilevel"/>
    <w:tmpl w:val="BF665800"/>
    <w:lvl w:ilvl="0" w:tplc="682CBDD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25C80A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19B45852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81659D0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F2705BCC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F89E50A4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1A3E107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6AAF0D2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4DDA18A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9" w15:restartNumberingAfterBreak="0">
    <w:nsid w:val="588C4A3E"/>
    <w:multiLevelType w:val="hybridMultilevel"/>
    <w:tmpl w:val="E17E5284"/>
    <w:lvl w:ilvl="0" w:tplc="051C5898">
      <w:start w:val="1"/>
      <w:numFmt w:val="bullet"/>
      <w:lvlText w:val="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2F3A40C0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51EC4B9A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DEE6AC5C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F0E2929E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5C86D772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ED6ABCFA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6972D458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E550D330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0" w15:restartNumberingAfterBreak="0">
    <w:nsid w:val="5D9975AE"/>
    <w:multiLevelType w:val="hybridMultilevel"/>
    <w:tmpl w:val="D89462AE"/>
    <w:lvl w:ilvl="0" w:tplc="24F4F674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1" w:tplc="76E0DE26">
      <w:start w:val="1"/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color w:val="000000"/>
        <w:sz w:val="24"/>
      </w:rPr>
    </w:lvl>
    <w:lvl w:ilvl="2" w:tplc="E0663664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3" w:tplc="E2E87308">
      <w:start w:val="1"/>
      <w:numFmt w:val="bullet"/>
      <w:lvlText w:val="–"/>
      <w:lvlJc w:val="left"/>
      <w:pPr>
        <w:ind w:left="675" w:hanging="283"/>
      </w:pPr>
      <w:rPr>
        <w:rFonts w:ascii="Calibri" w:eastAsia="Calibri" w:hAnsi="Calibri" w:cs="Calibri" w:hint="default"/>
        <w:color w:val="000000"/>
        <w:sz w:val="24"/>
      </w:rPr>
    </w:lvl>
    <w:lvl w:ilvl="4" w:tplc="56BA9B54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5" w:tplc="8C3C7968">
      <w:start w:val="1"/>
      <w:numFmt w:val="bullet"/>
      <w:lvlText w:val=""/>
      <w:lvlJc w:val="left"/>
      <w:pPr>
        <w:ind w:left="788" w:hanging="283"/>
      </w:pPr>
      <w:rPr>
        <w:rFonts w:ascii="Symbol" w:eastAsia="Symbol" w:hAnsi="Symbol" w:cs="Symbol" w:hint="default"/>
        <w:color w:val="000000"/>
        <w:sz w:val="24"/>
      </w:rPr>
    </w:lvl>
    <w:lvl w:ilvl="6" w:tplc="22127B02">
      <w:start w:val="1"/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color w:val="000000"/>
        <w:sz w:val="24"/>
      </w:rPr>
    </w:lvl>
    <w:lvl w:ilvl="7" w:tplc="7BB6531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9440C740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1" w15:restartNumberingAfterBreak="0">
    <w:nsid w:val="5E650281"/>
    <w:multiLevelType w:val="hybridMultilevel"/>
    <w:tmpl w:val="A0FA4300"/>
    <w:lvl w:ilvl="0" w:tplc="C6DA35BC">
      <w:start w:val="1"/>
      <w:numFmt w:val="decimal"/>
      <w:lvlText w:val="%1."/>
      <w:lvlJc w:val="left"/>
      <w:pPr>
        <w:ind w:left="468" w:hanging="360"/>
      </w:pPr>
      <w:rPr>
        <w:rFonts w:ascii="Calibri" w:eastAsia="Calibri" w:hAnsi="Calibri" w:cs="Calibri" w:hint="default"/>
        <w:color w:val="000000"/>
        <w:sz w:val="24"/>
      </w:rPr>
    </w:lvl>
    <w:lvl w:ilvl="1" w:tplc="F9C6EA40">
      <w:start w:val="1"/>
      <w:numFmt w:val="lowerLetter"/>
      <w:lvlText w:val="%2."/>
      <w:lvlJc w:val="left"/>
      <w:pPr>
        <w:ind w:left="1188" w:hanging="360"/>
      </w:pPr>
      <w:rPr>
        <w:rFonts w:ascii="Calibri" w:eastAsia="Calibri" w:hAnsi="Calibri" w:cs="Calibri" w:hint="default"/>
        <w:color w:val="000000"/>
        <w:sz w:val="24"/>
      </w:rPr>
    </w:lvl>
    <w:lvl w:ilvl="2" w:tplc="5B1CC8DA">
      <w:start w:val="1"/>
      <w:numFmt w:val="lowerRoman"/>
      <w:lvlText w:val="%3."/>
      <w:lvlJc w:val="right"/>
      <w:pPr>
        <w:ind w:left="1908" w:hanging="180"/>
      </w:pPr>
      <w:rPr>
        <w:rFonts w:ascii="Calibri" w:eastAsia="Calibri" w:hAnsi="Calibri" w:cs="Calibri" w:hint="default"/>
        <w:color w:val="000000"/>
        <w:sz w:val="24"/>
      </w:rPr>
    </w:lvl>
    <w:lvl w:ilvl="3" w:tplc="E52E94E6">
      <w:start w:val="1"/>
      <w:numFmt w:val="decimal"/>
      <w:lvlText w:val="%4."/>
      <w:lvlJc w:val="left"/>
      <w:pPr>
        <w:ind w:left="2628" w:hanging="360"/>
      </w:pPr>
      <w:rPr>
        <w:rFonts w:ascii="Calibri" w:eastAsia="Calibri" w:hAnsi="Calibri" w:cs="Calibri" w:hint="default"/>
        <w:color w:val="000000"/>
        <w:sz w:val="24"/>
      </w:rPr>
    </w:lvl>
    <w:lvl w:ilvl="4" w:tplc="DE08813C">
      <w:start w:val="1"/>
      <w:numFmt w:val="lowerLetter"/>
      <w:lvlText w:val="%5."/>
      <w:lvlJc w:val="left"/>
      <w:pPr>
        <w:ind w:left="3348" w:hanging="360"/>
      </w:pPr>
      <w:rPr>
        <w:rFonts w:ascii="Calibri" w:eastAsia="Calibri" w:hAnsi="Calibri" w:cs="Calibri" w:hint="default"/>
        <w:color w:val="000000"/>
        <w:sz w:val="24"/>
      </w:rPr>
    </w:lvl>
    <w:lvl w:ilvl="5" w:tplc="3A08CA72">
      <w:start w:val="1"/>
      <w:numFmt w:val="lowerRoman"/>
      <w:lvlText w:val="%6."/>
      <w:lvlJc w:val="right"/>
      <w:pPr>
        <w:ind w:left="4068" w:hanging="180"/>
      </w:pPr>
      <w:rPr>
        <w:rFonts w:ascii="Calibri" w:eastAsia="Calibri" w:hAnsi="Calibri" w:cs="Calibri" w:hint="default"/>
        <w:color w:val="000000"/>
        <w:sz w:val="24"/>
      </w:rPr>
    </w:lvl>
    <w:lvl w:ilvl="6" w:tplc="1D8E43D6">
      <w:start w:val="1"/>
      <w:numFmt w:val="decimal"/>
      <w:lvlText w:val="%7."/>
      <w:lvlJc w:val="left"/>
      <w:pPr>
        <w:ind w:left="4788" w:hanging="360"/>
      </w:pPr>
      <w:rPr>
        <w:rFonts w:ascii="Calibri" w:eastAsia="Calibri" w:hAnsi="Calibri" w:cs="Calibri" w:hint="default"/>
        <w:color w:val="000000"/>
        <w:sz w:val="24"/>
      </w:rPr>
    </w:lvl>
    <w:lvl w:ilvl="7" w:tplc="C450A2F8">
      <w:start w:val="1"/>
      <w:numFmt w:val="lowerLetter"/>
      <w:lvlText w:val="%8."/>
      <w:lvlJc w:val="left"/>
      <w:pPr>
        <w:ind w:left="5508" w:hanging="360"/>
      </w:pPr>
      <w:rPr>
        <w:rFonts w:ascii="Calibri" w:eastAsia="Calibri" w:hAnsi="Calibri" w:cs="Calibri" w:hint="default"/>
        <w:color w:val="000000"/>
        <w:sz w:val="24"/>
      </w:rPr>
    </w:lvl>
    <w:lvl w:ilvl="8" w:tplc="7EC6DDCC">
      <w:start w:val="1"/>
      <w:numFmt w:val="lowerRoman"/>
      <w:lvlText w:val="%9."/>
      <w:lvlJc w:val="right"/>
      <w:pPr>
        <w:ind w:left="6228" w:hanging="18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2" w15:restartNumberingAfterBreak="0">
    <w:nsid w:val="6A5226DA"/>
    <w:multiLevelType w:val="hybridMultilevel"/>
    <w:tmpl w:val="70D642A6"/>
    <w:lvl w:ilvl="0" w:tplc="6D7EE988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color w:val="000000"/>
        <w:sz w:val="24"/>
      </w:rPr>
    </w:lvl>
    <w:lvl w:ilvl="1" w:tplc="CABE53E0">
      <w:start w:val="1"/>
      <w:numFmt w:val="bullet"/>
      <w:lvlText w:val="o"/>
      <w:lvlJc w:val="left"/>
      <w:pPr>
        <w:ind w:left="118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45FE9026">
      <w:start w:val="1"/>
      <w:numFmt w:val="bullet"/>
      <w:lvlText w:val=""/>
      <w:lvlJc w:val="left"/>
      <w:pPr>
        <w:ind w:left="190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A052FC66">
      <w:start w:val="1"/>
      <w:numFmt w:val="bullet"/>
      <w:lvlText w:val=""/>
      <w:lvlJc w:val="left"/>
      <w:pPr>
        <w:ind w:left="2628" w:hanging="360"/>
      </w:pPr>
      <w:rPr>
        <w:rFonts w:ascii="Symbol" w:eastAsia="Symbol" w:hAnsi="Symbol" w:cs="Symbol" w:hint="default"/>
        <w:color w:val="000000"/>
        <w:sz w:val="24"/>
      </w:rPr>
    </w:lvl>
    <w:lvl w:ilvl="4" w:tplc="A300C81E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BC942BF0">
      <w:start w:val="1"/>
      <w:numFmt w:val="bullet"/>
      <w:lvlText w:val=""/>
      <w:lvlJc w:val="left"/>
      <w:pPr>
        <w:ind w:left="406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BDA9768">
      <w:start w:val="1"/>
      <w:numFmt w:val="bullet"/>
      <w:lvlText w:val=""/>
      <w:lvlJc w:val="left"/>
      <w:pPr>
        <w:ind w:left="4788" w:hanging="360"/>
      </w:pPr>
      <w:rPr>
        <w:rFonts w:ascii="Symbol" w:eastAsia="Symbol" w:hAnsi="Symbol" w:cs="Symbol" w:hint="default"/>
        <w:color w:val="000000"/>
        <w:sz w:val="24"/>
      </w:rPr>
    </w:lvl>
    <w:lvl w:ilvl="7" w:tplc="FA6A7A2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3D204D8E">
      <w:start w:val="1"/>
      <w:numFmt w:val="bullet"/>
      <w:lvlText w:val=""/>
      <w:lvlJc w:val="left"/>
      <w:pPr>
        <w:ind w:left="622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abstractNum w:abstractNumId="13" w15:restartNumberingAfterBreak="0">
    <w:nsid w:val="6F3D37D3"/>
    <w:multiLevelType w:val="hybridMultilevel"/>
    <w:tmpl w:val="ABB6F282"/>
    <w:lvl w:ilvl="0" w:tplc="182470AC">
      <w:start w:val="1"/>
      <w:numFmt w:val="decimal"/>
      <w:lvlText w:val="%1.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1" w:tplc="E22A105E">
      <w:start w:val="1"/>
      <w:numFmt w:val="decimal"/>
      <w:lvlText w:val="%2.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2" w:tplc="410E3CFE">
      <w:start w:val="1"/>
      <w:numFmt w:val="lowerLetter"/>
      <w:lvlText w:val="(%3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3" w:tplc="42CACFF0">
      <w:start w:val="1"/>
      <w:numFmt w:val="lowerLetter"/>
      <w:lvlText w:val="(%4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4" w:tplc="C6B472A8">
      <w:start w:val="1"/>
      <w:numFmt w:val="lowerRoman"/>
      <w:lvlText w:val="(%5)"/>
      <w:lvlJc w:val="left"/>
      <w:pPr>
        <w:ind w:left="505" w:hanging="397"/>
      </w:pPr>
      <w:rPr>
        <w:rFonts w:ascii="Calibri" w:eastAsia="Calibri" w:hAnsi="Calibri" w:cs="Calibri" w:hint="default"/>
        <w:color w:val="000000"/>
        <w:sz w:val="24"/>
      </w:rPr>
    </w:lvl>
    <w:lvl w:ilvl="5" w:tplc="236420DA">
      <w:start w:val="1"/>
      <w:numFmt w:val="lowerRoman"/>
      <w:lvlText w:val="(%6)"/>
      <w:lvlJc w:val="left"/>
      <w:pPr>
        <w:ind w:left="902" w:hanging="397"/>
      </w:pPr>
      <w:rPr>
        <w:rFonts w:ascii="Calibri" w:eastAsia="Calibri" w:hAnsi="Calibri" w:cs="Calibri" w:hint="default"/>
        <w:color w:val="000000"/>
        <w:sz w:val="24"/>
      </w:rPr>
    </w:lvl>
    <w:lvl w:ilvl="6" w:tplc="C678A3B8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7" w:tplc="3424A324">
      <w:start w:val="1"/>
      <w:numFmt w:val="none"/>
      <w:lvlText w:val=""/>
      <w:lvlJc w:val="lef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  <w:lvl w:ilvl="8" w:tplc="2CA4D4BE">
      <w:start w:val="1"/>
      <w:numFmt w:val="none"/>
      <w:lvlText w:val=""/>
      <w:lvlJc w:val="right"/>
      <w:pPr>
        <w:ind w:left="108" w:firstLine="0"/>
      </w:pPr>
      <w:rPr>
        <w:rFonts w:ascii="Calibri" w:eastAsia="Calibri" w:hAnsi="Calibri" w:cs="Calibri" w:hint="default"/>
        <w:color w:val="000000"/>
        <w:sz w:val="24"/>
      </w:rPr>
    </w:lvl>
  </w:abstractNum>
  <w:abstractNum w:abstractNumId="14" w15:restartNumberingAfterBreak="0">
    <w:nsid w:val="76E862B0"/>
    <w:multiLevelType w:val="hybridMultilevel"/>
    <w:tmpl w:val="7E6C5CDC"/>
    <w:lvl w:ilvl="0" w:tplc="D0E6AA84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000000"/>
        <w:sz w:val="24"/>
      </w:rPr>
    </w:lvl>
    <w:lvl w:ilvl="1" w:tplc="0E8696C6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2" w:tplc="D332BE7E">
      <w:start w:val="1"/>
      <w:numFmt w:val="bullet"/>
      <w:lvlText w:val=""/>
      <w:lvlJc w:val="left"/>
      <w:pPr>
        <w:ind w:left="2268" w:hanging="360"/>
      </w:pPr>
      <w:rPr>
        <w:rFonts w:ascii="Wingdings" w:eastAsia="Wingdings" w:hAnsi="Wingdings" w:cs="Wingdings" w:hint="default"/>
        <w:color w:val="000000"/>
        <w:sz w:val="24"/>
      </w:rPr>
    </w:lvl>
    <w:lvl w:ilvl="3" w:tplc="7C84562E">
      <w:start w:val="1"/>
      <w:numFmt w:val="bullet"/>
      <w:lvlText w:val=""/>
      <w:lvlJc w:val="left"/>
      <w:pPr>
        <w:ind w:left="2988" w:hanging="360"/>
      </w:pPr>
      <w:rPr>
        <w:rFonts w:ascii="Symbol" w:eastAsia="Symbol" w:hAnsi="Symbol" w:cs="Symbol" w:hint="default"/>
        <w:color w:val="000000"/>
        <w:sz w:val="24"/>
      </w:rPr>
    </w:lvl>
    <w:lvl w:ilvl="4" w:tplc="8DFA54A8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5" w:tplc="31D4F24C">
      <w:start w:val="1"/>
      <w:numFmt w:val="bullet"/>
      <w:lvlText w:val=""/>
      <w:lvlJc w:val="left"/>
      <w:pPr>
        <w:ind w:left="4428" w:hanging="360"/>
      </w:pPr>
      <w:rPr>
        <w:rFonts w:ascii="Wingdings" w:eastAsia="Wingdings" w:hAnsi="Wingdings" w:cs="Wingdings" w:hint="default"/>
        <w:color w:val="000000"/>
        <w:sz w:val="24"/>
      </w:rPr>
    </w:lvl>
    <w:lvl w:ilvl="6" w:tplc="F0DA6848">
      <w:start w:val="1"/>
      <w:numFmt w:val="bullet"/>
      <w:lvlText w:val=""/>
      <w:lvlJc w:val="left"/>
      <w:pPr>
        <w:ind w:left="5148" w:hanging="360"/>
      </w:pPr>
      <w:rPr>
        <w:rFonts w:ascii="Symbol" w:eastAsia="Symbol" w:hAnsi="Symbol" w:cs="Symbol" w:hint="default"/>
        <w:color w:val="000000"/>
        <w:sz w:val="24"/>
      </w:rPr>
    </w:lvl>
    <w:lvl w:ilvl="7" w:tplc="284AF91C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 w:hint="default"/>
        <w:color w:val="000000"/>
        <w:sz w:val="24"/>
      </w:rPr>
    </w:lvl>
    <w:lvl w:ilvl="8" w:tplc="59384B4A">
      <w:start w:val="1"/>
      <w:numFmt w:val="bullet"/>
      <w:lvlText w:val=""/>
      <w:lvlJc w:val="left"/>
      <w:pPr>
        <w:ind w:left="6588" w:hanging="360"/>
      </w:pPr>
      <w:rPr>
        <w:rFonts w:ascii="Wingdings" w:eastAsia="Wingdings" w:hAnsi="Wingdings" w:cs="Wingdings" w:hint="default"/>
        <w:color w:val="000000"/>
        <w:sz w:val="24"/>
      </w:rPr>
    </w:lvl>
  </w:abstractNum>
  <w:num w:numId="1" w16cid:durableId="175077945">
    <w:abstractNumId w:val="8"/>
  </w:num>
  <w:num w:numId="2" w16cid:durableId="1883981926">
    <w:abstractNumId w:val="0"/>
  </w:num>
  <w:num w:numId="3" w16cid:durableId="1293050431">
    <w:abstractNumId w:val="5"/>
  </w:num>
  <w:num w:numId="4" w16cid:durableId="334110964">
    <w:abstractNumId w:val="6"/>
  </w:num>
  <w:num w:numId="5" w16cid:durableId="226847838">
    <w:abstractNumId w:val="3"/>
  </w:num>
  <w:num w:numId="6" w16cid:durableId="808982772">
    <w:abstractNumId w:val="12"/>
  </w:num>
  <w:num w:numId="7" w16cid:durableId="77795454">
    <w:abstractNumId w:val="14"/>
  </w:num>
  <w:num w:numId="8" w16cid:durableId="1505123419">
    <w:abstractNumId w:val="9"/>
  </w:num>
  <w:num w:numId="9" w16cid:durableId="1858156419">
    <w:abstractNumId w:val="4"/>
  </w:num>
  <w:num w:numId="10" w16cid:durableId="319161103">
    <w:abstractNumId w:val="11"/>
  </w:num>
  <w:num w:numId="11" w16cid:durableId="1701465656">
    <w:abstractNumId w:val="1"/>
  </w:num>
  <w:num w:numId="12" w16cid:durableId="1446578782">
    <w:abstractNumId w:val="13"/>
  </w:num>
  <w:num w:numId="13" w16cid:durableId="2019579068">
    <w:abstractNumId w:val="0"/>
  </w:num>
  <w:num w:numId="14" w16cid:durableId="592668577">
    <w:abstractNumId w:val="7"/>
  </w:num>
  <w:num w:numId="15" w16cid:durableId="1401903095">
    <w:abstractNumId w:val="7"/>
  </w:num>
  <w:num w:numId="16" w16cid:durableId="139077152">
    <w:abstractNumId w:val="7"/>
  </w:num>
  <w:num w:numId="17" w16cid:durableId="530609382">
    <w:abstractNumId w:val="2"/>
  </w:num>
  <w:num w:numId="18" w16cid:durableId="513616124">
    <w:abstractNumId w:val="7"/>
  </w:num>
  <w:num w:numId="19" w16cid:durableId="854269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501"/>
    <w:rsid w:val="002F63D1"/>
    <w:rsid w:val="006C655E"/>
    <w:rsid w:val="007617ED"/>
    <w:rsid w:val="007B6501"/>
    <w:rsid w:val="00942181"/>
    <w:rsid w:val="00C600C5"/>
    <w:rsid w:val="00DD2FE6"/>
    <w:rsid w:val="00E001D9"/>
    <w:rsid w:val="00F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40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FE6"/>
    <w:pPr>
      <w:spacing w:line="560" w:lineRule="atLeast"/>
      <w:outlineLvl w:val="0"/>
    </w:pPr>
    <w:rPr>
      <w:rFonts w:ascii="Arial" w:eastAsia="Arial" w:hAnsi="Arial" w:cs="Arial"/>
      <w:color w:val="201547"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0C5"/>
    <w:pPr>
      <w:keepNext/>
      <w:keepLines/>
      <w:spacing w:before="320" w:after="200" w:line="440" w:lineRule="atLeast"/>
      <w:ind w:left="111" w:right="105"/>
      <w:outlineLvl w:val="1"/>
    </w:pPr>
    <w:rPr>
      <w:rFonts w:ascii="Arial" w:eastAsia="Arial" w:hAnsi="Arial" w:cs="Arial"/>
      <w:b/>
      <w:bCs/>
      <w:color w:val="201547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0C5"/>
    <w:pPr>
      <w:spacing w:before="240" w:after="90" w:line="320" w:lineRule="atLeast"/>
      <w:ind w:left="111" w:right="105"/>
      <w:outlineLvl w:val="2"/>
    </w:pPr>
    <w:rPr>
      <w:rFonts w:ascii="Arial" w:eastAsia="Arial" w:hAnsi="Arial" w:cs="Arial"/>
      <w:b/>
      <w:bCs/>
      <w:color w:val="2015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1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181"/>
  </w:style>
  <w:style w:type="paragraph" w:styleId="Footer">
    <w:name w:val="footer"/>
    <w:basedOn w:val="Normal"/>
    <w:link w:val="FooterChar"/>
    <w:uiPriority w:val="99"/>
    <w:unhideWhenUsed/>
    <w:rsid w:val="009421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181"/>
  </w:style>
  <w:style w:type="character" w:customStyle="1" w:styleId="Heading1Char">
    <w:name w:val="Heading 1 Char"/>
    <w:basedOn w:val="DefaultParagraphFont"/>
    <w:link w:val="Heading1"/>
    <w:uiPriority w:val="9"/>
    <w:rsid w:val="00DD2FE6"/>
    <w:rPr>
      <w:rFonts w:ascii="Arial" w:eastAsia="Arial" w:hAnsi="Arial" w:cs="Arial"/>
      <w:color w:val="201547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600C5"/>
    <w:rPr>
      <w:rFonts w:ascii="Arial" w:eastAsia="Arial" w:hAnsi="Arial" w:cs="Arial"/>
      <w:b/>
      <w:bCs/>
      <w:color w:val="201547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0C5"/>
    <w:rPr>
      <w:rFonts w:ascii="Arial" w:eastAsia="Arial" w:hAnsi="Arial" w:cs="Arial"/>
      <w:b/>
      <w:bCs/>
      <w:color w:val="201547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0C5"/>
    <w:pPr>
      <w:spacing w:after="120"/>
    </w:pPr>
    <w:rPr>
      <w:rFonts w:ascii="Arial" w:eastAsia="Arial" w:hAnsi="Arial" w:cs="Arial"/>
      <w:color w:val="201547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0C5"/>
    <w:rPr>
      <w:rFonts w:ascii="Arial" w:eastAsia="Arial" w:hAnsi="Arial" w:cs="Arial"/>
      <w:color w:val="20154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dffh.vic.gov.au/human-services-standards-polic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roviders.dffh.vic.gov.au/families-fairness-housing-health-activity-search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cpmanual.vic.gov.a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2B8531A4-53BD-4A0E-AE35-00D50D152241}"/>
</file>

<file path=customXml/itemProps2.xml><?xml version="1.0" encoding="utf-8"?>
<ds:datastoreItem xmlns:ds="http://schemas.openxmlformats.org/officeDocument/2006/customXml" ds:itemID="{2910C706-F826-487F-B041-D2966CA514AC}"/>
</file>

<file path=customXml/itemProps3.xml><?xml version="1.0" encoding="utf-8"?>
<ds:datastoreItem xmlns:ds="http://schemas.openxmlformats.org/officeDocument/2006/customXml" ds:itemID="{33362010-B974-477E-9E9F-6C93ADA55A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898</Words>
  <Characters>5621</Characters>
  <Application>Microsoft Office Word</Application>
  <DocSecurity>0</DocSecurity>
  <Lines>155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Description Health and Human Services Client Placement Support Services 31217</vt:lpstr>
    </vt:vector>
  </TitlesOfParts>
  <Manager/>
  <Company/>
  <LinksUpToDate>false</LinksUpToDate>
  <CharactersWithSpaces>6454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Description Health and Human Services Client Placement Support Services 31217</dc:title>
  <dc:subject>Activity Description Health and Human Services Client Placement Support Services 31217</dc:subject>
  <dc:creator/>
  <cp:keywords/>
  <dc:description/>
  <cp:lastModifiedBy/>
  <cp:revision>4</cp:revision>
  <dcterms:created xsi:type="dcterms:W3CDTF">2023-09-21T01:07:00Z</dcterms:created>
  <dcterms:modified xsi:type="dcterms:W3CDTF">2023-10-02T22:52:00Z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2023-09-21T01:06:47Z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cc8a1658-d0a9-4942-8d32-6e2d7809d221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0x0101009F0C4347C5C6D34BA8C9FCC4F57D19B6</vt:lpwstr>
  </property>
</Properties>
</file>