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1E133" w14:textId="77777777"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1D7E6253">
            <wp:simplePos x="0" y="0"/>
            <wp:positionH relativeFrom="page">
              <wp:posOffset>0</wp:posOffset>
            </wp:positionH>
            <wp:positionV relativeFrom="page">
              <wp:posOffset>0</wp:posOffset>
            </wp:positionV>
            <wp:extent cx="7562850" cy="207010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2850" cy="2070100"/>
                    </a:xfrm>
                    <a:prstGeom prst="rect">
                      <a:avLst/>
                    </a:prstGeom>
                  </pic:spPr>
                </pic:pic>
              </a:graphicData>
            </a:graphic>
            <wp14:sizeRelH relativeFrom="margin">
              <wp14:pctWidth>0</wp14:pctWidth>
            </wp14:sizeRelH>
            <wp14:sizeRelV relativeFrom="margin">
              <wp14:pctHeight>0</wp14:pctHeight>
            </wp14:sizeRelV>
          </wp:anchor>
        </w:drawing>
      </w:r>
    </w:p>
    <w:p w14:paraId="2B69604F" w14:textId="77777777" w:rsidR="00A62D44" w:rsidRPr="00280C4B" w:rsidRDefault="00A62D44" w:rsidP="00280C4B">
      <w:pPr>
        <w:pStyle w:val="Sectionbreakfirstpage"/>
        <w:sectPr w:rsidR="00A62D44" w:rsidRPr="00280C4B" w:rsidSect="00593A9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567" w:gutter="0"/>
          <w:cols w:space="708"/>
          <w:docGrid w:linePitch="360"/>
        </w:sectPr>
      </w:pPr>
    </w:p>
    <w:tbl>
      <w:tblPr>
        <w:tblW w:w="7655" w:type="dxa"/>
        <w:tblLook w:val="04A0" w:firstRow="1" w:lastRow="0" w:firstColumn="1" w:lastColumn="0" w:noHBand="0" w:noVBand="1"/>
      </w:tblPr>
      <w:tblGrid>
        <w:gridCol w:w="7655"/>
      </w:tblGrid>
      <w:tr w:rsidR="00AD784C" w14:paraId="1B047BC7" w14:textId="77777777" w:rsidTr="00A77AD7">
        <w:trPr>
          <w:trHeight w:val="1418"/>
        </w:trPr>
        <w:tc>
          <w:tcPr>
            <w:tcW w:w="7655" w:type="dxa"/>
            <w:vAlign w:val="bottom"/>
          </w:tcPr>
          <w:p w14:paraId="04A07711" w14:textId="60024C3A" w:rsidR="00AD784C" w:rsidRPr="0009050A" w:rsidRDefault="000E62E9" w:rsidP="0016037B">
            <w:pPr>
              <w:pStyle w:val="Documenttitle"/>
            </w:pPr>
            <w:r w:rsidRPr="000E62E9">
              <w:t>Client Incident Management System Policy: 2026 update</w:t>
            </w:r>
          </w:p>
        </w:tc>
      </w:tr>
      <w:tr w:rsidR="000B2117" w14:paraId="169F595C" w14:textId="77777777" w:rsidTr="00A77AD7">
        <w:trPr>
          <w:trHeight w:val="1247"/>
        </w:trPr>
        <w:tc>
          <w:tcPr>
            <w:tcW w:w="7655" w:type="dxa"/>
          </w:tcPr>
          <w:p w14:paraId="160D4867" w14:textId="42120E4F" w:rsidR="000B2117" w:rsidRPr="0016037B" w:rsidRDefault="000E62E9" w:rsidP="0016037B">
            <w:pPr>
              <w:pStyle w:val="Documentsubtitle"/>
            </w:pPr>
            <w:r w:rsidRPr="000E62E9">
              <w:t>Summary of changes to the policy</w:t>
            </w:r>
          </w:p>
        </w:tc>
      </w:tr>
      <w:tr w:rsidR="00CF4148" w14:paraId="30224093" w14:textId="77777777" w:rsidTr="00A77AD7">
        <w:trPr>
          <w:trHeight w:val="284"/>
        </w:trPr>
        <w:tc>
          <w:tcPr>
            <w:tcW w:w="7655" w:type="dxa"/>
          </w:tcPr>
          <w:p w14:paraId="7A33CBE6" w14:textId="77777777" w:rsidR="00CF4148" w:rsidRPr="00250DC4" w:rsidRDefault="000E62E9" w:rsidP="00CF4148">
            <w:pPr>
              <w:pStyle w:val="Bannermarking"/>
            </w:pPr>
            <w:fldSimple w:instr="FILLIN  &quot;Type the protective marking&quot; \d OFFICIAL \o  \* MERGEFORMAT">
              <w:r>
                <w:t>OFFICIAL</w:t>
              </w:r>
            </w:fldSimple>
          </w:p>
        </w:tc>
      </w:tr>
    </w:tbl>
    <w:p w14:paraId="2D14115C" w14:textId="77777777" w:rsidR="00A77AD7" w:rsidRPr="00B57329" w:rsidRDefault="00A77AD7" w:rsidP="00A77AD7">
      <w:pPr>
        <w:pStyle w:val="TOCheadingfactsheet"/>
      </w:pPr>
      <w:r w:rsidRPr="00B57329">
        <w:t>Contents</w:t>
      </w:r>
    </w:p>
    <w:p w14:paraId="70FAF9E1" w14:textId="0D94F95C" w:rsidR="00586F76" w:rsidRDefault="00A77AD7">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237880399" w:history="1">
        <w:r w:rsidR="00586F76" w:rsidRPr="00BC0E88">
          <w:rPr>
            <w:rStyle w:val="Hyperlink"/>
          </w:rPr>
          <w:t>Overview</w:t>
        </w:r>
        <w:r w:rsidR="00586F76">
          <w:rPr>
            <w:webHidden/>
          </w:rPr>
          <w:tab/>
        </w:r>
        <w:r w:rsidR="00586F76">
          <w:rPr>
            <w:webHidden/>
          </w:rPr>
          <w:fldChar w:fldCharType="begin"/>
        </w:r>
        <w:r w:rsidR="00586F76">
          <w:rPr>
            <w:webHidden/>
          </w:rPr>
          <w:instrText xml:space="preserve"> PAGEREF _Toc237880399 \h </w:instrText>
        </w:r>
        <w:r w:rsidR="00586F76">
          <w:rPr>
            <w:webHidden/>
          </w:rPr>
        </w:r>
        <w:r w:rsidR="00586F76">
          <w:rPr>
            <w:webHidden/>
          </w:rPr>
          <w:fldChar w:fldCharType="separate"/>
        </w:r>
        <w:r w:rsidR="00586F76">
          <w:rPr>
            <w:webHidden/>
          </w:rPr>
          <w:t>1</w:t>
        </w:r>
        <w:r w:rsidR="00586F76">
          <w:rPr>
            <w:webHidden/>
          </w:rPr>
          <w:fldChar w:fldCharType="end"/>
        </w:r>
      </w:hyperlink>
    </w:p>
    <w:p w14:paraId="67512A17" w14:textId="4F0E55B5" w:rsidR="00586F76" w:rsidRDefault="00586F76">
      <w:pPr>
        <w:pStyle w:val="TOC1"/>
        <w:rPr>
          <w:rFonts w:asciiTheme="minorHAnsi" w:eastAsiaTheme="minorEastAsia" w:hAnsiTheme="minorHAnsi" w:cstheme="minorBidi"/>
          <w:b w:val="0"/>
          <w:kern w:val="2"/>
          <w:sz w:val="24"/>
          <w:szCs w:val="24"/>
          <w:lang w:eastAsia="en-AU"/>
          <w14:ligatures w14:val="standardContextual"/>
        </w:rPr>
      </w:pPr>
      <w:hyperlink w:anchor="_Toc237880400" w:history="1">
        <w:r w:rsidRPr="00BC0E88">
          <w:rPr>
            <w:rStyle w:val="Hyperlink"/>
          </w:rPr>
          <w:t>Summary of changes to the CIMS policy</w:t>
        </w:r>
        <w:r>
          <w:rPr>
            <w:webHidden/>
          </w:rPr>
          <w:tab/>
        </w:r>
        <w:r>
          <w:rPr>
            <w:webHidden/>
          </w:rPr>
          <w:fldChar w:fldCharType="begin"/>
        </w:r>
        <w:r>
          <w:rPr>
            <w:webHidden/>
          </w:rPr>
          <w:instrText xml:space="preserve"> PAGEREF _Toc237880400 \h </w:instrText>
        </w:r>
        <w:r>
          <w:rPr>
            <w:webHidden/>
          </w:rPr>
        </w:r>
        <w:r>
          <w:rPr>
            <w:webHidden/>
          </w:rPr>
          <w:fldChar w:fldCharType="separate"/>
        </w:r>
        <w:r>
          <w:rPr>
            <w:webHidden/>
          </w:rPr>
          <w:t>2</w:t>
        </w:r>
        <w:r>
          <w:rPr>
            <w:webHidden/>
          </w:rPr>
          <w:fldChar w:fldCharType="end"/>
        </w:r>
      </w:hyperlink>
    </w:p>
    <w:p w14:paraId="2FC8B037" w14:textId="7CD6E5E6" w:rsidR="00586F76" w:rsidRDefault="00586F76">
      <w:pPr>
        <w:pStyle w:val="TOC2"/>
        <w:rPr>
          <w:rFonts w:asciiTheme="minorHAnsi" w:eastAsiaTheme="minorEastAsia" w:hAnsiTheme="minorHAnsi" w:cstheme="minorBidi"/>
          <w:kern w:val="2"/>
          <w:sz w:val="24"/>
          <w:szCs w:val="24"/>
          <w:lang w:eastAsia="en-AU"/>
          <w14:ligatures w14:val="standardContextual"/>
        </w:rPr>
      </w:pPr>
      <w:hyperlink w:anchor="_Toc237880401" w:history="1">
        <w:r w:rsidRPr="00BC0E88">
          <w:rPr>
            <w:rStyle w:val="Hyperlink"/>
          </w:rPr>
          <w:t>Glossary</w:t>
        </w:r>
        <w:r>
          <w:rPr>
            <w:webHidden/>
          </w:rPr>
          <w:tab/>
        </w:r>
        <w:r>
          <w:rPr>
            <w:webHidden/>
          </w:rPr>
          <w:fldChar w:fldCharType="begin"/>
        </w:r>
        <w:r>
          <w:rPr>
            <w:webHidden/>
          </w:rPr>
          <w:instrText xml:space="preserve"> PAGEREF _Toc237880401 \h </w:instrText>
        </w:r>
        <w:r>
          <w:rPr>
            <w:webHidden/>
          </w:rPr>
        </w:r>
        <w:r>
          <w:rPr>
            <w:webHidden/>
          </w:rPr>
          <w:fldChar w:fldCharType="separate"/>
        </w:r>
        <w:r>
          <w:rPr>
            <w:webHidden/>
          </w:rPr>
          <w:t>2</w:t>
        </w:r>
        <w:r>
          <w:rPr>
            <w:webHidden/>
          </w:rPr>
          <w:fldChar w:fldCharType="end"/>
        </w:r>
      </w:hyperlink>
    </w:p>
    <w:p w14:paraId="411CEB1F" w14:textId="0F63DAA3" w:rsidR="00586F76" w:rsidRDefault="00586F76">
      <w:pPr>
        <w:pStyle w:val="TOC2"/>
        <w:rPr>
          <w:rFonts w:asciiTheme="minorHAnsi" w:eastAsiaTheme="minorEastAsia" w:hAnsiTheme="minorHAnsi" w:cstheme="minorBidi"/>
          <w:kern w:val="2"/>
          <w:sz w:val="24"/>
          <w:szCs w:val="24"/>
          <w:lang w:eastAsia="en-AU"/>
          <w14:ligatures w14:val="standardContextual"/>
        </w:rPr>
      </w:pPr>
      <w:hyperlink w:anchor="_Toc237880402" w:history="1">
        <w:r w:rsidRPr="00BC0E88">
          <w:rPr>
            <w:rStyle w:val="Hyperlink"/>
          </w:rPr>
          <w:t>Chapter 2: Responding to an incident</w:t>
        </w:r>
        <w:r>
          <w:rPr>
            <w:webHidden/>
          </w:rPr>
          <w:tab/>
        </w:r>
        <w:r>
          <w:rPr>
            <w:webHidden/>
          </w:rPr>
          <w:fldChar w:fldCharType="begin"/>
        </w:r>
        <w:r>
          <w:rPr>
            <w:webHidden/>
          </w:rPr>
          <w:instrText xml:space="preserve"> PAGEREF _Toc237880402 \h </w:instrText>
        </w:r>
        <w:r>
          <w:rPr>
            <w:webHidden/>
          </w:rPr>
        </w:r>
        <w:r>
          <w:rPr>
            <w:webHidden/>
          </w:rPr>
          <w:fldChar w:fldCharType="separate"/>
        </w:r>
        <w:r>
          <w:rPr>
            <w:webHidden/>
          </w:rPr>
          <w:t>2</w:t>
        </w:r>
        <w:r>
          <w:rPr>
            <w:webHidden/>
          </w:rPr>
          <w:fldChar w:fldCharType="end"/>
        </w:r>
      </w:hyperlink>
    </w:p>
    <w:p w14:paraId="0D74E67F" w14:textId="70F51CDA" w:rsidR="00586F76" w:rsidRDefault="00586F76">
      <w:pPr>
        <w:pStyle w:val="TOC2"/>
        <w:rPr>
          <w:rFonts w:asciiTheme="minorHAnsi" w:eastAsiaTheme="minorEastAsia" w:hAnsiTheme="minorHAnsi" w:cstheme="minorBidi"/>
          <w:kern w:val="2"/>
          <w:sz w:val="24"/>
          <w:szCs w:val="24"/>
          <w:lang w:eastAsia="en-AU"/>
          <w14:ligatures w14:val="standardContextual"/>
        </w:rPr>
      </w:pPr>
      <w:hyperlink w:anchor="_Toc237880403" w:history="1">
        <w:r w:rsidRPr="00BC0E88">
          <w:rPr>
            <w:rStyle w:val="Hyperlink"/>
          </w:rPr>
          <w:t>Chapter 3: Reporting an incident</w:t>
        </w:r>
        <w:r>
          <w:rPr>
            <w:webHidden/>
          </w:rPr>
          <w:tab/>
        </w:r>
        <w:r>
          <w:rPr>
            <w:webHidden/>
          </w:rPr>
          <w:fldChar w:fldCharType="begin"/>
        </w:r>
        <w:r>
          <w:rPr>
            <w:webHidden/>
          </w:rPr>
          <w:instrText xml:space="preserve"> PAGEREF _Toc237880403 \h </w:instrText>
        </w:r>
        <w:r>
          <w:rPr>
            <w:webHidden/>
          </w:rPr>
        </w:r>
        <w:r>
          <w:rPr>
            <w:webHidden/>
          </w:rPr>
          <w:fldChar w:fldCharType="separate"/>
        </w:r>
        <w:r>
          <w:rPr>
            <w:webHidden/>
          </w:rPr>
          <w:t>2</w:t>
        </w:r>
        <w:r>
          <w:rPr>
            <w:webHidden/>
          </w:rPr>
          <w:fldChar w:fldCharType="end"/>
        </w:r>
      </w:hyperlink>
    </w:p>
    <w:p w14:paraId="58BB4EA2" w14:textId="4D1D0B40" w:rsidR="00586F76" w:rsidRDefault="00586F76">
      <w:pPr>
        <w:pStyle w:val="TOC2"/>
        <w:rPr>
          <w:rFonts w:asciiTheme="minorHAnsi" w:eastAsiaTheme="minorEastAsia" w:hAnsiTheme="minorHAnsi" w:cstheme="minorBidi"/>
          <w:kern w:val="2"/>
          <w:sz w:val="24"/>
          <w:szCs w:val="24"/>
          <w:lang w:eastAsia="en-AU"/>
          <w14:ligatures w14:val="standardContextual"/>
        </w:rPr>
      </w:pPr>
      <w:hyperlink w:anchor="_Toc237880404" w:history="1">
        <w:r w:rsidRPr="00BC0E88">
          <w:rPr>
            <w:rStyle w:val="Hyperlink"/>
          </w:rPr>
          <w:t>Chapter 4: Investigating an incident</w:t>
        </w:r>
        <w:r>
          <w:rPr>
            <w:webHidden/>
          </w:rPr>
          <w:tab/>
        </w:r>
        <w:r>
          <w:rPr>
            <w:webHidden/>
          </w:rPr>
          <w:fldChar w:fldCharType="begin"/>
        </w:r>
        <w:r>
          <w:rPr>
            <w:webHidden/>
          </w:rPr>
          <w:instrText xml:space="preserve"> PAGEREF _Toc237880404 \h </w:instrText>
        </w:r>
        <w:r>
          <w:rPr>
            <w:webHidden/>
          </w:rPr>
        </w:r>
        <w:r>
          <w:rPr>
            <w:webHidden/>
          </w:rPr>
          <w:fldChar w:fldCharType="separate"/>
        </w:r>
        <w:r>
          <w:rPr>
            <w:webHidden/>
          </w:rPr>
          <w:t>3</w:t>
        </w:r>
        <w:r>
          <w:rPr>
            <w:webHidden/>
          </w:rPr>
          <w:fldChar w:fldCharType="end"/>
        </w:r>
      </w:hyperlink>
    </w:p>
    <w:p w14:paraId="24C4750B" w14:textId="7A908103" w:rsidR="00586F76" w:rsidRDefault="00586F76">
      <w:pPr>
        <w:pStyle w:val="TOC2"/>
        <w:rPr>
          <w:rFonts w:asciiTheme="minorHAnsi" w:eastAsiaTheme="minorEastAsia" w:hAnsiTheme="minorHAnsi" w:cstheme="minorBidi"/>
          <w:kern w:val="2"/>
          <w:sz w:val="24"/>
          <w:szCs w:val="24"/>
          <w:lang w:eastAsia="en-AU"/>
          <w14:ligatures w14:val="standardContextual"/>
        </w:rPr>
      </w:pPr>
      <w:hyperlink w:anchor="_Toc237880405" w:history="1">
        <w:r w:rsidRPr="00BC0E88">
          <w:rPr>
            <w:rStyle w:val="Hyperlink"/>
          </w:rPr>
          <w:t>Chapter 6: Analysis and learning from an incident</w:t>
        </w:r>
        <w:r>
          <w:rPr>
            <w:webHidden/>
          </w:rPr>
          <w:tab/>
        </w:r>
        <w:r>
          <w:rPr>
            <w:webHidden/>
          </w:rPr>
          <w:fldChar w:fldCharType="begin"/>
        </w:r>
        <w:r>
          <w:rPr>
            <w:webHidden/>
          </w:rPr>
          <w:instrText xml:space="preserve"> PAGEREF _Toc237880405 \h </w:instrText>
        </w:r>
        <w:r>
          <w:rPr>
            <w:webHidden/>
          </w:rPr>
        </w:r>
        <w:r>
          <w:rPr>
            <w:webHidden/>
          </w:rPr>
          <w:fldChar w:fldCharType="separate"/>
        </w:r>
        <w:r>
          <w:rPr>
            <w:webHidden/>
          </w:rPr>
          <w:t>3</w:t>
        </w:r>
        <w:r>
          <w:rPr>
            <w:webHidden/>
          </w:rPr>
          <w:fldChar w:fldCharType="end"/>
        </w:r>
      </w:hyperlink>
    </w:p>
    <w:p w14:paraId="1FCAF8D2" w14:textId="18E451CE" w:rsidR="00586F76" w:rsidRDefault="00586F76">
      <w:pPr>
        <w:pStyle w:val="TOC2"/>
        <w:rPr>
          <w:rFonts w:asciiTheme="minorHAnsi" w:eastAsiaTheme="minorEastAsia" w:hAnsiTheme="minorHAnsi" w:cstheme="minorBidi"/>
          <w:kern w:val="2"/>
          <w:sz w:val="24"/>
          <w:szCs w:val="24"/>
          <w:lang w:eastAsia="en-AU"/>
          <w14:ligatures w14:val="standardContextual"/>
        </w:rPr>
      </w:pPr>
      <w:hyperlink w:anchor="_Toc237880406" w:history="1">
        <w:r w:rsidRPr="00BC0E88">
          <w:rPr>
            <w:rStyle w:val="Hyperlink"/>
          </w:rPr>
          <w:t>Appendix 1</w:t>
        </w:r>
        <w:r>
          <w:rPr>
            <w:webHidden/>
          </w:rPr>
          <w:tab/>
        </w:r>
        <w:r>
          <w:rPr>
            <w:webHidden/>
          </w:rPr>
          <w:fldChar w:fldCharType="begin"/>
        </w:r>
        <w:r>
          <w:rPr>
            <w:webHidden/>
          </w:rPr>
          <w:instrText xml:space="preserve"> PAGEREF _Toc237880406 \h </w:instrText>
        </w:r>
        <w:r>
          <w:rPr>
            <w:webHidden/>
          </w:rPr>
        </w:r>
        <w:r>
          <w:rPr>
            <w:webHidden/>
          </w:rPr>
          <w:fldChar w:fldCharType="separate"/>
        </w:r>
        <w:r>
          <w:rPr>
            <w:webHidden/>
          </w:rPr>
          <w:t>3</w:t>
        </w:r>
        <w:r>
          <w:rPr>
            <w:webHidden/>
          </w:rPr>
          <w:fldChar w:fldCharType="end"/>
        </w:r>
      </w:hyperlink>
    </w:p>
    <w:p w14:paraId="48B85140" w14:textId="7CE2C3A2" w:rsidR="00586F76" w:rsidRDefault="00586F76">
      <w:pPr>
        <w:pStyle w:val="TOC2"/>
        <w:rPr>
          <w:rFonts w:asciiTheme="minorHAnsi" w:eastAsiaTheme="minorEastAsia" w:hAnsiTheme="minorHAnsi" w:cstheme="minorBidi"/>
          <w:kern w:val="2"/>
          <w:sz w:val="24"/>
          <w:szCs w:val="24"/>
          <w:lang w:eastAsia="en-AU"/>
          <w14:ligatures w14:val="standardContextual"/>
        </w:rPr>
      </w:pPr>
      <w:hyperlink w:anchor="_Toc237880407" w:history="1">
        <w:r w:rsidRPr="00BC0E88">
          <w:rPr>
            <w:rStyle w:val="Hyperlink"/>
          </w:rPr>
          <w:t>Document wide</w:t>
        </w:r>
        <w:r>
          <w:rPr>
            <w:webHidden/>
          </w:rPr>
          <w:tab/>
        </w:r>
        <w:r>
          <w:rPr>
            <w:webHidden/>
          </w:rPr>
          <w:fldChar w:fldCharType="begin"/>
        </w:r>
        <w:r>
          <w:rPr>
            <w:webHidden/>
          </w:rPr>
          <w:instrText xml:space="preserve"> PAGEREF _Toc237880407 \h </w:instrText>
        </w:r>
        <w:r>
          <w:rPr>
            <w:webHidden/>
          </w:rPr>
        </w:r>
        <w:r>
          <w:rPr>
            <w:webHidden/>
          </w:rPr>
          <w:fldChar w:fldCharType="separate"/>
        </w:r>
        <w:r>
          <w:rPr>
            <w:webHidden/>
          </w:rPr>
          <w:t>4</w:t>
        </w:r>
        <w:r>
          <w:rPr>
            <w:webHidden/>
          </w:rPr>
          <w:fldChar w:fldCharType="end"/>
        </w:r>
      </w:hyperlink>
    </w:p>
    <w:p w14:paraId="311FD6C2" w14:textId="6211F098" w:rsidR="00A77AD7" w:rsidRDefault="00A77AD7" w:rsidP="00A77AD7">
      <w:pPr>
        <w:pStyle w:val="Body"/>
      </w:pPr>
      <w:r>
        <w:fldChar w:fldCharType="end"/>
      </w:r>
    </w:p>
    <w:p w14:paraId="2D7EAD2A" w14:textId="77777777" w:rsidR="00A77AD7" w:rsidRPr="00B519CD" w:rsidRDefault="00A77AD7" w:rsidP="00A77AD7">
      <w:pPr>
        <w:pStyle w:val="Body"/>
        <w:sectPr w:rsidR="00A77AD7" w:rsidRPr="00B519CD" w:rsidSect="00A77AD7">
          <w:headerReference w:type="even" r:id="rId18"/>
          <w:headerReference w:type="default" r:id="rId19"/>
          <w:footerReference w:type="default" r:id="rId20"/>
          <w:headerReference w:type="first" r:id="rId21"/>
          <w:type w:val="continuous"/>
          <w:pgSz w:w="11906" w:h="16838" w:code="9"/>
          <w:pgMar w:top="1418" w:right="851" w:bottom="851" w:left="851" w:header="851" w:footer="567" w:gutter="0"/>
          <w:cols w:space="340"/>
          <w:titlePg/>
          <w:docGrid w:linePitch="360"/>
        </w:sectPr>
      </w:pPr>
    </w:p>
    <w:p w14:paraId="7B07D915" w14:textId="77777777" w:rsidR="000E62E9" w:rsidRPr="006B2B1D" w:rsidRDefault="000E62E9" w:rsidP="000E62E9">
      <w:pPr>
        <w:pStyle w:val="Heading1"/>
      </w:pPr>
      <w:bookmarkStart w:id="0" w:name="_Toc234421097"/>
      <w:bookmarkStart w:id="1" w:name="_Toc234425360"/>
      <w:bookmarkStart w:id="2" w:name="_Toc237880399"/>
      <w:r>
        <w:t>Overview</w:t>
      </w:r>
      <w:bookmarkEnd w:id="0"/>
      <w:bookmarkEnd w:id="1"/>
      <w:bookmarkEnd w:id="2"/>
    </w:p>
    <w:p w14:paraId="771FFC07" w14:textId="77777777" w:rsidR="000E62E9" w:rsidRDefault="000E62E9" w:rsidP="00C7227B">
      <w:pPr>
        <w:pStyle w:val="Body"/>
      </w:pPr>
      <w:r w:rsidRPr="00B90ACB">
        <w:t>The Client Incident Management System (CIMS) safeguards</w:t>
      </w:r>
      <w:r>
        <w:t xml:space="preserve"> clients by providing timely and effective responses to incidents which harm them during service delivery, which in turn enables service providers to enhance service delivery by learning from incidents.</w:t>
      </w:r>
    </w:p>
    <w:p w14:paraId="21148D0F" w14:textId="77777777" w:rsidR="000E62E9" w:rsidRDefault="000E62E9" w:rsidP="000E62E9">
      <w:pPr>
        <w:pStyle w:val="Body"/>
        <w:widowControl w:val="0"/>
      </w:pPr>
      <w:r>
        <w:t>Limited updates have been made to the Client Incident Management System (CIMS) policy in 2026. The changes follow an implementation review of the key issues identified during the first 18 months of operationalising the December 2024 policy.</w:t>
      </w:r>
      <w:r w:rsidDel="00AA40EF">
        <w:t xml:space="preserve"> </w:t>
      </w:r>
    </w:p>
    <w:p w14:paraId="2C743D4F" w14:textId="77777777" w:rsidR="000E62E9" w:rsidRDefault="000E62E9" w:rsidP="00C7227B">
      <w:pPr>
        <w:pStyle w:val="Body"/>
        <w:rPr>
          <w:rFonts w:cs="Arial"/>
          <w:color w:val="000000" w:themeColor="text1"/>
        </w:rPr>
      </w:pPr>
      <w:r>
        <w:t>Key changes affect the:</w:t>
      </w:r>
    </w:p>
    <w:p w14:paraId="0260D6C5" w14:textId="77777777" w:rsidR="000E62E9" w:rsidRPr="000E62E9" w:rsidRDefault="000E62E9" w:rsidP="000E62E9">
      <w:pPr>
        <w:pStyle w:val="Bullet1"/>
      </w:pPr>
      <w:r w:rsidRPr="000E62E9">
        <w:t>Absent client definition and guidance</w:t>
      </w:r>
    </w:p>
    <w:p w14:paraId="581BF997" w14:textId="77777777" w:rsidR="000E62E9" w:rsidRPr="000E62E9" w:rsidRDefault="000E62E9" w:rsidP="000E62E9">
      <w:pPr>
        <w:pStyle w:val="Bullet1"/>
      </w:pPr>
      <w:r w:rsidRPr="000E62E9">
        <w:t xml:space="preserve">Neglect definition </w:t>
      </w:r>
    </w:p>
    <w:p w14:paraId="4442EE46" w14:textId="77777777" w:rsidR="000E62E9" w:rsidRPr="000E62E9" w:rsidRDefault="000E62E9" w:rsidP="000E62E9">
      <w:pPr>
        <w:pStyle w:val="Bullet1"/>
      </w:pPr>
      <w:r w:rsidRPr="000E62E9">
        <w:t xml:space="preserve">Advising parties of the outcome of an investigation review. </w:t>
      </w:r>
    </w:p>
    <w:p w14:paraId="56BBCACC" w14:textId="77777777" w:rsidR="000E62E9" w:rsidRDefault="000E62E9" w:rsidP="000E62E9">
      <w:pPr>
        <w:pStyle w:val="Bodyafterbullets"/>
      </w:pPr>
      <w:r>
        <w:rPr>
          <w:rFonts w:cs="Arial"/>
          <w:color w:val="000000" w:themeColor="text1"/>
        </w:rPr>
        <w:t>Small c</w:t>
      </w:r>
      <w:r>
        <w:t xml:space="preserve">larifications and corrections have also been made, such as updating external oversight bodies details. </w:t>
      </w:r>
    </w:p>
    <w:p w14:paraId="7D5FC601" w14:textId="77777777" w:rsidR="000E62E9" w:rsidRDefault="000E62E9" w:rsidP="00C7227B">
      <w:pPr>
        <w:pStyle w:val="Body"/>
      </w:pPr>
      <w:r>
        <w:t xml:space="preserve">The December 2024 CIMS policy was introduced following a comprehensive review. Following the 2026 update, limited policy and technical changes will be made every 2 years unless significant changes are required. </w:t>
      </w:r>
    </w:p>
    <w:p w14:paraId="5E3C02A8" w14:textId="77777777" w:rsidR="000E62E9" w:rsidRPr="006B2B1D" w:rsidRDefault="000E62E9" w:rsidP="000E62E9">
      <w:pPr>
        <w:pStyle w:val="Heading1"/>
      </w:pPr>
      <w:bookmarkStart w:id="3" w:name="_Toc237880400"/>
      <w:bookmarkStart w:id="4" w:name="_Toc234421098"/>
      <w:bookmarkStart w:id="5" w:name="_Toc234425361"/>
      <w:r>
        <w:lastRenderedPageBreak/>
        <w:t>Summary</w:t>
      </w:r>
      <w:r w:rsidRPr="006B2B1D">
        <w:t xml:space="preserve"> of changes </w:t>
      </w:r>
      <w:r>
        <w:t>to the</w:t>
      </w:r>
      <w:r w:rsidRPr="006B2B1D">
        <w:t xml:space="preserve"> CIMS policy</w:t>
      </w:r>
      <w:bookmarkEnd w:id="3"/>
      <w:r>
        <w:t xml:space="preserve"> </w:t>
      </w:r>
      <w:bookmarkEnd w:id="4"/>
      <w:bookmarkEnd w:id="5"/>
    </w:p>
    <w:p w14:paraId="3F3ECF42" w14:textId="77777777" w:rsidR="000E62E9" w:rsidRDefault="000E62E9" w:rsidP="000E62E9">
      <w:pPr>
        <w:pStyle w:val="Heading2"/>
      </w:pPr>
      <w:bookmarkStart w:id="6" w:name="_Toc234425363"/>
      <w:bookmarkStart w:id="7" w:name="_Toc237880401"/>
      <w:r>
        <w:t>Glossary</w:t>
      </w:r>
      <w:bookmarkEnd w:id="6"/>
      <w:bookmarkEnd w:id="7"/>
    </w:p>
    <w:tbl>
      <w:tblPr>
        <w:tblStyle w:val="CIMS2table"/>
        <w:tblpPr w:leftFromText="180" w:rightFromText="180" w:vertAnchor="text" w:tblpY="1"/>
        <w:tblW w:w="10348" w:type="dxa"/>
        <w:tblLook w:val="04A0" w:firstRow="1" w:lastRow="0" w:firstColumn="1" w:lastColumn="0" w:noHBand="0" w:noVBand="1"/>
      </w:tblPr>
      <w:tblGrid>
        <w:gridCol w:w="2689"/>
        <w:gridCol w:w="1559"/>
        <w:gridCol w:w="6100"/>
      </w:tblGrid>
      <w:tr w:rsidR="000E62E9" w:rsidRPr="00F74DEE" w14:paraId="6E2B049A" w14:textId="77777777" w:rsidTr="00EB4755">
        <w:trPr>
          <w:trHeight w:val="300"/>
          <w:tblHeader/>
        </w:trPr>
        <w:tc>
          <w:tcPr>
            <w:tcW w:w="2689" w:type="dxa"/>
          </w:tcPr>
          <w:p w14:paraId="67A1E3DA" w14:textId="77777777" w:rsidR="000E62E9" w:rsidRPr="00F74DEE" w:rsidRDefault="000E62E9">
            <w:pPr>
              <w:pStyle w:val="Tablecolhead"/>
            </w:pPr>
            <w:r w:rsidRPr="00F74DEE">
              <w:t>Topic </w:t>
            </w:r>
          </w:p>
        </w:tc>
        <w:tc>
          <w:tcPr>
            <w:tcW w:w="1559" w:type="dxa"/>
          </w:tcPr>
          <w:p w14:paraId="48AF09F9" w14:textId="77777777" w:rsidR="000E62E9" w:rsidRPr="00F74DEE" w:rsidRDefault="000E62E9">
            <w:pPr>
              <w:pStyle w:val="Tablecolhead"/>
            </w:pPr>
            <w:r>
              <w:t>Change type</w:t>
            </w:r>
          </w:p>
        </w:tc>
        <w:tc>
          <w:tcPr>
            <w:tcW w:w="6100" w:type="dxa"/>
          </w:tcPr>
          <w:p w14:paraId="7E1E5EE2" w14:textId="77777777" w:rsidR="000E62E9" w:rsidRPr="00F74DEE" w:rsidRDefault="000E62E9">
            <w:pPr>
              <w:pStyle w:val="Tablecolhead"/>
            </w:pPr>
            <w:r w:rsidRPr="00F74DEE">
              <w:t xml:space="preserve">Brief description </w:t>
            </w:r>
            <w:r>
              <w:t>of the change</w:t>
            </w:r>
            <w:r w:rsidRPr="00F74DEE">
              <w:t> </w:t>
            </w:r>
          </w:p>
        </w:tc>
      </w:tr>
      <w:tr w:rsidR="000E62E9" w:rsidRPr="00F74DEE" w14:paraId="6D044BF2" w14:textId="77777777" w:rsidTr="00EB4755">
        <w:trPr>
          <w:trHeight w:val="300"/>
        </w:trPr>
        <w:tc>
          <w:tcPr>
            <w:tcW w:w="2689" w:type="dxa"/>
          </w:tcPr>
          <w:p w14:paraId="035C7592" w14:textId="77777777" w:rsidR="000E62E9" w:rsidRPr="00F74DEE" w:rsidRDefault="000E62E9">
            <w:pPr>
              <w:pStyle w:val="Tabletext"/>
            </w:pPr>
            <w:r>
              <w:t>Staff member definition</w:t>
            </w:r>
          </w:p>
        </w:tc>
        <w:tc>
          <w:tcPr>
            <w:tcW w:w="1559" w:type="dxa"/>
          </w:tcPr>
          <w:p w14:paraId="0D170BA1" w14:textId="77777777" w:rsidR="000E62E9" w:rsidRDefault="000E62E9">
            <w:pPr>
              <w:pStyle w:val="Tablebullet1"/>
              <w:numPr>
                <w:ilvl w:val="0"/>
                <w:numId w:val="0"/>
              </w:numPr>
            </w:pPr>
            <w:r>
              <w:t>Clarification</w:t>
            </w:r>
          </w:p>
        </w:tc>
        <w:tc>
          <w:tcPr>
            <w:tcW w:w="6100" w:type="dxa"/>
          </w:tcPr>
          <w:p w14:paraId="4825CBB2" w14:textId="77777777" w:rsidR="000E62E9" w:rsidRPr="00F74DEE" w:rsidRDefault="000E62E9">
            <w:pPr>
              <w:pStyle w:val="Tablebullet1"/>
              <w:numPr>
                <w:ilvl w:val="0"/>
                <w:numId w:val="0"/>
              </w:numPr>
            </w:pPr>
            <w:r>
              <w:t xml:space="preserve">Wording change </w:t>
            </w:r>
            <w:r w:rsidDel="000A68F8">
              <w:t xml:space="preserve">to </w:t>
            </w:r>
            <w:r>
              <w:t>clearly</w:t>
            </w:r>
            <w:r w:rsidRPr="00261D59">
              <w:t xml:space="preserve"> align with the RCS definition of employee. The updated definition will be easier to interpret and apply consistently. </w:t>
            </w:r>
          </w:p>
        </w:tc>
      </w:tr>
      <w:tr w:rsidR="000E62E9" w:rsidRPr="00F74DEE" w14:paraId="1B704DC0" w14:textId="77777777" w:rsidTr="00EB4755">
        <w:trPr>
          <w:trHeight w:val="300"/>
        </w:trPr>
        <w:tc>
          <w:tcPr>
            <w:tcW w:w="2689" w:type="dxa"/>
          </w:tcPr>
          <w:p w14:paraId="58E26C69" w14:textId="77777777" w:rsidR="000E62E9" w:rsidRDefault="000E62E9">
            <w:pPr>
              <w:pStyle w:val="Tabletext"/>
            </w:pPr>
            <w:r>
              <w:t>The Standards</w:t>
            </w:r>
          </w:p>
        </w:tc>
        <w:tc>
          <w:tcPr>
            <w:tcW w:w="1559" w:type="dxa"/>
          </w:tcPr>
          <w:p w14:paraId="0165EEC3" w14:textId="1D74C42B" w:rsidR="000E62E9" w:rsidRDefault="00523218">
            <w:pPr>
              <w:pStyle w:val="Tablebullet1"/>
              <w:numPr>
                <w:ilvl w:val="0"/>
                <w:numId w:val="0"/>
              </w:numPr>
            </w:pPr>
            <w:r>
              <w:t>Minor c</w:t>
            </w:r>
            <w:r w:rsidR="000E62E9">
              <w:t>orrection</w:t>
            </w:r>
          </w:p>
        </w:tc>
        <w:tc>
          <w:tcPr>
            <w:tcW w:w="6100" w:type="dxa"/>
          </w:tcPr>
          <w:p w14:paraId="3E85508F" w14:textId="77777777" w:rsidR="000E62E9" w:rsidRDefault="000E62E9">
            <w:pPr>
              <w:pStyle w:val="Tablebullet1"/>
              <w:numPr>
                <w:ilvl w:val="0"/>
                <w:numId w:val="0"/>
              </w:numPr>
            </w:pPr>
            <w:r>
              <w:t>Removed from the glossary as not referred to in the CIMS Policy.</w:t>
            </w:r>
          </w:p>
        </w:tc>
      </w:tr>
      <w:tr w:rsidR="000E62E9" w:rsidRPr="00F74DEE" w14:paraId="09097432" w14:textId="77777777" w:rsidTr="00EB4755">
        <w:trPr>
          <w:trHeight w:val="300"/>
        </w:trPr>
        <w:tc>
          <w:tcPr>
            <w:tcW w:w="2689" w:type="dxa"/>
          </w:tcPr>
          <w:p w14:paraId="3E638ED9" w14:textId="77777777" w:rsidR="000E62E9" w:rsidRPr="00F74DEE" w:rsidRDefault="000E62E9">
            <w:pPr>
              <w:pStyle w:val="Tabletext"/>
            </w:pPr>
            <w:r w:rsidRPr="002E356B">
              <w:t>Subject of allegation</w:t>
            </w:r>
            <w:r>
              <w:t xml:space="preserve"> definition</w:t>
            </w:r>
          </w:p>
        </w:tc>
        <w:tc>
          <w:tcPr>
            <w:tcW w:w="1559" w:type="dxa"/>
          </w:tcPr>
          <w:p w14:paraId="0C6BFB58" w14:textId="77777777" w:rsidR="000E62E9" w:rsidRDefault="000E62E9">
            <w:pPr>
              <w:pStyle w:val="Tablebullet1"/>
              <w:numPr>
                <w:ilvl w:val="0"/>
                <w:numId w:val="0"/>
              </w:numPr>
            </w:pPr>
            <w:r>
              <w:t>Clarification</w:t>
            </w:r>
          </w:p>
        </w:tc>
        <w:tc>
          <w:tcPr>
            <w:tcW w:w="6100" w:type="dxa"/>
          </w:tcPr>
          <w:p w14:paraId="259610A6" w14:textId="77777777" w:rsidR="000E62E9" w:rsidRPr="00F74DEE" w:rsidRDefault="000E62E9">
            <w:pPr>
              <w:pStyle w:val="Tablebullet1"/>
              <w:numPr>
                <w:ilvl w:val="0"/>
                <w:numId w:val="0"/>
              </w:numPr>
            </w:pPr>
            <w:r>
              <w:t xml:space="preserve">Include the term ‘harm’ in the Subject of allegation </w:t>
            </w:r>
            <w:r w:rsidDel="00B368C3">
              <w:t xml:space="preserve">definition to </w:t>
            </w:r>
            <w:r>
              <w:t xml:space="preserve">clearly align with the CIMS definition of client incident. </w:t>
            </w:r>
          </w:p>
        </w:tc>
      </w:tr>
    </w:tbl>
    <w:p w14:paraId="4ABB4501" w14:textId="4C8824CD" w:rsidR="000E62E9" w:rsidRDefault="000E62E9" w:rsidP="000E62E9">
      <w:pPr>
        <w:pStyle w:val="Heading2"/>
        <w:tabs>
          <w:tab w:val="right" w:pos="9026"/>
        </w:tabs>
      </w:pPr>
      <w:bookmarkStart w:id="8" w:name="_Toc234425364"/>
      <w:bookmarkStart w:id="9" w:name="_Toc237880402"/>
      <w:r>
        <w:t>Chapter 2</w:t>
      </w:r>
      <w:r w:rsidR="3DC3134F">
        <w:t>: Responding to an incident</w:t>
      </w:r>
      <w:bookmarkEnd w:id="8"/>
      <w:bookmarkEnd w:id="9"/>
    </w:p>
    <w:tbl>
      <w:tblPr>
        <w:tblStyle w:val="CIMS2table"/>
        <w:tblpPr w:leftFromText="180" w:rightFromText="180" w:vertAnchor="text" w:tblpY="1"/>
        <w:tblW w:w="10206" w:type="dxa"/>
        <w:tblLook w:val="04A0" w:firstRow="1" w:lastRow="0" w:firstColumn="1" w:lastColumn="0" w:noHBand="0" w:noVBand="1"/>
      </w:tblPr>
      <w:tblGrid>
        <w:gridCol w:w="2689"/>
        <w:gridCol w:w="1559"/>
        <w:gridCol w:w="5958"/>
      </w:tblGrid>
      <w:tr w:rsidR="000E62E9" w:rsidRPr="00F74DEE" w14:paraId="29BF71AC" w14:textId="77777777" w:rsidTr="000E62E9">
        <w:trPr>
          <w:trHeight w:val="300"/>
          <w:tblHeader/>
        </w:trPr>
        <w:tc>
          <w:tcPr>
            <w:tcW w:w="2689" w:type="dxa"/>
          </w:tcPr>
          <w:p w14:paraId="0D5322F7" w14:textId="77777777" w:rsidR="000E62E9" w:rsidRPr="00F74DEE" w:rsidRDefault="000E62E9">
            <w:pPr>
              <w:pStyle w:val="Tablecolhead"/>
            </w:pPr>
            <w:r w:rsidRPr="00F74DEE">
              <w:t>Topic </w:t>
            </w:r>
          </w:p>
        </w:tc>
        <w:tc>
          <w:tcPr>
            <w:tcW w:w="1559" w:type="dxa"/>
          </w:tcPr>
          <w:p w14:paraId="49710AE9" w14:textId="77777777" w:rsidR="000E62E9" w:rsidRPr="00F74DEE" w:rsidRDefault="000E62E9">
            <w:pPr>
              <w:pStyle w:val="Tablecolhead"/>
            </w:pPr>
            <w:r>
              <w:t>Type</w:t>
            </w:r>
          </w:p>
        </w:tc>
        <w:tc>
          <w:tcPr>
            <w:tcW w:w="5958" w:type="dxa"/>
          </w:tcPr>
          <w:p w14:paraId="10BC7ACB" w14:textId="77777777" w:rsidR="000E62E9" w:rsidRPr="00F74DEE" w:rsidRDefault="000E62E9">
            <w:pPr>
              <w:pStyle w:val="Tablecolhead"/>
            </w:pPr>
            <w:r w:rsidRPr="00F74DEE">
              <w:t xml:space="preserve">Brief description </w:t>
            </w:r>
            <w:r>
              <w:t>of the change</w:t>
            </w:r>
            <w:r w:rsidRPr="00F74DEE">
              <w:t> </w:t>
            </w:r>
          </w:p>
        </w:tc>
      </w:tr>
      <w:tr w:rsidR="000E62E9" w:rsidRPr="00F74DEE" w14:paraId="7F92B972" w14:textId="77777777" w:rsidTr="000E62E9">
        <w:trPr>
          <w:trHeight w:val="300"/>
        </w:trPr>
        <w:tc>
          <w:tcPr>
            <w:tcW w:w="2689" w:type="dxa"/>
          </w:tcPr>
          <w:p w14:paraId="3078A89B" w14:textId="77777777" w:rsidR="000E62E9" w:rsidRPr="00F74DEE" w:rsidRDefault="000E62E9">
            <w:pPr>
              <w:pStyle w:val="Tabletext"/>
            </w:pPr>
            <w:r>
              <w:t xml:space="preserve">2.4 </w:t>
            </w:r>
            <w:r w:rsidRPr="002E356B">
              <w:t>Service provider reports the incident to Victoria Police</w:t>
            </w:r>
            <w:r>
              <w:t xml:space="preserve"> – staff member reference</w:t>
            </w:r>
          </w:p>
        </w:tc>
        <w:tc>
          <w:tcPr>
            <w:tcW w:w="1559" w:type="dxa"/>
          </w:tcPr>
          <w:p w14:paraId="1FE902F9" w14:textId="77777777" w:rsidR="000E62E9" w:rsidRDefault="000E62E9">
            <w:pPr>
              <w:pStyle w:val="Tablebullet1"/>
              <w:numPr>
                <w:ilvl w:val="0"/>
                <w:numId w:val="0"/>
              </w:numPr>
            </w:pPr>
            <w:r>
              <w:t>Clarification</w:t>
            </w:r>
          </w:p>
        </w:tc>
        <w:tc>
          <w:tcPr>
            <w:tcW w:w="5958" w:type="dxa"/>
          </w:tcPr>
          <w:p w14:paraId="4923DAEE" w14:textId="77777777" w:rsidR="000E62E9" w:rsidRPr="00F74DEE" w:rsidRDefault="000E62E9">
            <w:pPr>
              <w:pStyle w:val="Tablebullet1"/>
              <w:numPr>
                <w:ilvl w:val="0"/>
                <w:numId w:val="0"/>
              </w:numPr>
            </w:pPr>
            <w:r>
              <w:t>Change</w:t>
            </w:r>
            <w:r w:rsidRPr="003C7F6B">
              <w:t xml:space="preserve"> ‘staff member’ </w:t>
            </w:r>
            <w:r>
              <w:t xml:space="preserve">to </w:t>
            </w:r>
            <w:r w:rsidRPr="003C7F6B">
              <w:t xml:space="preserve">‘service provider’ </w:t>
            </w:r>
            <w:r>
              <w:t xml:space="preserve">to </w:t>
            </w:r>
            <w:r w:rsidRPr="003C7F6B">
              <w:t xml:space="preserve">clarify the </w:t>
            </w:r>
            <w:r>
              <w:t>provider is responsible for the action</w:t>
            </w:r>
            <w:r w:rsidRPr="003C7F6B">
              <w:t>, rather than the carer.</w:t>
            </w:r>
          </w:p>
        </w:tc>
      </w:tr>
      <w:tr w:rsidR="000E62E9" w:rsidRPr="00F74DEE" w14:paraId="0CF77436" w14:textId="77777777" w:rsidTr="000E62E9">
        <w:trPr>
          <w:trHeight w:val="300"/>
        </w:trPr>
        <w:tc>
          <w:tcPr>
            <w:tcW w:w="2689" w:type="dxa"/>
          </w:tcPr>
          <w:p w14:paraId="3AE13437" w14:textId="77777777" w:rsidR="000E62E9" w:rsidRDefault="000E62E9">
            <w:pPr>
              <w:pStyle w:val="Tabletext"/>
            </w:pPr>
            <w:r>
              <w:t xml:space="preserve">2.5 </w:t>
            </w:r>
            <w:r w:rsidRPr="002E356B">
              <w:t>The subject of allegation is removed or relocated</w:t>
            </w:r>
            <w:r>
              <w:t xml:space="preserve"> – staff member reference</w:t>
            </w:r>
          </w:p>
        </w:tc>
        <w:tc>
          <w:tcPr>
            <w:tcW w:w="1559" w:type="dxa"/>
          </w:tcPr>
          <w:p w14:paraId="6C9CE7BC" w14:textId="77777777" w:rsidR="000E62E9" w:rsidRDefault="000E62E9">
            <w:pPr>
              <w:pStyle w:val="Tablebullet1"/>
              <w:numPr>
                <w:ilvl w:val="0"/>
                <w:numId w:val="0"/>
              </w:numPr>
            </w:pPr>
            <w:r>
              <w:t>Clarification</w:t>
            </w:r>
          </w:p>
        </w:tc>
        <w:tc>
          <w:tcPr>
            <w:tcW w:w="5958" w:type="dxa"/>
          </w:tcPr>
          <w:p w14:paraId="5A731B9E" w14:textId="77777777" w:rsidR="000E62E9" w:rsidRDefault="000E62E9">
            <w:pPr>
              <w:pStyle w:val="Tablebullet1"/>
              <w:numPr>
                <w:ilvl w:val="0"/>
                <w:numId w:val="0"/>
              </w:numPr>
            </w:pPr>
            <w:r>
              <w:t>Change</w:t>
            </w:r>
            <w:r w:rsidRPr="003C7F6B">
              <w:t xml:space="preserve"> ‘staff member’ </w:t>
            </w:r>
            <w:r>
              <w:t xml:space="preserve">to </w:t>
            </w:r>
            <w:r w:rsidRPr="003C7F6B">
              <w:t xml:space="preserve">‘service provider’ </w:t>
            </w:r>
            <w:r>
              <w:t xml:space="preserve">to </w:t>
            </w:r>
            <w:r w:rsidRPr="003C7F6B">
              <w:t xml:space="preserve">clarify the </w:t>
            </w:r>
            <w:r>
              <w:t>provider is responsible for the action</w:t>
            </w:r>
            <w:r w:rsidRPr="003C7F6B">
              <w:t>, rather than the carer.</w:t>
            </w:r>
          </w:p>
        </w:tc>
      </w:tr>
    </w:tbl>
    <w:p w14:paraId="0C32001B" w14:textId="0D0171C1" w:rsidR="000E62E9" w:rsidRDefault="000E62E9" w:rsidP="79E4309F">
      <w:pPr>
        <w:pStyle w:val="Heading2"/>
      </w:pPr>
      <w:bookmarkStart w:id="10" w:name="_Toc234425365"/>
      <w:bookmarkStart w:id="11" w:name="_Toc237880403"/>
      <w:r>
        <w:t>Chapter 3</w:t>
      </w:r>
      <w:bookmarkEnd w:id="10"/>
      <w:r w:rsidR="42492C3E">
        <w:t>: Reporting an incident</w:t>
      </w:r>
      <w:bookmarkEnd w:id="11"/>
    </w:p>
    <w:tbl>
      <w:tblPr>
        <w:tblStyle w:val="CIMS2table"/>
        <w:tblW w:w="10206" w:type="dxa"/>
        <w:tblLook w:val="04A0" w:firstRow="1" w:lastRow="0" w:firstColumn="1" w:lastColumn="0" w:noHBand="0" w:noVBand="1"/>
      </w:tblPr>
      <w:tblGrid>
        <w:gridCol w:w="2547"/>
        <w:gridCol w:w="1559"/>
        <w:gridCol w:w="6100"/>
      </w:tblGrid>
      <w:tr w:rsidR="000E62E9" w:rsidRPr="00F74DEE" w14:paraId="3BEA220E" w14:textId="77777777" w:rsidTr="000E62E9">
        <w:trPr>
          <w:trHeight w:val="300"/>
          <w:tblHeader/>
        </w:trPr>
        <w:tc>
          <w:tcPr>
            <w:tcW w:w="2547" w:type="dxa"/>
          </w:tcPr>
          <w:p w14:paraId="753AC008" w14:textId="77777777" w:rsidR="000E62E9" w:rsidRPr="00F74DEE" w:rsidRDefault="000E62E9">
            <w:pPr>
              <w:pStyle w:val="Tablecolhead"/>
            </w:pPr>
            <w:r w:rsidRPr="00F74DEE">
              <w:t>Topic </w:t>
            </w:r>
          </w:p>
        </w:tc>
        <w:tc>
          <w:tcPr>
            <w:tcW w:w="1559" w:type="dxa"/>
          </w:tcPr>
          <w:p w14:paraId="69E5E3E5" w14:textId="77777777" w:rsidR="000E62E9" w:rsidRPr="00F74DEE" w:rsidRDefault="000E62E9">
            <w:pPr>
              <w:pStyle w:val="Tablecolhead"/>
            </w:pPr>
            <w:r>
              <w:t>Type</w:t>
            </w:r>
          </w:p>
        </w:tc>
        <w:tc>
          <w:tcPr>
            <w:tcW w:w="6100" w:type="dxa"/>
          </w:tcPr>
          <w:p w14:paraId="3364C519" w14:textId="77777777" w:rsidR="000E62E9" w:rsidRPr="00F74DEE" w:rsidRDefault="000E62E9">
            <w:pPr>
              <w:pStyle w:val="Tablecolhead"/>
            </w:pPr>
            <w:r w:rsidRPr="00F74DEE">
              <w:t>Brief description</w:t>
            </w:r>
            <w:r w:rsidRPr="00F74DEE" w:rsidDel="001C725B">
              <w:t> </w:t>
            </w:r>
            <w:r>
              <w:t>of the change</w:t>
            </w:r>
          </w:p>
        </w:tc>
      </w:tr>
      <w:tr w:rsidR="000E62E9" w:rsidRPr="00F74DEE" w14:paraId="5CE626A0" w14:textId="77777777" w:rsidTr="000E62E9">
        <w:trPr>
          <w:trHeight w:val="300"/>
        </w:trPr>
        <w:tc>
          <w:tcPr>
            <w:tcW w:w="2547" w:type="dxa"/>
          </w:tcPr>
          <w:p w14:paraId="202941FD" w14:textId="77777777" w:rsidR="000E62E9" w:rsidRPr="00F74DEE" w:rsidRDefault="000E62E9">
            <w:pPr>
              <w:pStyle w:val="Tabletext"/>
            </w:pPr>
            <w:r>
              <w:t xml:space="preserve">3.2 </w:t>
            </w:r>
            <w:r w:rsidRPr="00FD3C51">
              <w:t>Criteria for submitting an incident report</w:t>
            </w:r>
            <w:r>
              <w:t xml:space="preserve"> </w:t>
            </w:r>
          </w:p>
        </w:tc>
        <w:tc>
          <w:tcPr>
            <w:tcW w:w="1559" w:type="dxa"/>
          </w:tcPr>
          <w:p w14:paraId="69D544A6" w14:textId="1AA44287" w:rsidR="000E62E9" w:rsidRDefault="000E62E9">
            <w:pPr>
              <w:pStyle w:val="Tabletext"/>
            </w:pPr>
            <w:r>
              <w:t>Clarification</w:t>
            </w:r>
          </w:p>
        </w:tc>
        <w:tc>
          <w:tcPr>
            <w:tcW w:w="6100" w:type="dxa"/>
          </w:tcPr>
          <w:p w14:paraId="35B787EC" w14:textId="77777777" w:rsidR="000E62E9" w:rsidRPr="00F74DEE" w:rsidRDefault="000E62E9">
            <w:pPr>
              <w:pStyle w:val="Tabletext"/>
            </w:pPr>
            <w:r>
              <w:t xml:space="preserve">Clarify language so responsibilities of the service provider and ‘the </w:t>
            </w:r>
            <w:r w:rsidRPr="0052771A">
              <w:t>staff member who witnessed the incident…</w:t>
            </w:r>
            <w:r>
              <w:t xml:space="preserve">’ are more easily understood. </w:t>
            </w:r>
          </w:p>
        </w:tc>
      </w:tr>
      <w:tr w:rsidR="000E62E9" w:rsidRPr="00F74DEE" w14:paraId="58A00113" w14:textId="77777777" w:rsidTr="000E62E9">
        <w:trPr>
          <w:trHeight w:val="300"/>
        </w:trPr>
        <w:tc>
          <w:tcPr>
            <w:tcW w:w="2547" w:type="dxa"/>
          </w:tcPr>
          <w:p w14:paraId="0464A351" w14:textId="77777777" w:rsidR="000E62E9" w:rsidRDefault="000E62E9">
            <w:pPr>
              <w:pStyle w:val="Tabletext"/>
            </w:pPr>
            <w:r>
              <w:t>3.3 Reporting an absent client incident – staff member reference</w:t>
            </w:r>
          </w:p>
        </w:tc>
        <w:tc>
          <w:tcPr>
            <w:tcW w:w="1559" w:type="dxa"/>
          </w:tcPr>
          <w:p w14:paraId="23DA1014" w14:textId="77777777" w:rsidR="000E62E9" w:rsidRDefault="000E62E9">
            <w:pPr>
              <w:pStyle w:val="Tabletext"/>
            </w:pPr>
            <w:r>
              <w:t>Clarification</w:t>
            </w:r>
          </w:p>
        </w:tc>
        <w:tc>
          <w:tcPr>
            <w:tcW w:w="6100" w:type="dxa"/>
          </w:tcPr>
          <w:p w14:paraId="7FA784D6" w14:textId="77777777" w:rsidR="000E62E9" w:rsidRPr="00F74DEE" w:rsidRDefault="000E62E9">
            <w:pPr>
              <w:pStyle w:val="Tabletext"/>
            </w:pPr>
            <w:r>
              <w:t>Change</w:t>
            </w:r>
            <w:r w:rsidRPr="003C7F6B">
              <w:t xml:space="preserve"> ‘staff member’ </w:t>
            </w:r>
            <w:r>
              <w:t xml:space="preserve">to </w:t>
            </w:r>
            <w:r w:rsidRPr="003C7F6B">
              <w:t xml:space="preserve">‘service provider’ </w:t>
            </w:r>
            <w:r>
              <w:t xml:space="preserve">to </w:t>
            </w:r>
            <w:r w:rsidRPr="003C7F6B">
              <w:t xml:space="preserve">clarify </w:t>
            </w:r>
            <w:r>
              <w:t xml:space="preserve">that </w:t>
            </w:r>
            <w:r w:rsidRPr="003C7F6B">
              <w:t xml:space="preserve">the </w:t>
            </w:r>
            <w:r>
              <w:t xml:space="preserve">provider </w:t>
            </w:r>
            <w:r w:rsidRPr="003C7F6B">
              <w:t>rather than the carer</w:t>
            </w:r>
            <w:r>
              <w:t xml:space="preserve"> is responsible for the action</w:t>
            </w:r>
            <w:r w:rsidRPr="003C7F6B">
              <w:t>.</w:t>
            </w:r>
          </w:p>
        </w:tc>
      </w:tr>
      <w:tr w:rsidR="000E62E9" w:rsidRPr="00F74DEE" w14:paraId="1C5F78B1" w14:textId="77777777" w:rsidTr="000E62E9">
        <w:trPr>
          <w:trHeight w:val="300"/>
        </w:trPr>
        <w:tc>
          <w:tcPr>
            <w:tcW w:w="2547" w:type="dxa"/>
          </w:tcPr>
          <w:p w14:paraId="0D560F25" w14:textId="77777777" w:rsidR="000E62E9" w:rsidRPr="00F74DEE" w:rsidRDefault="000E62E9">
            <w:pPr>
              <w:pStyle w:val="Tabletext"/>
            </w:pPr>
            <w:r>
              <w:t>3.3 Reporting an absent client incident – absent client incident reporting guidance</w:t>
            </w:r>
          </w:p>
        </w:tc>
        <w:tc>
          <w:tcPr>
            <w:tcW w:w="1559" w:type="dxa"/>
          </w:tcPr>
          <w:p w14:paraId="398FBEBB" w14:textId="77777777" w:rsidR="000E62E9" w:rsidRDefault="000E62E9">
            <w:pPr>
              <w:pStyle w:val="Tabletext"/>
            </w:pPr>
            <w:r>
              <w:t>Policy change</w:t>
            </w:r>
          </w:p>
        </w:tc>
        <w:tc>
          <w:tcPr>
            <w:tcW w:w="6100" w:type="dxa"/>
          </w:tcPr>
          <w:p w14:paraId="5A94DFED" w14:textId="77777777" w:rsidR="000E62E9" w:rsidRPr="00F74DEE" w:rsidRDefault="000E62E9">
            <w:pPr>
              <w:pStyle w:val="Tabletext"/>
            </w:pPr>
            <w:r>
              <w:t>Clearly define which incidents must be reported and allow</w:t>
            </w:r>
            <w:r w:rsidRPr="00B8608D">
              <w:t xml:space="preserve"> professional judgement</w:t>
            </w:r>
            <w:r>
              <w:t xml:space="preserve"> in assessing impact.  Update terminology by replacing ‘Safe Custody Warrant’ with ‘Children’s Court warrant’.</w:t>
            </w:r>
          </w:p>
        </w:tc>
      </w:tr>
      <w:tr w:rsidR="000E62E9" w:rsidRPr="00CF10BD" w14:paraId="755DB29B" w14:textId="77777777" w:rsidTr="000E62E9">
        <w:trPr>
          <w:trHeight w:val="300"/>
        </w:trPr>
        <w:tc>
          <w:tcPr>
            <w:tcW w:w="2547" w:type="dxa"/>
          </w:tcPr>
          <w:p w14:paraId="15A5DFDE" w14:textId="77777777" w:rsidR="000E62E9" w:rsidRPr="00CF10BD" w:rsidRDefault="000E62E9">
            <w:pPr>
              <w:pStyle w:val="Bullet1"/>
              <w:numPr>
                <w:ilvl w:val="0"/>
                <w:numId w:val="0"/>
              </w:numPr>
            </w:pPr>
            <w:r w:rsidRPr="00CF10BD">
              <w:fldChar w:fldCharType="begin"/>
            </w:r>
            <w:r w:rsidRPr="00CF10BD">
              <w:instrText xml:space="preserve"> REF _Ref144989074 \h  \* MERGEFORMAT </w:instrText>
            </w:r>
            <w:r w:rsidRPr="00CF10BD">
              <w:fldChar w:fldCharType="separate"/>
            </w:r>
            <w:r w:rsidRPr="00CF10BD">
              <w:t>3.4 Common clients</w:t>
            </w:r>
            <w:r w:rsidRPr="00CF10BD">
              <w:fldChar w:fldCharType="end"/>
            </w:r>
          </w:p>
        </w:tc>
        <w:tc>
          <w:tcPr>
            <w:tcW w:w="1559" w:type="dxa"/>
          </w:tcPr>
          <w:p w14:paraId="1789F8A8" w14:textId="77777777" w:rsidR="000E62E9" w:rsidRPr="00CF10BD" w:rsidRDefault="000E62E9">
            <w:pPr>
              <w:pStyle w:val="Tabletext"/>
            </w:pPr>
            <w:r w:rsidRPr="00CF10BD">
              <w:t>Clarification</w:t>
            </w:r>
          </w:p>
        </w:tc>
        <w:tc>
          <w:tcPr>
            <w:tcW w:w="6100" w:type="dxa"/>
          </w:tcPr>
          <w:p w14:paraId="2314F091" w14:textId="77777777" w:rsidR="000E62E9" w:rsidRPr="00CF10BD" w:rsidRDefault="000E62E9">
            <w:pPr>
              <w:pStyle w:val="Tabletext"/>
            </w:pPr>
            <w:r>
              <w:t xml:space="preserve">Clarify the responsibilities of service providers when submitting incidents not in their service delivery. </w:t>
            </w:r>
          </w:p>
        </w:tc>
      </w:tr>
      <w:tr w:rsidR="000E62E9" w:rsidRPr="00CF10BD" w14:paraId="1C903351" w14:textId="77777777" w:rsidTr="000E62E9">
        <w:trPr>
          <w:trHeight w:val="300"/>
        </w:trPr>
        <w:tc>
          <w:tcPr>
            <w:tcW w:w="2547" w:type="dxa"/>
          </w:tcPr>
          <w:p w14:paraId="2699CC89" w14:textId="77777777" w:rsidR="000E62E9" w:rsidRPr="008F141D" w:rsidRDefault="000E62E9">
            <w:pPr>
              <w:pStyle w:val="Bullet1"/>
              <w:numPr>
                <w:ilvl w:val="0"/>
                <w:numId w:val="0"/>
              </w:numPr>
            </w:pPr>
            <w:r w:rsidRPr="008F141D">
              <w:t xml:space="preserve">3.5 </w:t>
            </w:r>
            <w:r w:rsidRPr="00CF10BD">
              <w:t>Reporting historical incidents</w:t>
            </w:r>
          </w:p>
        </w:tc>
        <w:tc>
          <w:tcPr>
            <w:tcW w:w="1559" w:type="dxa"/>
          </w:tcPr>
          <w:p w14:paraId="754870B8" w14:textId="77777777" w:rsidR="000E62E9" w:rsidRPr="00CF10BD" w:rsidRDefault="000E62E9">
            <w:pPr>
              <w:pStyle w:val="Tabletext"/>
            </w:pPr>
            <w:r w:rsidRPr="00CF10BD">
              <w:t>Minor correction</w:t>
            </w:r>
          </w:p>
        </w:tc>
        <w:tc>
          <w:tcPr>
            <w:tcW w:w="6100" w:type="dxa"/>
          </w:tcPr>
          <w:p w14:paraId="77193196" w14:textId="77777777" w:rsidR="000E62E9" w:rsidRPr="00CF10BD" w:rsidRDefault="000E62E9">
            <w:pPr>
              <w:pStyle w:val="Tabletext"/>
            </w:pPr>
            <w:r w:rsidRPr="008F141D">
              <w:t xml:space="preserve">Correct </w:t>
            </w:r>
            <w:r>
              <w:t xml:space="preserve">a </w:t>
            </w:r>
            <w:r w:rsidRPr="008F141D">
              <w:t>date error</w:t>
            </w:r>
            <w:r>
              <w:t>.</w:t>
            </w:r>
          </w:p>
        </w:tc>
      </w:tr>
      <w:tr w:rsidR="000E62E9" w:rsidRPr="00F74DEE" w14:paraId="769EF0DA" w14:textId="77777777" w:rsidTr="000E62E9">
        <w:trPr>
          <w:trHeight w:val="300"/>
        </w:trPr>
        <w:tc>
          <w:tcPr>
            <w:tcW w:w="2547" w:type="dxa"/>
          </w:tcPr>
          <w:p w14:paraId="630D6C96" w14:textId="77777777" w:rsidR="000E62E9" w:rsidRPr="00F74DEE" w:rsidRDefault="000E62E9">
            <w:pPr>
              <w:pStyle w:val="Tabletext"/>
            </w:pPr>
            <w:r>
              <w:t xml:space="preserve">3.7 </w:t>
            </w:r>
            <w:r w:rsidRPr="002E356B">
              <w:t>Other reporting requirements</w:t>
            </w:r>
          </w:p>
        </w:tc>
        <w:tc>
          <w:tcPr>
            <w:tcW w:w="1559" w:type="dxa"/>
          </w:tcPr>
          <w:p w14:paraId="150B9F3F" w14:textId="77777777" w:rsidR="000E62E9" w:rsidRDefault="000E62E9">
            <w:pPr>
              <w:pStyle w:val="Tabletext"/>
            </w:pPr>
            <w:r>
              <w:t>Clarification</w:t>
            </w:r>
          </w:p>
        </w:tc>
        <w:tc>
          <w:tcPr>
            <w:tcW w:w="6100" w:type="dxa"/>
          </w:tcPr>
          <w:p w14:paraId="79E8E4D0" w14:textId="77777777" w:rsidR="000E62E9" w:rsidRPr="00F74DEE" w:rsidRDefault="000E62E9">
            <w:pPr>
              <w:pStyle w:val="Tabletext"/>
            </w:pPr>
            <w:r>
              <w:t xml:space="preserve">Information added to table </w:t>
            </w:r>
            <w:r w:rsidRPr="00B45574">
              <w:t>3.7</w:t>
            </w:r>
            <w:r>
              <w:t xml:space="preserve"> to clarify </w:t>
            </w:r>
            <w:r w:rsidRPr="00B45574">
              <w:t xml:space="preserve">the interpretation and alignment </w:t>
            </w:r>
            <w:r>
              <w:t>between CIMS and RCS incident types</w:t>
            </w:r>
            <w:r w:rsidRPr="00B45574">
              <w:t>.</w:t>
            </w:r>
          </w:p>
        </w:tc>
      </w:tr>
    </w:tbl>
    <w:p w14:paraId="4A8ACD9C" w14:textId="73D6F079" w:rsidR="000E62E9" w:rsidRDefault="000E62E9" w:rsidP="000E62E9">
      <w:pPr>
        <w:pStyle w:val="Heading2"/>
      </w:pPr>
      <w:bookmarkStart w:id="12" w:name="_Toc234425366"/>
      <w:bookmarkStart w:id="13" w:name="_Toc237880404"/>
      <w:r>
        <w:lastRenderedPageBreak/>
        <w:t>Chapter 4</w:t>
      </w:r>
      <w:r w:rsidR="08F183B1">
        <w:t>: Investigating an incident</w:t>
      </w:r>
      <w:bookmarkEnd w:id="12"/>
      <w:bookmarkEnd w:id="13"/>
    </w:p>
    <w:tbl>
      <w:tblPr>
        <w:tblStyle w:val="CIMS2table"/>
        <w:tblW w:w="10201" w:type="dxa"/>
        <w:tblLook w:val="04A0" w:firstRow="1" w:lastRow="0" w:firstColumn="1" w:lastColumn="0" w:noHBand="0" w:noVBand="1"/>
      </w:tblPr>
      <w:tblGrid>
        <w:gridCol w:w="2528"/>
        <w:gridCol w:w="1578"/>
        <w:gridCol w:w="6095"/>
      </w:tblGrid>
      <w:tr w:rsidR="000E62E9" w:rsidRPr="00F74DEE" w14:paraId="4968FB47" w14:textId="77777777" w:rsidTr="000E62E9">
        <w:trPr>
          <w:trHeight w:val="300"/>
          <w:tblHeader/>
        </w:trPr>
        <w:tc>
          <w:tcPr>
            <w:tcW w:w="2528" w:type="dxa"/>
          </w:tcPr>
          <w:p w14:paraId="49FEC199" w14:textId="77777777" w:rsidR="000E62E9" w:rsidRPr="00F74DEE" w:rsidRDefault="000E62E9">
            <w:pPr>
              <w:pStyle w:val="Tablecolhead"/>
            </w:pPr>
            <w:r w:rsidRPr="00F74DEE">
              <w:t>Topic </w:t>
            </w:r>
          </w:p>
        </w:tc>
        <w:tc>
          <w:tcPr>
            <w:tcW w:w="1578" w:type="dxa"/>
          </w:tcPr>
          <w:p w14:paraId="4D55E1F3" w14:textId="77777777" w:rsidR="000E62E9" w:rsidRPr="00F74DEE" w:rsidRDefault="000E62E9">
            <w:pPr>
              <w:pStyle w:val="Tablecolhead"/>
            </w:pPr>
            <w:r>
              <w:t>Type</w:t>
            </w:r>
          </w:p>
        </w:tc>
        <w:tc>
          <w:tcPr>
            <w:tcW w:w="6095" w:type="dxa"/>
          </w:tcPr>
          <w:p w14:paraId="72C9F92C" w14:textId="77777777" w:rsidR="000E62E9" w:rsidRPr="00F74DEE" w:rsidRDefault="000E62E9">
            <w:pPr>
              <w:pStyle w:val="Tablecolhead"/>
            </w:pPr>
            <w:r w:rsidRPr="00F74DEE">
              <w:t>Brief description </w:t>
            </w:r>
            <w:r>
              <w:t>of the change</w:t>
            </w:r>
            <w:r w:rsidRPr="00F74DEE">
              <w:t> </w:t>
            </w:r>
          </w:p>
        </w:tc>
      </w:tr>
      <w:tr w:rsidR="000E62E9" w:rsidRPr="00CF10BD" w14:paraId="613D51B2" w14:textId="77777777" w:rsidTr="000E62E9">
        <w:trPr>
          <w:trHeight w:val="300"/>
        </w:trPr>
        <w:tc>
          <w:tcPr>
            <w:tcW w:w="2528" w:type="dxa"/>
          </w:tcPr>
          <w:p w14:paraId="5B7CBB04" w14:textId="77777777" w:rsidR="000E62E9" w:rsidRPr="008F141D" w:rsidRDefault="000E62E9">
            <w:pPr>
              <w:pStyle w:val="Tabletext"/>
            </w:pPr>
            <w:r w:rsidRPr="008F141D">
              <w:t xml:space="preserve">4.1 </w:t>
            </w:r>
            <w:r w:rsidRPr="00CF10BD">
              <w:t>Reporting an incident – overview</w:t>
            </w:r>
          </w:p>
        </w:tc>
        <w:tc>
          <w:tcPr>
            <w:tcW w:w="1578" w:type="dxa"/>
          </w:tcPr>
          <w:p w14:paraId="5B1F7BB1" w14:textId="77777777" w:rsidR="000E62E9" w:rsidRPr="00CF10BD" w:rsidRDefault="000E62E9">
            <w:pPr>
              <w:pStyle w:val="Tabletext"/>
            </w:pPr>
            <w:r w:rsidRPr="00CF10BD">
              <w:t>Minor correction</w:t>
            </w:r>
          </w:p>
        </w:tc>
        <w:tc>
          <w:tcPr>
            <w:tcW w:w="6095" w:type="dxa"/>
          </w:tcPr>
          <w:p w14:paraId="61D91D13" w14:textId="77777777" w:rsidR="000E62E9" w:rsidRPr="00CF10BD" w:rsidRDefault="000E62E9">
            <w:pPr>
              <w:pStyle w:val="Tabletext"/>
            </w:pPr>
            <w:r>
              <w:t xml:space="preserve">Correct </w:t>
            </w:r>
            <w:r w:rsidRPr="008F141D">
              <w:t>heading to 'investigating an incident – overview’.</w:t>
            </w:r>
          </w:p>
        </w:tc>
      </w:tr>
      <w:tr w:rsidR="000E62E9" w:rsidRPr="00CF10BD" w14:paraId="633205EE" w14:textId="77777777" w:rsidTr="000E62E9">
        <w:trPr>
          <w:trHeight w:val="300"/>
        </w:trPr>
        <w:tc>
          <w:tcPr>
            <w:tcW w:w="2528" w:type="dxa"/>
          </w:tcPr>
          <w:p w14:paraId="0873F3CE" w14:textId="77777777" w:rsidR="000E62E9" w:rsidRPr="008F141D" w:rsidRDefault="000E62E9">
            <w:pPr>
              <w:pStyle w:val="Tabletext"/>
            </w:pPr>
            <w:r>
              <w:t>4.3 Investigation plans</w:t>
            </w:r>
          </w:p>
        </w:tc>
        <w:tc>
          <w:tcPr>
            <w:tcW w:w="1578" w:type="dxa"/>
          </w:tcPr>
          <w:p w14:paraId="635CED04" w14:textId="43D06B2B" w:rsidR="000E62E9" w:rsidRPr="00CF10BD" w:rsidRDefault="00436FC5">
            <w:pPr>
              <w:pStyle w:val="Tabletext"/>
            </w:pPr>
            <w:r>
              <w:t>Minor c</w:t>
            </w:r>
            <w:r w:rsidR="000E62E9">
              <w:t>orrection</w:t>
            </w:r>
          </w:p>
        </w:tc>
        <w:tc>
          <w:tcPr>
            <w:tcW w:w="6095" w:type="dxa"/>
          </w:tcPr>
          <w:p w14:paraId="7EFDA1B8" w14:textId="77777777" w:rsidR="000E62E9" w:rsidRDefault="000E62E9">
            <w:pPr>
              <w:pStyle w:val="Tabletext"/>
            </w:pPr>
            <w:r>
              <w:t>Correction to address ambiguous guidance.</w:t>
            </w:r>
          </w:p>
        </w:tc>
      </w:tr>
      <w:tr w:rsidR="000E62E9" w:rsidRPr="00F74DEE" w14:paraId="6956A9AE" w14:textId="77777777" w:rsidTr="000E62E9">
        <w:trPr>
          <w:trHeight w:val="300"/>
        </w:trPr>
        <w:tc>
          <w:tcPr>
            <w:tcW w:w="2528" w:type="dxa"/>
          </w:tcPr>
          <w:p w14:paraId="111A5F7E" w14:textId="77777777" w:rsidR="000E62E9" w:rsidRPr="00F74DEE" w:rsidRDefault="000E62E9">
            <w:pPr>
              <w:pStyle w:val="Tabletext"/>
            </w:pPr>
            <w:r>
              <w:t>4.4 Reportable conduct scheme investigation</w:t>
            </w:r>
          </w:p>
        </w:tc>
        <w:tc>
          <w:tcPr>
            <w:tcW w:w="1578" w:type="dxa"/>
          </w:tcPr>
          <w:p w14:paraId="3BCE2B0F" w14:textId="77777777" w:rsidR="000E62E9" w:rsidRDefault="000E62E9">
            <w:pPr>
              <w:pStyle w:val="Tabletext"/>
            </w:pPr>
            <w:r>
              <w:t>Clarification</w:t>
            </w:r>
          </w:p>
        </w:tc>
        <w:tc>
          <w:tcPr>
            <w:tcW w:w="6095" w:type="dxa"/>
          </w:tcPr>
          <w:p w14:paraId="6F56A075" w14:textId="77777777" w:rsidR="000E62E9" w:rsidRPr="00F74DEE" w:rsidRDefault="000E62E9">
            <w:pPr>
              <w:pStyle w:val="Tabletext"/>
            </w:pPr>
            <w:r>
              <w:t xml:space="preserve">Information added to table 4.2 and 4.3 clarify </w:t>
            </w:r>
            <w:r w:rsidRPr="00B45574">
              <w:t xml:space="preserve">the interpretation and alignment </w:t>
            </w:r>
            <w:r>
              <w:t>between CIMS and RCS incident types</w:t>
            </w:r>
            <w:r w:rsidRPr="00B45574">
              <w:t>.</w:t>
            </w:r>
          </w:p>
        </w:tc>
      </w:tr>
      <w:tr w:rsidR="000E62E9" w:rsidRPr="00F74DEE" w14:paraId="3D3FCD44" w14:textId="77777777" w:rsidTr="000E62E9">
        <w:trPr>
          <w:trHeight w:val="300"/>
        </w:trPr>
        <w:tc>
          <w:tcPr>
            <w:tcW w:w="2528" w:type="dxa"/>
          </w:tcPr>
          <w:p w14:paraId="3CB857BF" w14:textId="77777777" w:rsidR="000E62E9" w:rsidRDefault="000E62E9">
            <w:pPr>
              <w:pStyle w:val="Tabletext"/>
            </w:pPr>
            <w:r>
              <w:t xml:space="preserve">4.8 </w:t>
            </w:r>
            <w:r w:rsidRPr="002E356B">
              <w:t>Reviewing an investigation outcome</w:t>
            </w:r>
          </w:p>
        </w:tc>
        <w:tc>
          <w:tcPr>
            <w:tcW w:w="1578" w:type="dxa"/>
          </w:tcPr>
          <w:p w14:paraId="070B0492" w14:textId="77777777" w:rsidR="000E62E9" w:rsidRDefault="000E62E9">
            <w:pPr>
              <w:pStyle w:val="Tabletext"/>
            </w:pPr>
            <w:r>
              <w:t>Policy change</w:t>
            </w:r>
          </w:p>
        </w:tc>
        <w:tc>
          <w:tcPr>
            <w:tcW w:w="6095" w:type="dxa"/>
          </w:tcPr>
          <w:p w14:paraId="4CBB01C5" w14:textId="77777777" w:rsidR="000E62E9" w:rsidRDefault="000E62E9">
            <w:pPr>
              <w:pStyle w:val="Tabletext"/>
            </w:pPr>
            <w:r>
              <w:t xml:space="preserve">Adjust the timing for advising parties of the outcome of an investigation review. This change aims to help </w:t>
            </w:r>
            <w:r w:rsidRPr="002D0196">
              <w:t>prevent communication of an incorrect review outcome</w:t>
            </w:r>
            <w:r>
              <w:t xml:space="preserve">. </w:t>
            </w:r>
          </w:p>
        </w:tc>
      </w:tr>
    </w:tbl>
    <w:p w14:paraId="53B2765B" w14:textId="0D7AFD49" w:rsidR="000E62E9" w:rsidRDefault="000E62E9" w:rsidP="000E62E9">
      <w:pPr>
        <w:pStyle w:val="Heading2"/>
      </w:pPr>
      <w:bookmarkStart w:id="14" w:name="_Toc234425367"/>
      <w:bookmarkStart w:id="15" w:name="_Toc237880405"/>
      <w:r>
        <w:t>Chapter 6</w:t>
      </w:r>
      <w:r w:rsidR="180A32B3">
        <w:t>: Analysis and learning from an incident</w:t>
      </w:r>
      <w:bookmarkEnd w:id="14"/>
      <w:bookmarkEnd w:id="15"/>
    </w:p>
    <w:tbl>
      <w:tblPr>
        <w:tblStyle w:val="CIMS2table"/>
        <w:tblW w:w="10201" w:type="dxa"/>
        <w:tblLook w:val="04A0" w:firstRow="1" w:lastRow="0" w:firstColumn="1" w:lastColumn="0" w:noHBand="0" w:noVBand="1"/>
      </w:tblPr>
      <w:tblGrid>
        <w:gridCol w:w="2552"/>
        <w:gridCol w:w="1554"/>
        <w:gridCol w:w="6095"/>
      </w:tblGrid>
      <w:tr w:rsidR="000E62E9" w:rsidRPr="00F74DEE" w14:paraId="784A9AB2" w14:textId="77777777" w:rsidTr="000E62E9">
        <w:trPr>
          <w:trHeight w:val="300"/>
          <w:tblHeader/>
        </w:trPr>
        <w:tc>
          <w:tcPr>
            <w:tcW w:w="2552" w:type="dxa"/>
          </w:tcPr>
          <w:p w14:paraId="007353EF" w14:textId="77777777" w:rsidR="000E62E9" w:rsidRPr="00F74DEE" w:rsidRDefault="000E62E9">
            <w:pPr>
              <w:pStyle w:val="Tablecolhead"/>
            </w:pPr>
            <w:r w:rsidRPr="00F74DEE">
              <w:t>Topic </w:t>
            </w:r>
          </w:p>
        </w:tc>
        <w:tc>
          <w:tcPr>
            <w:tcW w:w="1554" w:type="dxa"/>
          </w:tcPr>
          <w:p w14:paraId="6367A741" w14:textId="77777777" w:rsidR="000E62E9" w:rsidRPr="00F74DEE" w:rsidRDefault="000E62E9">
            <w:pPr>
              <w:pStyle w:val="Tablecolhead"/>
            </w:pPr>
            <w:r>
              <w:t>Type</w:t>
            </w:r>
          </w:p>
        </w:tc>
        <w:tc>
          <w:tcPr>
            <w:tcW w:w="6095" w:type="dxa"/>
          </w:tcPr>
          <w:p w14:paraId="1A8841A2" w14:textId="77777777" w:rsidR="000E62E9" w:rsidRPr="00F74DEE" w:rsidRDefault="000E62E9">
            <w:pPr>
              <w:pStyle w:val="Tablecolhead"/>
            </w:pPr>
            <w:r w:rsidRPr="00F74DEE">
              <w:t>Brief description </w:t>
            </w:r>
            <w:r>
              <w:t>of the change</w:t>
            </w:r>
            <w:r w:rsidRPr="00F74DEE">
              <w:t> </w:t>
            </w:r>
          </w:p>
        </w:tc>
      </w:tr>
      <w:tr w:rsidR="000E62E9" w:rsidRPr="00F74DEE" w14:paraId="6DE9D0C3" w14:textId="77777777" w:rsidTr="000E62E9">
        <w:trPr>
          <w:trHeight w:val="300"/>
        </w:trPr>
        <w:tc>
          <w:tcPr>
            <w:tcW w:w="2552" w:type="dxa"/>
          </w:tcPr>
          <w:p w14:paraId="611D9D5E" w14:textId="77777777" w:rsidR="000E62E9" w:rsidRPr="00F74DEE" w:rsidRDefault="000E62E9">
            <w:pPr>
              <w:pStyle w:val="Tabletext"/>
            </w:pPr>
            <w:r>
              <w:t xml:space="preserve">6.5 </w:t>
            </w:r>
            <w:r w:rsidRPr="002E356B">
              <w:t>Mechanisms of monitoring and oversight</w:t>
            </w:r>
          </w:p>
        </w:tc>
        <w:tc>
          <w:tcPr>
            <w:tcW w:w="1554" w:type="dxa"/>
          </w:tcPr>
          <w:p w14:paraId="482AFEFB" w14:textId="06945798" w:rsidR="000E62E9" w:rsidRDefault="00741088">
            <w:pPr>
              <w:pStyle w:val="Tabletext"/>
            </w:pPr>
            <w:r w:rsidRPr="00CF10BD">
              <w:t>Clarification</w:t>
            </w:r>
          </w:p>
        </w:tc>
        <w:tc>
          <w:tcPr>
            <w:tcW w:w="6095" w:type="dxa"/>
          </w:tcPr>
          <w:p w14:paraId="3484C93D" w14:textId="77777777" w:rsidR="000E62E9" w:rsidRDefault="000E62E9">
            <w:pPr>
              <w:pStyle w:val="Tabletext"/>
            </w:pPr>
            <w:r>
              <w:t xml:space="preserve">Update to include the </w:t>
            </w:r>
            <w:r w:rsidRPr="005F5EA6">
              <w:t>National Disability Insurance Scheme Quality and Safeguards Commission</w:t>
            </w:r>
            <w:r>
              <w:t>.</w:t>
            </w:r>
          </w:p>
          <w:p w14:paraId="6528EBC5" w14:textId="77777777" w:rsidR="000E62E9" w:rsidRPr="00F74DEE" w:rsidRDefault="000E62E9">
            <w:pPr>
              <w:pStyle w:val="Tabletext"/>
            </w:pPr>
            <w:r>
              <w:t>Update to the information on the Social Services Regulator.</w:t>
            </w:r>
          </w:p>
        </w:tc>
      </w:tr>
      <w:tr w:rsidR="000E62E9" w:rsidRPr="00CF10BD" w14:paraId="6EF920E5" w14:textId="77777777" w:rsidTr="000E62E9">
        <w:trPr>
          <w:trHeight w:val="300"/>
        </w:trPr>
        <w:tc>
          <w:tcPr>
            <w:tcW w:w="2552" w:type="dxa"/>
          </w:tcPr>
          <w:p w14:paraId="3DFAADC5" w14:textId="77777777" w:rsidR="000E62E9" w:rsidRPr="00082FB7" w:rsidRDefault="000E62E9">
            <w:pPr>
              <w:pStyle w:val="Tabletext"/>
            </w:pPr>
            <w:r w:rsidRPr="00082FB7">
              <w:t>6.6 Analysis and learning – summary</w:t>
            </w:r>
          </w:p>
        </w:tc>
        <w:tc>
          <w:tcPr>
            <w:tcW w:w="1554" w:type="dxa"/>
          </w:tcPr>
          <w:p w14:paraId="54E92BD1" w14:textId="77777777" w:rsidR="000E62E9" w:rsidRPr="00CF10BD" w:rsidRDefault="000E62E9">
            <w:pPr>
              <w:pStyle w:val="Tabletext"/>
            </w:pPr>
            <w:r w:rsidRPr="00CF10BD">
              <w:t>Minor correction</w:t>
            </w:r>
          </w:p>
        </w:tc>
        <w:tc>
          <w:tcPr>
            <w:tcW w:w="6095" w:type="dxa"/>
          </w:tcPr>
          <w:p w14:paraId="1042D52F" w14:textId="77777777" w:rsidR="000E62E9" w:rsidRPr="00CF10BD" w:rsidRDefault="000E62E9">
            <w:pPr>
              <w:pStyle w:val="Tabletext"/>
            </w:pPr>
            <w:r w:rsidRPr="00CF10BD">
              <w:t xml:space="preserve">Correct </w:t>
            </w:r>
            <w:r>
              <w:t xml:space="preserve">spelling error </w:t>
            </w:r>
            <w:r w:rsidRPr="00082FB7">
              <w:t>in table 6.4</w:t>
            </w:r>
          </w:p>
        </w:tc>
      </w:tr>
    </w:tbl>
    <w:p w14:paraId="666FF391" w14:textId="77777777" w:rsidR="000E62E9" w:rsidRDefault="000E62E9" w:rsidP="000E62E9">
      <w:pPr>
        <w:pStyle w:val="Heading2"/>
      </w:pPr>
      <w:bookmarkStart w:id="16" w:name="_Appendix_1"/>
      <w:bookmarkStart w:id="17" w:name="_Toc234425368"/>
      <w:bookmarkStart w:id="18" w:name="_Toc237880406"/>
      <w:bookmarkEnd w:id="16"/>
      <w:r>
        <w:t>Appendix 1</w:t>
      </w:r>
      <w:bookmarkEnd w:id="17"/>
      <w:bookmarkEnd w:id="18"/>
    </w:p>
    <w:tbl>
      <w:tblPr>
        <w:tblStyle w:val="CIMS2table"/>
        <w:tblW w:w="10201" w:type="dxa"/>
        <w:tblLook w:val="04A0" w:firstRow="1" w:lastRow="0" w:firstColumn="1" w:lastColumn="0" w:noHBand="0" w:noVBand="1"/>
      </w:tblPr>
      <w:tblGrid>
        <w:gridCol w:w="2547"/>
        <w:gridCol w:w="1559"/>
        <w:gridCol w:w="6095"/>
      </w:tblGrid>
      <w:tr w:rsidR="000E62E9" w:rsidRPr="00F74DEE" w14:paraId="63362AAC" w14:textId="77777777" w:rsidTr="000E62E9">
        <w:trPr>
          <w:trHeight w:val="300"/>
          <w:tblHeader/>
        </w:trPr>
        <w:tc>
          <w:tcPr>
            <w:tcW w:w="2547" w:type="dxa"/>
          </w:tcPr>
          <w:p w14:paraId="6FDFDD9C" w14:textId="77777777" w:rsidR="000E62E9" w:rsidRPr="00F74DEE" w:rsidRDefault="000E62E9">
            <w:pPr>
              <w:pStyle w:val="Tablecolhead"/>
            </w:pPr>
            <w:r w:rsidRPr="00F74DEE">
              <w:t>Topic </w:t>
            </w:r>
          </w:p>
        </w:tc>
        <w:tc>
          <w:tcPr>
            <w:tcW w:w="1559" w:type="dxa"/>
          </w:tcPr>
          <w:p w14:paraId="7A45A500" w14:textId="77777777" w:rsidR="000E62E9" w:rsidRPr="00F74DEE" w:rsidRDefault="000E62E9">
            <w:pPr>
              <w:pStyle w:val="Tablecolhead"/>
            </w:pPr>
            <w:r>
              <w:t>Type</w:t>
            </w:r>
          </w:p>
        </w:tc>
        <w:tc>
          <w:tcPr>
            <w:tcW w:w="6095" w:type="dxa"/>
          </w:tcPr>
          <w:p w14:paraId="5CD7F09A" w14:textId="77777777" w:rsidR="000E62E9" w:rsidRPr="00F74DEE" w:rsidRDefault="000E62E9">
            <w:pPr>
              <w:pStyle w:val="Tablecolhead"/>
            </w:pPr>
            <w:r w:rsidRPr="00F74DEE">
              <w:t>Brief description </w:t>
            </w:r>
            <w:r>
              <w:t>of the change</w:t>
            </w:r>
            <w:r w:rsidRPr="00F74DEE">
              <w:t> </w:t>
            </w:r>
          </w:p>
        </w:tc>
      </w:tr>
      <w:tr w:rsidR="000E62E9" w:rsidRPr="00F74DEE" w14:paraId="4F2F3243" w14:textId="77777777" w:rsidTr="000E62E9">
        <w:trPr>
          <w:trHeight w:val="300"/>
        </w:trPr>
        <w:tc>
          <w:tcPr>
            <w:tcW w:w="2547" w:type="dxa"/>
          </w:tcPr>
          <w:p w14:paraId="300FE373" w14:textId="77777777" w:rsidR="000E62E9" w:rsidRPr="00807493" w:rsidRDefault="000E62E9">
            <w:pPr>
              <w:pStyle w:val="Tabletext"/>
            </w:pPr>
            <w:r>
              <w:t>Absent client</w:t>
            </w:r>
          </w:p>
        </w:tc>
        <w:tc>
          <w:tcPr>
            <w:tcW w:w="1559" w:type="dxa"/>
          </w:tcPr>
          <w:p w14:paraId="6C9579E2" w14:textId="77777777" w:rsidR="000E62E9" w:rsidRDefault="000E62E9">
            <w:pPr>
              <w:pStyle w:val="Tabletext"/>
            </w:pPr>
            <w:r>
              <w:t>Policy change</w:t>
            </w:r>
          </w:p>
        </w:tc>
        <w:tc>
          <w:tcPr>
            <w:tcW w:w="6095" w:type="dxa"/>
          </w:tcPr>
          <w:p w14:paraId="3D71BB67" w14:textId="77777777" w:rsidR="000E62E9" w:rsidRDefault="000E62E9">
            <w:pPr>
              <w:pStyle w:val="Tabletext"/>
            </w:pPr>
            <w:r>
              <w:t>Clearly define which incidents must be reported and allow</w:t>
            </w:r>
            <w:r w:rsidRPr="00B8608D">
              <w:t xml:space="preserve"> professional judgement</w:t>
            </w:r>
            <w:r>
              <w:t xml:space="preserve"> in assessing impact.  Update terminology by replacing ‘Safe Custody Warrant’ with ‘Children’s Court warrant’.</w:t>
            </w:r>
          </w:p>
        </w:tc>
      </w:tr>
      <w:tr w:rsidR="000E62E9" w:rsidRPr="00F74DEE" w14:paraId="0C807D10" w14:textId="77777777" w:rsidTr="000E62E9">
        <w:trPr>
          <w:trHeight w:val="300"/>
        </w:trPr>
        <w:tc>
          <w:tcPr>
            <w:tcW w:w="2547" w:type="dxa"/>
          </w:tcPr>
          <w:p w14:paraId="60A817FE" w14:textId="77777777" w:rsidR="000E62E9" w:rsidRDefault="000E62E9">
            <w:pPr>
              <w:pStyle w:val="Tabletext"/>
            </w:pPr>
            <w:r>
              <w:t>Emotional/psychological abuse</w:t>
            </w:r>
          </w:p>
        </w:tc>
        <w:tc>
          <w:tcPr>
            <w:tcW w:w="1559" w:type="dxa"/>
          </w:tcPr>
          <w:p w14:paraId="2BAD5B71" w14:textId="77777777" w:rsidR="000E62E9" w:rsidRDefault="000E62E9">
            <w:pPr>
              <w:pStyle w:val="Tabletext"/>
            </w:pPr>
            <w:r>
              <w:t>Clarification</w:t>
            </w:r>
          </w:p>
        </w:tc>
        <w:tc>
          <w:tcPr>
            <w:tcW w:w="6095" w:type="dxa"/>
          </w:tcPr>
          <w:p w14:paraId="3499D4AB" w14:textId="77777777" w:rsidR="000E62E9" w:rsidRDefault="000E62E9">
            <w:pPr>
              <w:pStyle w:val="Tabletext"/>
            </w:pPr>
            <w:r>
              <w:t xml:space="preserve">Add ‘humiliate’ to clarify the interpretation of emotional/psychological abuse; and increase alignment with the RCS </w:t>
            </w:r>
            <w:r w:rsidRPr="00090B98">
              <w:t>interpretation of behaviour that causes significant emotional and psychological harm.</w:t>
            </w:r>
            <w:r>
              <w:t xml:space="preserve"> </w:t>
            </w:r>
          </w:p>
        </w:tc>
      </w:tr>
      <w:tr w:rsidR="000E62E9" w:rsidRPr="00F74DEE" w14:paraId="021F061C" w14:textId="77777777" w:rsidTr="000E62E9">
        <w:trPr>
          <w:trHeight w:val="337"/>
        </w:trPr>
        <w:tc>
          <w:tcPr>
            <w:tcW w:w="2547" w:type="dxa"/>
          </w:tcPr>
          <w:p w14:paraId="384A9997" w14:textId="77777777" w:rsidR="000E62E9" w:rsidRPr="009A5F33" w:rsidRDefault="000E62E9">
            <w:pPr>
              <w:pStyle w:val="Tabletext"/>
            </w:pPr>
            <w:r>
              <w:t>Neglect</w:t>
            </w:r>
          </w:p>
        </w:tc>
        <w:tc>
          <w:tcPr>
            <w:tcW w:w="1559" w:type="dxa"/>
          </w:tcPr>
          <w:p w14:paraId="20F31A56" w14:textId="77777777" w:rsidR="000E62E9" w:rsidRDefault="000E62E9">
            <w:pPr>
              <w:pStyle w:val="Tabletext"/>
            </w:pPr>
            <w:r>
              <w:t>Policy change</w:t>
            </w:r>
          </w:p>
        </w:tc>
        <w:tc>
          <w:tcPr>
            <w:tcW w:w="6095" w:type="dxa"/>
          </w:tcPr>
          <w:p w14:paraId="29461EF9" w14:textId="77777777" w:rsidR="000E62E9" w:rsidRDefault="000E62E9">
            <w:pPr>
              <w:pStyle w:val="Tabletext"/>
            </w:pPr>
            <w:r>
              <w:t xml:space="preserve">Revise the definition to include incidents that </w:t>
            </w:r>
            <w:r w:rsidRPr="00AB05D5">
              <w:t>risk harm</w:t>
            </w:r>
            <w:r>
              <w:t xml:space="preserve">ing clients to </w:t>
            </w:r>
            <w:r w:rsidRPr="00AB05D5">
              <w:t xml:space="preserve">align </w:t>
            </w:r>
            <w:r>
              <w:t xml:space="preserve">more closely </w:t>
            </w:r>
            <w:r w:rsidRPr="00AB05D5">
              <w:t>with the Reportable Conduct Scheme</w:t>
            </w:r>
            <w:r>
              <w:t xml:space="preserve">. This change </w:t>
            </w:r>
            <w:r w:rsidRPr="00AB05D5">
              <w:t>support</w:t>
            </w:r>
            <w:r>
              <w:t>s</w:t>
            </w:r>
            <w:r w:rsidRPr="00AB05D5">
              <w:t xml:space="preserve"> a more consistent interpretation of neglect across </w:t>
            </w:r>
            <w:r>
              <w:t>CIMS and the RCS</w:t>
            </w:r>
            <w:r w:rsidRPr="00AB05D5">
              <w:t>.</w:t>
            </w:r>
          </w:p>
        </w:tc>
      </w:tr>
      <w:tr w:rsidR="000E62E9" w:rsidRPr="00F74DEE" w14:paraId="28BF3EEF" w14:textId="77777777" w:rsidTr="000E62E9">
        <w:trPr>
          <w:trHeight w:val="337"/>
        </w:trPr>
        <w:tc>
          <w:tcPr>
            <w:tcW w:w="2547" w:type="dxa"/>
          </w:tcPr>
          <w:p w14:paraId="7B3A16DE" w14:textId="77777777" w:rsidR="000E62E9" w:rsidRPr="00F74DEE" w:rsidRDefault="000E62E9">
            <w:pPr>
              <w:pStyle w:val="Tabletext"/>
            </w:pPr>
            <w:r w:rsidRPr="002B5924">
              <w:t>Sexual Abuse</w:t>
            </w:r>
          </w:p>
        </w:tc>
        <w:tc>
          <w:tcPr>
            <w:tcW w:w="1559" w:type="dxa"/>
          </w:tcPr>
          <w:p w14:paraId="7E8C336A" w14:textId="77777777" w:rsidR="000E62E9" w:rsidRDefault="000E62E9">
            <w:pPr>
              <w:pStyle w:val="Tabletext"/>
            </w:pPr>
            <w:r w:rsidRPr="00CF10BD">
              <w:t>Clarification</w:t>
            </w:r>
          </w:p>
        </w:tc>
        <w:tc>
          <w:tcPr>
            <w:tcW w:w="6095" w:type="dxa"/>
          </w:tcPr>
          <w:p w14:paraId="639D6882" w14:textId="77777777" w:rsidR="000E62E9" w:rsidRPr="00F74DEE" w:rsidRDefault="000E62E9">
            <w:pPr>
              <w:pStyle w:val="Tabletext"/>
            </w:pPr>
            <w:r>
              <w:t xml:space="preserve">Add further example to the </w:t>
            </w:r>
            <w:r w:rsidRPr="005320AA">
              <w:t xml:space="preserve">Sexual Abuse definition </w:t>
            </w:r>
            <w:r>
              <w:t xml:space="preserve">to remove any doubt that </w:t>
            </w:r>
            <w:r w:rsidRPr="005320AA">
              <w:t>taking photo</w:t>
            </w:r>
            <w:r>
              <w:t>s</w:t>
            </w:r>
            <w:r w:rsidRPr="005320AA">
              <w:t xml:space="preserve"> </w:t>
            </w:r>
            <w:r>
              <w:t>of a sexual nature is an action of a sexual nature.</w:t>
            </w:r>
          </w:p>
        </w:tc>
      </w:tr>
      <w:tr w:rsidR="000E62E9" w:rsidRPr="00CF10BD" w14:paraId="3FA9235D" w14:textId="77777777" w:rsidTr="000E62E9">
        <w:trPr>
          <w:trHeight w:val="300"/>
        </w:trPr>
        <w:tc>
          <w:tcPr>
            <w:tcW w:w="2547" w:type="dxa"/>
          </w:tcPr>
          <w:p w14:paraId="4BDE2C64" w14:textId="77777777" w:rsidR="000E62E9" w:rsidRPr="00CF10BD" w:rsidRDefault="000E62E9">
            <w:pPr>
              <w:pStyle w:val="Tabletext"/>
            </w:pPr>
            <w:r w:rsidRPr="00CF10BD">
              <w:t>Sexual exploitation – grooming</w:t>
            </w:r>
          </w:p>
        </w:tc>
        <w:tc>
          <w:tcPr>
            <w:tcW w:w="1559" w:type="dxa"/>
          </w:tcPr>
          <w:p w14:paraId="2559E2CE" w14:textId="77777777" w:rsidR="000E62E9" w:rsidRPr="00CF10BD" w:rsidRDefault="000E62E9">
            <w:pPr>
              <w:pStyle w:val="Tabletext"/>
            </w:pPr>
            <w:r>
              <w:t>Clarification</w:t>
            </w:r>
          </w:p>
        </w:tc>
        <w:tc>
          <w:tcPr>
            <w:tcW w:w="6095" w:type="dxa"/>
          </w:tcPr>
          <w:p w14:paraId="045EB096" w14:textId="77777777" w:rsidR="000E62E9" w:rsidRPr="00CF10BD" w:rsidRDefault="000E62E9">
            <w:pPr>
              <w:pStyle w:val="Tabletext"/>
            </w:pPr>
            <w:r>
              <w:t>Update the language by removing the r</w:t>
            </w:r>
            <w:r w:rsidRPr="00CF10BD">
              <w:t xml:space="preserve">eference to the </w:t>
            </w:r>
            <w:r>
              <w:t>C</w:t>
            </w:r>
            <w:r w:rsidRPr="00CF10BD">
              <w:t xml:space="preserve">hild </w:t>
            </w:r>
            <w:r>
              <w:t>P</w:t>
            </w:r>
            <w:r w:rsidRPr="00CF10BD">
              <w:t xml:space="preserve">rotection manual </w:t>
            </w:r>
            <w:r>
              <w:t xml:space="preserve">sexual exploitation </w:t>
            </w:r>
            <w:r w:rsidRPr="00CF10BD">
              <w:t xml:space="preserve">tier 1 </w:t>
            </w:r>
            <w:r>
              <w:t>response.</w:t>
            </w:r>
          </w:p>
        </w:tc>
      </w:tr>
      <w:tr w:rsidR="000E62E9" w:rsidRPr="00CF10BD" w14:paraId="7CB120BB" w14:textId="77777777" w:rsidTr="000E62E9">
        <w:trPr>
          <w:trHeight w:val="300"/>
        </w:trPr>
        <w:tc>
          <w:tcPr>
            <w:tcW w:w="2547" w:type="dxa"/>
          </w:tcPr>
          <w:p w14:paraId="56BE7B74" w14:textId="77777777" w:rsidR="000E62E9" w:rsidRPr="00CF10BD" w:rsidRDefault="000E62E9">
            <w:pPr>
              <w:pStyle w:val="Tabletext"/>
            </w:pPr>
            <w:r w:rsidRPr="00E37BE6">
              <w:t>Sexual exploitation – suspected</w:t>
            </w:r>
          </w:p>
        </w:tc>
        <w:tc>
          <w:tcPr>
            <w:tcW w:w="1559" w:type="dxa"/>
          </w:tcPr>
          <w:p w14:paraId="6492F4B8" w14:textId="77777777" w:rsidR="000E62E9" w:rsidRPr="00CF10BD" w:rsidRDefault="000E62E9">
            <w:pPr>
              <w:pStyle w:val="Tabletext"/>
            </w:pPr>
            <w:r>
              <w:t>Clarification</w:t>
            </w:r>
          </w:p>
        </w:tc>
        <w:tc>
          <w:tcPr>
            <w:tcW w:w="6095" w:type="dxa"/>
          </w:tcPr>
          <w:p w14:paraId="74C3200A" w14:textId="77777777" w:rsidR="000E62E9" w:rsidRPr="00CF10BD" w:rsidRDefault="000E62E9">
            <w:pPr>
              <w:pStyle w:val="Tabletext"/>
            </w:pPr>
            <w:r>
              <w:t>Update the language by removing the r</w:t>
            </w:r>
            <w:r w:rsidRPr="00CF10BD">
              <w:t xml:space="preserve">eference to the </w:t>
            </w:r>
            <w:r>
              <w:t>C</w:t>
            </w:r>
            <w:r w:rsidRPr="00CF10BD">
              <w:t xml:space="preserve">hild </w:t>
            </w:r>
            <w:r>
              <w:t>P</w:t>
            </w:r>
            <w:r w:rsidRPr="00CF10BD">
              <w:t xml:space="preserve">rotection manual </w:t>
            </w:r>
            <w:r>
              <w:t xml:space="preserve">sexual exploitation </w:t>
            </w:r>
            <w:r w:rsidRPr="00CF10BD">
              <w:t>tier</w:t>
            </w:r>
            <w:r>
              <w:t xml:space="preserve"> 2</w:t>
            </w:r>
            <w:r w:rsidRPr="00CF10BD">
              <w:t xml:space="preserve"> </w:t>
            </w:r>
            <w:r>
              <w:t>response.</w:t>
            </w:r>
          </w:p>
        </w:tc>
      </w:tr>
    </w:tbl>
    <w:p w14:paraId="7C798605" w14:textId="034CAEC2" w:rsidR="000E62E9" w:rsidRPr="00C7227B" w:rsidRDefault="000E62E9" w:rsidP="00C7227B">
      <w:pPr>
        <w:pStyle w:val="Body"/>
      </w:pPr>
      <w:bookmarkStart w:id="19" w:name="_Toc234425362"/>
    </w:p>
    <w:p w14:paraId="3241A4F0" w14:textId="5D9A1DE3" w:rsidR="000E62E9" w:rsidRDefault="000E62E9" w:rsidP="000E62E9">
      <w:pPr>
        <w:pStyle w:val="Heading2"/>
      </w:pPr>
      <w:bookmarkStart w:id="20" w:name="_Toc237880407"/>
      <w:r>
        <w:lastRenderedPageBreak/>
        <w:t>Document wide</w:t>
      </w:r>
      <w:bookmarkEnd w:id="19"/>
      <w:bookmarkEnd w:id="20"/>
      <w:r w:rsidRPr="00F74DEE">
        <w:t> </w:t>
      </w:r>
    </w:p>
    <w:tbl>
      <w:tblPr>
        <w:tblStyle w:val="CIMS2table"/>
        <w:tblW w:w="10201" w:type="dxa"/>
        <w:tblLook w:val="04A0" w:firstRow="1" w:lastRow="0" w:firstColumn="1" w:lastColumn="0" w:noHBand="0" w:noVBand="1"/>
      </w:tblPr>
      <w:tblGrid>
        <w:gridCol w:w="2552"/>
        <w:gridCol w:w="1559"/>
        <w:gridCol w:w="6090"/>
      </w:tblGrid>
      <w:tr w:rsidR="000E62E9" w:rsidRPr="00F74DEE" w14:paraId="48E3E093" w14:textId="77777777" w:rsidTr="000E62E9">
        <w:trPr>
          <w:trHeight w:val="300"/>
          <w:tblHeader/>
        </w:trPr>
        <w:tc>
          <w:tcPr>
            <w:tcW w:w="2552" w:type="dxa"/>
          </w:tcPr>
          <w:p w14:paraId="1B616089" w14:textId="77777777" w:rsidR="000E62E9" w:rsidRPr="00F74DEE" w:rsidRDefault="000E62E9">
            <w:pPr>
              <w:pStyle w:val="Tablecolhead"/>
            </w:pPr>
            <w:r w:rsidRPr="00F74DEE">
              <w:t>Topic </w:t>
            </w:r>
          </w:p>
        </w:tc>
        <w:tc>
          <w:tcPr>
            <w:tcW w:w="1559" w:type="dxa"/>
          </w:tcPr>
          <w:p w14:paraId="01C116FA" w14:textId="77777777" w:rsidR="000E62E9" w:rsidRDefault="000E62E9">
            <w:pPr>
              <w:pStyle w:val="Tablecolhead"/>
            </w:pPr>
            <w:r>
              <w:t>Type</w:t>
            </w:r>
          </w:p>
        </w:tc>
        <w:tc>
          <w:tcPr>
            <w:tcW w:w="6090" w:type="dxa"/>
          </w:tcPr>
          <w:p w14:paraId="679B38EE" w14:textId="77777777" w:rsidR="000E62E9" w:rsidRPr="00F74DEE" w:rsidRDefault="000E62E9">
            <w:pPr>
              <w:pStyle w:val="Tablecolhead"/>
            </w:pPr>
            <w:r w:rsidRPr="00F74DEE">
              <w:t>Brief description </w:t>
            </w:r>
            <w:r>
              <w:t>of the change</w:t>
            </w:r>
          </w:p>
        </w:tc>
      </w:tr>
      <w:tr w:rsidR="000E62E9" w:rsidRPr="00F74DEE" w14:paraId="64C622FF" w14:textId="77777777" w:rsidTr="000E62E9">
        <w:trPr>
          <w:trHeight w:val="300"/>
        </w:trPr>
        <w:tc>
          <w:tcPr>
            <w:tcW w:w="2552" w:type="dxa"/>
            <w:hideMark/>
          </w:tcPr>
          <w:p w14:paraId="692B3746" w14:textId="77777777" w:rsidR="000E62E9" w:rsidRDefault="000E62E9">
            <w:pPr>
              <w:pStyle w:val="Tabletext"/>
            </w:pPr>
            <w:r>
              <w:t>Social Service Regulator</w:t>
            </w:r>
          </w:p>
          <w:p w14:paraId="39F46A65" w14:textId="77777777" w:rsidR="000E62E9" w:rsidRDefault="000E62E9" w:rsidP="000E62E9">
            <w:pPr>
              <w:pStyle w:val="Tabletext"/>
              <w:numPr>
                <w:ilvl w:val="0"/>
                <w:numId w:val="46"/>
              </w:numPr>
            </w:pPr>
            <w:r>
              <w:t>3.7 Other reporting requirements</w:t>
            </w:r>
          </w:p>
          <w:p w14:paraId="70A28918" w14:textId="77777777" w:rsidR="000E62E9" w:rsidRDefault="000E62E9" w:rsidP="000E62E9">
            <w:pPr>
              <w:pStyle w:val="Tabletext"/>
              <w:numPr>
                <w:ilvl w:val="0"/>
                <w:numId w:val="46"/>
              </w:numPr>
            </w:pPr>
            <w:r w:rsidRPr="00537050">
              <w:t xml:space="preserve">4.4 Reportable Conduct Scheme investigation </w:t>
            </w:r>
          </w:p>
          <w:p w14:paraId="267246D8" w14:textId="77777777" w:rsidR="000E62E9" w:rsidRDefault="000E62E9" w:rsidP="000E62E9">
            <w:pPr>
              <w:pStyle w:val="Tabletext"/>
              <w:numPr>
                <w:ilvl w:val="0"/>
                <w:numId w:val="46"/>
              </w:numPr>
            </w:pPr>
            <w:r>
              <w:t>6.5 Mechanisms of monitoring and oversight</w:t>
            </w:r>
          </w:p>
          <w:p w14:paraId="0914A051" w14:textId="77777777" w:rsidR="000E62E9" w:rsidRPr="00F74DEE" w:rsidRDefault="000E62E9" w:rsidP="000E62E9">
            <w:pPr>
              <w:pStyle w:val="Tabletext"/>
              <w:numPr>
                <w:ilvl w:val="0"/>
                <w:numId w:val="46"/>
              </w:numPr>
            </w:pPr>
            <w:r w:rsidRPr="00520307">
              <w:t>Appendix 1</w:t>
            </w:r>
          </w:p>
        </w:tc>
        <w:tc>
          <w:tcPr>
            <w:tcW w:w="1559" w:type="dxa"/>
          </w:tcPr>
          <w:p w14:paraId="775700B7" w14:textId="77777777" w:rsidR="000E62E9" w:rsidRPr="00E66E0F" w:rsidRDefault="000E62E9">
            <w:pPr>
              <w:pStyle w:val="Tabletext"/>
            </w:pPr>
            <w:r>
              <w:t>Clarification</w:t>
            </w:r>
          </w:p>
        </w:tc>
        <w:tc>
          <w:tcPr>
            <w:tcW w:w="6090" w:type="dxa"/>
            <w:hideMark/>
          </w:tcPr>
          <w:p w14:paraId="5FC35CA6" w14:textId="77777777" w:rsidR="000E62E9" w:rsidRPr="00F74DEE" w:rsidRDefault="000E62E9">
            <w:pPr>
              <w:pStyle w:val="Tabletext"/>
            </w:pPr>
            <w:r w:rsidRPr="00E66E0F">
              <w:t xml:space="preserve">Updates </w:t>
            </w:r>
            <w:r>
              <w:t>reflect the changes in responsibilities introduced by the</w:t>
            </w:r>
            <w:r w:rsidRPr="00FC5B4D">
              <w:rPr>
                <w:i/>
                <w:iCs/>
              </w:rPr>
              <w:t xml:space="preserve"> Social Services Regulation Amendment (Child Safety, Complaints and Worker Regulation) Act 2025</w:t>
            </w:r>
            <w:r w:rsidRPr="00E66E0F">
              <w:t xml:space="preserve"> </w:t>
            </w:r>
            <w:r>
              <w:t xml:space="preserve">for the Social Services Regulator, the Commissioner for Children and Young People and the Reportable Conduct Scheme (RCS). </w:t>
            </w:r>
          </w:p>
        </w:tc>
      </w:tr>
      <w:tr w:rsidR="000E62E9" w:rsidRPr="00F74DEE" w14:paraId="1DFC4B60" w14:textId="77777777" w:rsidTr="000E62E9">
        <w:trPr>
          <w:trHeight w:val="300"/>
        </w:trPr>
        <w:tc>
          <w:tcPr>
            <w:tcW w:w="2552" w:type="dxa"/>
          </w:tcPr>
          <w:p w14:paraId="2039708C" w14:textId="77777777" w:rsidR="000E62E9" w:rsidRDefault="000E62E9">
            <w:pPr>
              <w:pStyle w:val="Tabletext"/>
            </w:pPr>
            <w:r>
              <w:t>Victorian charter supporting people in care relationships</w:t>
            </w:r>
          </w:p>
          <w:p w14:paraId="569F7184" w14:textId="77777777" w:rsidR="000E62E9" w:rsidRDefault="000E62E9" w:rsidP="000E62E9">
            <w:pPr>
              <w:pStyle w:val="Tabletext"/>
              <w:numPr>
                <w:ilvl w:val="0"/>
                <w:numId w:val="47"/>
              </w:numPr>
            </w:pPr>
            <w:r>
              <w:t>1.6 Policy context</w:t>
            </w:r>
          </w:p>
          <w:p w14:paraId="3DD2B9CF" w14:textId="77777777" w:rsidR="000E62E9" w:rsidRPr="0083144D" w:rsidRDefault="000E62E9" w:rsidP="000E62E9">
            <w:pPr>
              <w:pStyle w:val="Tabletext"/>
              <w:numPr>
                <w:ilvl w:val="0"/>
                <w:numId w:val="47"/>
              </w:numPr>
            </w:pPr>
            <w:r>
              <w:t xml:space="preserve">2.7 </w:t>
            </w:r>
            <w:r w:rsidRPr="00A901A6">
              <w:t>Supporting carers who are the subject of allegation</w:t>
            </w:r>
          </w:p>
        </w:tc>
        <w:tc>
          <w:tcPr>
            <w:tcW w:w="1559" w:type="dxa"/>
          </w:tcPr>
          <w:p w14:paraId="582F0068" w14:textId="77777777" w:rsidR="000E62E9" w:rsidRDefault="000E62E9">
            <w:pPr>
              <w:pStyle w:val="Tabletext"/>
            </w:pPr>
            <w:r>
              <w:t>Clarification</w:t>
            </w:r>
          </w:p>
        </w:tc>
        <w:tc>
          <w:tcPr>
            <w:tcW w:w="6090" w:type="dxa"/>
          </w:tcPr>
          <w:p w14:paraId="1E2F7731" w14:textId="77777777" w:rsidR="000E62E9" w:rsidRPr="009A00AF" w:rsidRDefault="000E62E9">
            <w:pPr>
              <w:pStyle w:val="Tabletext"/>
              <w:spacing w:line="259" w:lineRule="auto"/>
            </w:pPr>
            <w:r>
              <w:t xml:space="preserve">Update references to the </w:t>
            </w:r>
            <w:r w:rsidRPr="00961C07">
              <w:rPr>
                <w:i/>
                <w:iCs/>
              </w:rPr>
              <w:t>Victorian charter supporting people in care relationships</w:t>
            </w:r>
            <w:r>
              <w:rPr>
                <w:i/>
                <w:iCs/>
              </w:rPr>
              <w:t xml:space="preserve"> </w:t>
            </w:r>
            <w:r>
              <w:t xml:space="preserve">to refer to the </w:t>
            </w:r>
            <w:r w:rsidRPr="00770A7C">
              <w:rPr>
                <w:i/>
                <w:iCs/>
              </w:rPr>
              <w:t>Carers Recognition Act 2012</w:t>
            </w:r>
            <w:r>
              <w:t xml:space="preserve"> and the principles of the Act</w:t>
            </w:r>
            <w:r w:rsidRPr="00770A7C">
              <w:rPr>
                <w:i/>
                <w:iCs/>
              </w:rPr>
              <w:t>.</w:t>
            </w:r>
          </w:p>
        </w:tc>
      </w:tr>
      <w:tr w:rsidR="000E62E9" w:rsidRPr="00F74DEE" w14:paraId="72AC549F" w14:textId="77777777" w:rsidTr="000E62E9">
        <w:trPr>
          <w:trHeight w:val="300"/>
        </w:trPr>
        <w:tc>
          <w:tcPr>
            <w:tcW w:w="2552" w:type="dxa"/>
          </w:tcPr>
          <w:p w14:paraId="72E45AAB" w14:textId="77777777" w:rsidR="000E62E9" w:rsidRDefault="000E62E9">
            <w:pPr>
              <w:pStyle w:val="Tabletext"/>
            </w:pPr>
            <w:r>
              <w:t>Webpage references</w:t>
            </w:r>
          </w:p>
        </w:tc>
        <w:tc>
          <w:tcPr>
            <w:tcW w:w="1559" w:type="dxa"/>
          </w:tcPr>
          <w:p w14:paraId="3D77462F" w14:textId="77777777" w:rsidR="000E62E9" w:rsidRDefault="000E62E9">
            <w:pPr>
              <w:pStyle w:val="Tabletext"/>
            </w:pPr>
            <w:r>
              <w:t>Minor correction</w:t>
            </w:r>
          </w:p>
        </w:tc>
        <w:tc>
          <w:tcPr>
            <w:tcW w:w="6090" w:type="dxa"/>
          </w:tcPr>
          <w:p w14:paraId="23CC60DA" w14:textId="77777777" w:rsidR="000E62E9" w:rsidRPr="00E66E0F" w:rsidRDefault="000E62E9">
            <w:pPr>
              <w:pStyle w:val="Tabletext"/>
              <w:spacing w:line="259" w:lineRule="auto"/>
            </w:pPr>
            <w:r>
              <w:t xml:space="preserve">Update links and improve accessibility of webpage references. </w:t>
            </w:r>
          </w:p>
        </w:tc>
      </w:tr>
    </w:tbl>
    <w:p w14:paraId="178F3824" w14:textId="77777777" w:rsidR="007944B9" w:rsidRPr="00DE21C7" w:rsidRDefault="007944B9" w:rsidP="007944B9">
      <w:pPr>
        <w:pStyle w:val="Body"/>
      </w:pPr>
    </w:p>
    <w:p w14:paraId="1C7C5C51" w14:textId="345C9A95" w:rsidR="000E62E9" w:rsidRPr="00202E0F" w:rsidRDefault="000E62E9" w:rsidP="00C7227B">
      <w:pPr>
        <w:pStyle w:val="Accessibilitypara"/>
        <w:spacing w:before="2040"/>
      </w:pPr>
      <w:r>
        <w:t>Contact us t</w:t>
      </w:r>
      <w:r w:rsidRPr="00202E0F">
        <w:t>o receive this document in another format</w:t>
      </w:r>
      <w:r w:rsidR="000A14DE">
        <w:t>. Please</w:t>
      </w:r>
      <w:r>
        <w:t xml:space="preserve"> </w:t>
      </w:r>
      <w:r w:rsidRPr="000E6DFF">
        <w:t>email</w:t>
      </w:r>
      <w:r>
        <w:t xml:space="preserve"> Statewide CIMS</w:t>
      </w:r>
      <w:r w:rsidRPr="00202E0F">
        <w:t xml:space="preserve"> </w:t>
      </w:r>
      <w:hyperlink r:id="rId22" w:history="1">
        <w:r w:rsidRPr="000E6DFF">
          <w:rPr>
            <w:rStyle w:val="Hyperlink"/>
          </w:rPr>
          <w:t>StatewideCIMS@dffh.vic.gov.au</w:t>
        </w:r>
      </w:hyperlink>
    </w:p>
    <w:p w14:paraId="69EE40A7" w14:textId="77777777" w:rsidR="000E62E9" w:rsidRPr="00202E0F" w:rsidRDefault="000E62E9" w:rsidP="000E62E9">
      <w:pPr>
        <w:pStyle w:val="Imprint"/>
      </w:pPr>
      <w:r w:rsidRPr="00202E0F">
        <w:t>Authorised and published by the Victorian Government, 1 Treasury Place, Melbourne.</w:t>
      </w:r>
    </w:p>
    <w:p w14:paraId="74332D77" w14:textId="77777777" w:rsidR="000E62E9" w:rsidRPr="00202E0F" w:rsidRDefault="000E62E9" w:rsidP="000E62E9">
      <w:pPr>
        <w:pStyle w:val="Imprint"/>
      </w:pPr>
      <w:r w:rsidRPr="00202E0F">
        <w:t xml:space="preserve">© State of Victoria, Australia, Department of Families, Fairness and </w:t>
      </w:r>
      <w:r w:rsidRPr="002E356B">
        <w:t xml:space="preserve">Housing, </w:t>
      </w:r>
      <w:r>
        <w:t>October</w:t>
      </w:r>
      <w:r w:rsidRPr="00740353">
        <w:t xml:space="preserve"> 2026</w:t>
      </w:r>
      <w:r w:rsidRPr="00202E0F">
        <w:t>.</w:t>
      </w:r>
    </w:p>
    <w:p w14:paraId="6A643686" w14:textId="77777777" w:rsidR="000E62E9" w:rsidRPr="00202E0F" w:rsidRDefault="000E62E9" w:rsidP="000E62E9">
      <w:pPr>
        <w:pStyle w:val="Imprint"/>
      </w:pPr>
      <w:bookmarkStart w:id="21" w:name="_Hlk62746129"/>
      <w:r w:rsidRPr="00202E0F">
        <w:t>In this document, ‘</w:t>
      </w:r>
      <w:r w:rsidRPr="00740353">
        <w:rPr>
          <w:rFonts w:cs="Arial"/>
        </w:rPr>
        <w:t>we may use the terms ‘First Peoples’, ‘First Nations’ or ‘Aboriginal people’. This includes all Aboriginal and Torres Strait Islander peoples living in Victoria. We retain ‘Indigenous’ or ‘Koori/Koorie’ when part of a title, program or quote</w:t>
      </w:r>
      <w:r w:rsidRPr="00740353">
        <w:t>.</w:t>
      </w:r>
    </w:p>
    <w:p w14:paraId="218C9C1B" w14:textId="541DED13" w:rsidR="000E62E9" w:rsidRPr="00202E0F" w:rsidRDefault="00993F8C" w:rsidP="000E62E9">
      <w:pPr>
        <w:pStyle w:val="Imprint"/>
      </w:pPr>
      <w:r w:rsidRPr="00993F8C">
        <w:rPr>
          <w:b/>
          <w:bCs/>
        </w:rPr>
        <w:t xml:space="preserve">ISBN </w:t>
      </w:r>
      <w:r w:rsidRPr="00993F8C">
        <w:t>978-1-76171-216-6</w:t>
      </w:r>
      <w:r w:rsidRPr="00993F8C">
        <w:rPr>
          <w:b/>
          <w:bCs/>
        </w:rPr>
        <w:t xml:space="preserve"> </w:t>
      </w:r>
      <w:r w:rsidRPr="00993F8C">
        <w:t>(</w:t>
      </w:r>
      <w:r w:rsidRPr="00993F8C">
        <w:rPr>
          <w:b/>
          <w:bCs/>
        </w:rPr>
        <w:t>pdf/online/MS word)</w:t>
      </w:r>
    </w:p>
    <w:p w14:paraId="2A4D8117" w14:textId="77777777" w:rsidR="000E62E9" w:rsidRDefault="000E62E9" w:rsidP="000E62E9">
      <w:pPr>
        <w:pStyle w:val="Imprint"/>
      </w:pPr>
      <w:r w:rsidRPr="00202E0F">
        <w:t xml:space="preserve">Available at </w:t>
      </w:r>
      <w:r>
        <w:t xml:space="preserve">the </w:t>
      </w:r>
      <w:hyperlink r:id="rId23" w:history="1">
        <w:r w:rsidRPr="00BA2D4A">
          <w:rPr>
            <w:rStyle w:val="Hyperlink"/>
          </w:rPr>
          <w:t>CIMS webpage</w:t>
        </w:r>
      </w:hyperlink>
      <w:r w:rsidRPr="00BA2D4A">
        <w:rPr>
          <w:rStyle w:val="FootnoteReference"/>
        </w:rPr>
        <w:footnoteReference w:id="2"/>
      </w:r>
      <w:r w:rsidRPr="00BA2D4A">
        <w:t>.</w:t>
      </w:r>
      <w:bookmarkEnd w:id="21"/>
    </w:p>
    <w:sectPr w:rsidR="000E62E9" w:rsidSect="000A14DE">
      <w:headerReference w:type="even" r:id="rId24"/>
      <w:headerReference w:type="default" r:id="rId25"/>
      <w:footerReference w:type="default" r:id="rId26"/>
      <w:headerReference w:type="first" r:id="rId27"/>
      <w:type w:val="continuous"/>
      <w:pgSz w:w="11906" w:h="16838" w:code="9"/>
      <w:pgMar w:top="1418" w:right="851" w:bottom="851" w:left="851" w:header="567" w:footer="567"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659D1" w14:textId="77777777" w:rsidR="005C5886" w:rsidRDefault="005C5886">
      <w:r>
        <w:separator/>
      </w:r>
    </w:p>
    <w:p w14:paraId="6B9081A9" w14:textId="77777777" w:rsidR="005C5886" w:rsidRDefault="005C5886"/>
  </w:endnote>
  <w:endnote w:type="continuationSeparator" w:id="0">
    <w:p w14:paraId="0AE3519B" w14:textId="77777777" w:rsidR="005C5886" w:rsidRDefault="005C5886">
      <w:r>
        <w:continuationSeparator/>
      </w:r>
    </w:p>
    <w:p w14:paraId="4DBE619A" w14:textId="77777777" w:rsidR="005C5886" w:rsidRDefault="005C5886"/>
  </w:endnote>
  <w:endnote w:type="continuationNotice" w:id="1">
    <w:p w14:paraId="454EDDBE" w14:textId="77777777" w:rsidR="005C5886" w:rsidRDefault="005C58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72930" w14:textId="77777777" w:rsidR="008A1DC1" w:rsidRDefault="008A1D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6D542" w14:textId="77777777" w:rsidR="00E261B3" w:rsidRPr="00F65AA9" w:rsidRDefault="00967335" w:rsidP="00EF2C72">
    <w:pPr>
      <w:pStyle w:val="Footer"/>
    </w:pPr>
    <w:r>
      <w:rPr>
        <w:noProof/>
        <w:lang w:eastAsia="en-AU"/>
      </w:rPr>
      <w:drawing>
        <wp:anchor distT="0" distB="0" distL="114300" distR="114300" simplePos="0" relativeHeight="251658243"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D050A8"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00D050A8"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59052"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EF4F52"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36EF4F52"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01C3" w14:textId="77777777" w:rsidR="00A77AD7" w:rsidRPr="00F65AA9" w:rsidRDefault="00A77AD7" w:rsidP="00EF2C72">
    <w:pPr>
      <w:pStyle w:val="Footer"/>
    </w:pPr>
    <w:r>
      <w:rPr>
        <w:noProof/>
        <w:lang w:eastAsia="en-AU"/>
      </w:rPr>
      <mc:AlternateContent>
        <mc:Choice Requires="wps">
          <w:drawing>
            <wp:anchor distT="0" distB="0" distL="114300" distR="114300" simplePos="0" relativeHeight="251658244" behindDoc="0" locked="0" layoutInCell="0" allowOverlap="1" wp14:anchorId="0EB8ECDC" wp14:editId="67636A2B">
              <wp:simplePos x="0" y="0"/>
              <wp:positionH relativeFrom="page">
                <wp:posOffset>0</wp:posOffset>
              </wp:positionH>
              <wp:positionV relativeFrom="page">
                <wp:posOffset>10189210</wp:posOffset>
              </wp:positionV>
              <wp:extent cx="7560310" cy="311785"/>
              <wp:effectExtent l="0" t="0" r="0" b="12065"/>
              <wp:wrapNone/>
              <wp:docPr id="660885243"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BC2FA4" w14:textId="77777777" w:rsidR="00A77AD7" w:rsidRPr="00B21F90" w:rsidRDefault="00A77AD7"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EB8ECDC" id="_x0000_t202" coordsize="21600,21600" o:spt="202" path="m,l,21600r21600,l21600,xe">
              <v:stroke joinstyle="miter"/>
              <v:path gradientshapeok="t" o:connecttype="rect"/>
            </v:shapetype>
            <v:shape id="_x0000_s1028" type="#_x0000_t202" alt="{&quot;HashCode&quot;:904758361,&quot;Height&quot;:841.0,&quot;Width&quot;:595.0,&quot;Placement&quot;:&quot;Footer&quot;,&quot;Index&quot;:&quot;Primary&quot;,&quot;Section&quot;:1,&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6EBC2FA4" w14:textId="77777777" w:rsidR="00A77AD7" w:rsidRPr="00B21F90" w:rsidRDefault="00A77AD7"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E49DA" w14:textId="77777777" w:rsidR="00593A99" w:rsidRPr="00F65AA9" w:rsidRDefault="00593A99" w:rsidP="00EF2C72">
    <w:pPr>
      <w:pStyle w:val="Footer"/>
    </w:pPr>
    <w:r>
      <w:rPr>
        <w:noProof/>
        <w:lang w:eastAsia="en-AU"/>
      </w:rPr>
      <mc:AlternateContent>
        <mc:Choice Requires="wps">
          <w:drawing>
            <wp:anchor distT="0" distB="0" distL="114300" distR="114300" simplePos="0" relativeHeight="251658242" behindDoc="0" locked="0" layoutInCell="0" allowOverlap="1" wp14:anchorId="005089CE" wp14:editId="12E569FA">
              <wp:simplePos x="0" y="0"/>
              <wp:positionH relativeFrom="page">
                <wp:posOffset>0</wp:posOffset>
              </wp:positionH>
              <wp:positionV relativeFrom="page">
                <wp:posOffset>10189210</wp:posOffset>
              </wp:positionV>
              <wp:extent cx="7560310" cy="311785"/>
              <wp:effectExtent l="0" t="0" r="0" b="12065"/>
              <wp:wrapNone/>
              <wp:docPr id="3"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8D75A1"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05089CE" id="_x0000_t202" coordsize="21600,21600" o:spt="202" path="m,l,21600r21600,l21600,xe">
              <v:stroke joinstyle="miter"/>
              <v:path gradientshapeok="t" o:connecttype="rect"/>
            </v:shapetype>
            <v:shape id="_x0000_s1029" type="#_x0000_t202" alt="{&quot;HashCode&quot;:904758361,&quot;Height&quot;:841.0,&quot;Width&quot;:595.0,&quot;Placement&quot;:&quot;Footer&quot;,&quot;Index&quot;:&quot;Primary&quot;,&quot;Section&quot;:1,&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7A8D75A1"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7ABA4" w14:textId="77777777" w:rsidR="005C5886" w:rsidRDefault="005C5886" w:rsidP="00207717">
      <w:pPr>
        <w:spacing w:before="120"/>
      </w:pPr>
      <w:r>
        <w:separator/>
      </w:r>
    </w:p>
  </w:footnote>
  <w:footnote w:type="continuationSeparator" w:id="0">
    <w:p w14:paraId="352BD5A3" w14:textId="77777777" w:rsidR="005C5886" w:rsidRDefault="005C5886">
      <w:r>
        <w:continuationSeparator/>
      </w:r>
    </w:p>
    <w:p w14:paraId="6DAFB11E" w14:textId="77777777" w:rsidR="005C5886" w:rsidRDefault="005C5886"/>
  </w:footnote>
  <w:footnote w:type="continuationNotice" w:id="1">
    <w:p w14:paraId="6B8BE2B5" w14:textId="77777777" w:rsidR="005C5886" w:rsidRDefault="005C5886">
      <w:pPr>
        <w:spacing w:after="0" w:line="240" w:lineRule="auto"/>
      </w:pPr>
    </w:p>
  </w:footnote>
  <w:footnote w:id="2">
    <w:p w14:paraId="7A5E1B8E" w14:textId="77777777" w:rsidR="000E62E9" w:rsidRPr="00475860" w:rsidRDefault="000E62E9" w:rsidP="000E62E9">
      <w:pPr>
        <w:pStyle w:val="FootnoteText"/>
        <w:rPr>
          <w:lang w:val="en-US"/>
        </w:rPr>
      </w:pPr>
      <w:r w:rsidRPr="00386F17">
        <w:rPr>
          <w:rStyle w:val="FootnoteReference"/>
        </w:rPr>
        <w:footnoteRef/>
      </w:r>
      <w:r w:rsidRPr="00386F17">
        <w:t xml:space="preserve"> https://providers.dffh.vic.gov.au/cims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423CB" w14:textId="203784E2" w:rsidR="008A1DC1" w:rsidRDefault="008A1D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81034" w14:textId="0CF196D0" w:rsidR="008A1DC1" w:rsidRDefault="008A1D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FB5F6" w14:textId="69D15F07" w:rsidR="008A1DC1" w:rsidRDefault="008A1DC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BEE1C" w14:textId="6FC3D4ED" w:rsidR="008A1DC1" w:rsidRDefault="005C5886">
    <w:pPr>
      <w:pStyle w:val="Header"/>
    </w:pPr>
    <w:r>
      <w:rPr>
        <w:noProof/>
      </w:rPr>
      <w:pict w14:anchorId="6A7630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0;margin-top:0;width:608.65pt;height:110.65pt;rotation:315;z-index:-251658230;mso-position-horizontal:center;mso-position-horizontal-relative:margin;mso-position-vertical:center;mso-position-vertical-relative:margin" o:allowincell="f" fillcolor="#7030a0" stroked="f">
          <v:fill opacity=".5"/>
          <v:textpath style="font-family:&quot;Arial&quot;;font-size:1pt" string="DRAFT COP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992E1" w14:textId="46CC8621" w:rsidR="00A77AD7" w:rsidRPr="0051568D" w:rsidRDefault="00A77AD7" w:rsidP="0017674D">
    <w:pPr>
      <w:pStyle w:val="Header"/>
    </w:pPr>
    <w:r>
      <w:t>Document title (use Header style)</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sidRPr="00DE6C85">
      <w:rPr>
        <w:bCs/>
      </w:rPr>
      <w:t>2</w:t>
    </w:r>
    <w:r w:rsidRPr="00DE6C85">
      <w:rPr>
        <w:b w:val="0"/>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E7C10" w14:textId="2B3372B2" w:rsidR="008A1DC1" w:rsidRDefault="005C5886">
    <w:pPr>
      <w:pStyle w:val="Header"/>
    </w:pPr>
    <w:r>
      <w:rPr>
        <w:noProof/>
      </w:rPr>
      <w:pict w14:anchorId="57EB36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608.65pt;height:110.65pt;rotation:315;z-index:-251658232;mso-position-horizontal:center;mso-position-horizontal-relative:margin;mso-position-vertical:center;mso-position-vertical-relative:margin" o:allowincell="f" fillcolor="#7030a0" stroked="f">
          <v:fill opacity=".5"/>
          <v:textpath style="font-family:&quot;Arial&quot;;font-size:1pt" string="DRAFT COP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B958A" w14:textId="218B2B3F" w:rsidR="008A1DC1" w:rsidRDefault="005C5886">
    <w:pPr>
      <w:pStyle w:val="Header"/>
    </w:pPr>
    <w:r>
      <w:rPr>
        <w:noProof/>
      </w:rPr>
      <w:pict w14:anchorId="351A92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7" type="#_x0000_t136" style="position:absolute;margin-left:0;margin-top:0;width:608.65pt;height:110.65pt;rotation:315;z-index:-251658223;mso-position-horizontal:center;mso-position-horizontal-relative:margin;mso-position-vertical:center;mso-position-vertical-relative:margin" o:allowincell="f" fillcolor="#7030a0" stroked="f">
          <v:fill opacity=".5"/>
          <v:textpath style="font-family:&quot;Arial&quot;;font-size:1pt" string="DRAFT COPY"/>
          <w10:wrap anchorx="margin" anchory="margin"/>
        </v:shape>
      </w:pict>
    </w:r>
    <w:r>
      <w:rPr>
        <w:noProof/>
      </w:rPr>
      <w:pict w14:anchorId="576BDD74">
        <v:shape id="_x0000_s1036" type="#_x0000_t136" style="position:absolute;margin-left:0;margin-top:0;width:608.65pt;height:110.65pt;rotation:315;z-index:-251658224;mso-position-horizontal:center;mso-position-horizontal-relative:margin;mso-position-vertical:center;mso-position-vertical-relative:margin" o:allowincell="f" fillcolor="#7030a0" stroked="f">
          <v:fill opacity=".5"/>
          <v:textpath style="font-family:&quot;Arial&quot;;font-size:1pt" string="DRAFT COPY"/>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49F9A" w14:textId="7306CB01" w:rsidR="000E62E9" w:rsidRDefault="000E62E9" w:rsidP="000E62E9">
    <w:pPr>
      <w:pStyle w:val="Header"/>
    </w:pPr>
    <w:r>
      <w:t>Client Incident Management System Policy: 2026 update</w:t>
    </w:r>
  </w:p>
  <w:p w14:paraId="5FD2995C" w14:textId="70DB97D5" w:rsidR="00E261B3" w:rsidRPr="0051568D" w:rsidRDefault="000E62E9" w:rsidP="000E62E9">
    <w:pPr>
      <w:pStyle w:val="Header"/>
    </w:pPr>
    <w:r>
      <w:t>Summary of changes to the policy</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16C76" w14:textId="2F42678C" w:rsidR="008A1DC1" w:rsidRDefault="005C5886">
    <w:pPr>
      <w:pStyle w:val="Header"/>
    </w:pPr>
    <w:r>
      <w:rPr>
        <w:noProof/>
      </w:rPr>
      <w:pict w14:anchorId="325CCE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margin-left:0;margin-top:0;width:608.65pt;height:110.65pt;rotation:315;z-index:-251658226;mso-position-horizontal:center;mso-position-horizontal-relative:margin;mso-position-vertical:center;mso-position-vertical-relative:margin" o:allowincell="f" fillcolor="#7030a0" stroked="f">
          <v:fill opacity=".5"/>
          <v:textpath style="font-family:&quot;Arial&quot;;font-size:1pt" string="DRAFT COPY"/>
          <w10:wrap anchorx="margin" anchory="margin"/>
        </v:shape>
      </w:pict>
    </w:r>
    <w:r>
      <w:rPr>
        <w:noProof/>
      </w:rPr>
      <w:pict w14:anchorId="2D740A71">
        <v:shape id="_x0000_s1033" type="#_x0000_t136" style="position:absolute;margin-left:0;margin-top:0;width:608.65pt;height:110.65pt;rotation:315;z-index:-251658227;mso-position-horizontal:center;mso-position-horizontal-relative:margin;mso-position-vertical:center;mso-position-vertical-relative:margin" o:allowincell="f" fillcolor="#7030a0" stroked="f">
          <v:fill opacity=".5"/>
          <v:textpath style="font-family:&quot;Arial&quot;;font-size:1pt" string="DRAFT COP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0E333D3"/>
    <w:multiLevelType w:val="hybridMultilevel"/>
    <w:tmpl w:val="DCC2B9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3A50056"/>
    <w:multiLevelType w:val="multilevel"/>
    <w:tmpl w:val="A10A987A"/>
    <w:numStyleLink w:val="ZZNumbersloweralpha"/>
  </w:abstractNum>
  <w:abstractNum w:abstractNumId="14" w15:restartNumberingAfterBreak="0">
    <w:nsid w:val="0B8D43DB"/>
    <w:multiLevelType w:val="multilevel"/>
    <w:tmpl w:val="B4525A8A"/>
    <w:numStyleLink w:val="ZZNumbersdigit"/>
  </w:abstractNum>
  <w:abstractNum w:abstractNumId="15"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15C10E8"/>
    <w:multiLevelType w:val="hybridMultilevel"/>
    <w:tmpl w:val="6AD279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ED44858"/>
    <w:multiLevelType w:val="multilevel"/>
    <w:tmpl w:val="30B03878"/>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743F694E"/>
    <w:multiLevelType w:val="multilevel"/>
    <w:tmpl w:val="BFB63976"/>
    <w:lvl w:ilvl="0">
      <w:start w:val="1"/>
      <w:numFmt w:val="decimal"/>
      <w:lvlText w:val="%1."/>
      <w:lvlJc w:val="left"/>
      <w:pPr>
        <w:tabs>
          <w:tab w:val="num" w:pos="794"/>
        </w:tabs>
        <w:ind w:left="794" w:hanging="397"/>
      </w:pPr>
      <w:rPr>
        <w:rFonts w:hint="default"/>
        <w:sz w:val="22"/>
        <w:szCs w:val="20"/>
      </w:rPr>
    </w:lvl>
    <w:lvl w:ilvl="1">
      <w:start w:val="1"/>
      <w:numFmt w:val="decimal"/>
      <w:lvlText w:val="%2."/>
      <w:lvlJc w:val="left"/>
      <w:pPr>
        <w:tabs>
          <w:tab w:val="num" w:pos="1191"/>
        </w:tabs>
        <w:ind w:left="1191" w:hanging="397"/>
      </w:pPr>
      <w:rPr>
        <w:rFonts w:hint="default"/>
      </w:rPr>
    </w:lvl>
    <w:lvl w:ilvl="2">
      <w:start w:val="1"/>
      <w:numFmt w:val="bullet"/>
      <w:lvlRestart w:val="0"/>
      <w:lvlText w:val="•"/>
      <w:lvlJc w:val="left"/>
      <w:pPr>
        <w:ind w:left="1191" w:hanging="397"/>
      </w:pPr>
      <w:rPr>
        <w:rFonts w:ascii="Calibri" w:hAnsi="Calibri" w:hint="default"/>
        <w:color w:val="auto"/>
      </w:rPr>
    </w:lvl>
    <w:lvl w:ilvl="3">
      <w:start w:val="1"/>
      <w:numFmt w:val="bullet"/>
      <w:lvlRestart w:val="0"/>
      <w:lvlText w:val="–"/>
      <w:lvlJc w:val="left"/>
      <w:pPr>
        <w:ind w:left="1588" w:hanging="397"/>
      </w:pPr>
      <w:rPr>
        <w:rFonts w:ascii="Calibri" w:hAnsi="Calibri" w:hint="default"/>
      </w:rPr>
    </w:lvl>
    <w:lvl w:ilvl="4">
      <w:start w:val="1"/>
      <w:numFmt w:val="none"/>
      <w:lvlRestart w:val="0"/>
      <w:lvlText w:val=""/>
      <w:lvlJc w:val="left"/>
      <w:pPr>
        <w:ind w:left="397" w:firstLine="0"/>
      </w:pPr>
      <w:rPr>
        <w:rFonts w:hint="default"/>
      </w:rPr>
    </w:lvl>
    <w:lvl w:ilvl="5">
      <w:start w:val="1"/>
      <w:numFmt w:val="none"/>
      <w:lvlRestart w:val="0"/>
      <w:lvlText w:val=""/>
      <w:lvlJc w:val="left"/>
      <w:pPr>
        <w:tabs>
          <w:tab w:val="num" w:pos="397"/>
        </w:tabs>
        <w:ind w:left="397" w:firstLine="0"/>
      </w:pPr>
      <w:rPr>
        <w:rFonts w:hint="default"/>
      </w:rPr>
    </w:lvl>
    <w:lvl w:ilvl="6">
      <w:start w:val="1"/>
      <w:numFmt w:val="none"/>
      <w:lvlRestart w:val="0"/>
      <w:lvlText w:val=""/>
      <w:lvlJc w:val="left"/>
      <w:pPr>
        <w:ind w:left="397" w:firstLine="0"/>
      </w:pPr>
      <w:rPr>
        <w:rFonts w:hint="default"/>
      </w:rPr>
    </w:lvl>
    <w:lvl w:ilvl="7">
      <w:start w:val="1"/>
      <w:numFmt w:val="none"/>
      <w:lvlRestart w:val="0"/>
      <w:lvlText w:val=""/>
      <w:lvlJc w:val="left"/>
      <w:pPr>
        <w:ind w:left="397" w:firstLine="0"/>
      </w:pPr>
      <w:rPr>
        <w:rFonts w:hint="default"/>
      </w:rPr>
    </w:lvl>
    <w:lvl w:ilvl="8">
      <w:start w:val="1"/>
      <w:numFmt w:val="none"/>
      <w:lvlRestart w:val="0"/>
      <w:lvlText w:val=""/>
      <w:lvlJc w:val="right"/>
      <w:pPr>
        <w:ind w:left="397" w:firstLine="0"/>
      </w:pPr>
      <w:rPr>
        <w:rFonts w:hint="default"/>
      </w:rPr>
    </w:lvl>
  </w:abstractNum>
  <w:abstractNum w:abstractNumId="29"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43712218">
    <w:abstractNumId w:val="10"/>
  </w:num>
  <w:num w:numId="2" w16cid:durableId="949627435">
    <w:abstractNumId w:val="19"/>
  </w:num>
  <w:num w:numId="3" w16cid:durableId="9285377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6540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756019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873731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69964182">
    <w:abstractNumId w:val="23"/>
  </w:num>
  <w:num w:numId="8" w16cid:durableId="90011828">
    <w:abstractNumId w:val="18"/>
  </w:num>
  <w:num w:numId="9" w16cid:durableId="1149899502">
    <w:abstractNumId w:val="22"/>
  </w:num>
  <w:num w:numId="10" w16cid:durableId="15427853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11427376">
    <w:abstractNumId w:val="25"/>
  </w:num>
  <w:num w:numId="12" w16cid:durableId="24773468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1346245">
    <w:abstractNumId w:val="20"/>
  </w:num>
  <w:num w:numId="14" w16cid:durableId="3801361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175920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829195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855215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73846060">
    <w:abstractNumId w:val="27"/>
  </w:num>
  <w:num w:numId="19" w16cid:durableId="6704538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7001824">
    <w:abstractNumId w:val="15"/>
  </w:num>
  <w:num w:numId="21" w16cid:durableId="597296656">
    <w:abstractNumId w:val="13"/>
  </w:num>
  <w:num w:numId="22" w16cid:durableId="14247637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85224274">
    <w:abstractNumId w:val="16"/>
  </w:num>
  <w:num w:numId="24" w16cid:durableId="1433817589">
    <w:abstractNumId w:val="29"/>
  </w:num>
  <w:num w:numId="25" w16cid:durableId="1180043628">
    <w:abstractNumId w:val="26"/>
  </w:num>
  <w:num w:numId="26" w16cid:durableId="141312101">
    <w:abstractNumId w:val="21"/>
  </w:num>
  <w:num w:numId="27" w16cid:durableId="421953317">
    <w:abstractNumId w:val="12"/>
  </w:num>
  <w:num w:numId="28" w16cid:durableId="1238007179">
    <w:abstractNumId w:val="30"/>
  </w:num>
  <w:num w:numId="29" w16cid:durableId="1154101114">
    <w:abstractNumId w:val="9"/>
  </w:num>
  <w:num w:numId="30" w16cid:durableId="1184973456">
    <w:abstractNumId w:val="7"/>
  </w:num>
  <w:num w:numId="31" w16cid:durableId="2127775511">
    <w:abstractNumId w:val="6"/>
  </w:num>
  <w:num w:numId="32" w16cid:durableId="1798598773">
    <w:abstractNumId w:val="5"/>
  </w:num>
  <w:num w:numId="33" w16cid:durableId="1762288880">
    <w:abstractNumId w:val="4"/>
  </w:num>
  <w:num w:numId="34" w16cid:durableId="911933650">
    <w:abstractNumId w:val="8"/>
  </w:num>
  <w:num w:numId="35" w16cid:durableId="1107388508">
    <w:abstractNumId w:val="3"/>
  </w:num>
  <w:num w:numId="36" w16cid:durableId="286745444">
    <w:abstractNumId w:val="2"/>
  </w:num>
  <w:num w:numId="37" w16cid:durableId="509565819">
    <w:abstractNumId w:val="1"/>
  </w:num>
  <w:num w:numId="38" w16cid:durableId="79640056">
    <w:abstractNumId w:val="0"/>
  </w:num>
  <w:num w:numId="39" w16cid:durableId="83082817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42188130">
    <w:abstractNumId w:val="23"/>
  </w:num>
  <w:num w:numId="41" w16cid:durableId="1502617428">
    <w:abstractNumId w:val="23"/>
  </w:num>
  <w:num w:numId="42" w16cid:durableId="1374964108">
    <w:abstractNumId w:val="23"/>
  </w:num>
  <w:num w:numId="43" w16cid:durableId="1566517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14741125">
    <w:abstractNumId w:val="24"/>
  </w:num>
  <w:num w:numId="45" w16cid:durableId="845708885">
    <w:abstractNumId w:val="28"/>
  </w:num>
  <w:num w:numId="46" w16cid:durableId="1307322741">
    <w:abstractNumId w:val="17"/>
  </w:num>
  <w:num w:numId="47" w16cid:durableId="2109497543">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2E9"/>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96EC0"/>
    <w:rsid w:val="000A012C"/>
    <w:rsid w:val="000A0EB9"/>
    <w:rsid w:val="000A14DE"/>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D1DAD"/>
    <w:rsid w:val="000E0970"/>
    <w:rsid w:val="000E3CC7"/>
    <w:rsid w:val="000E62E9"/>
    <w:rsid w:val="000E6BD4"/>
    <w:rsid w:val="000E6D6D"/>
    <w:rsid w:val="000F1F1E"/>
    <w:rsid w:val="000F2259"/>
    <w:rsid w:val="000F2DDA"/>
    <w:rsid w:val="000F2EA0"/>
    <w:rsid w:val="000F5213"/>
    <w:rsid w:val="00101001"/>
    <w:rsid w:val="00102B52"/>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32F"/>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A8"/>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4D01"/>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2DA5"/>
    <w:rsid w:val="00314054"/>
    <w:rsid w:val="00316F27"/>
    <w:rsid w:val="003214F1"/>
    <w:rsid w:val="00322E4B"/>
    <w:rsid w:val="003252EE"/>
    <w:rsid w:val="00327870"/>
    <w:rsid w:val="0033259D"/>
    <w:rsid w:val="003333D2"/>
    <w:rsid w:val="00337339"/>
    <w:rsid w:val="003406C6"/>
    <w:rsid w:val="003418CC"/>
    <w:rsid w:val="003459BD"/>
    <w:rsid w:val="00350D38"/>
    <w:rsid w:val="00351405"/>
    <w:rsid w:val="00351B36"/>
    <w:rsid w:val="00357B4E"/>
    <w:rsid w:val="00367A05"/>
    <w:rsid w:val="003716FD"/>
    <w:rsid w:val="0037204B"/>
    <w:rsid w:val="003744CF"/>
    <w:rsid w:val="00374717"/>
    <w:rsid w:val="0037676C"/>
    <w:rsid w:val="00377A1A"/>
    <w:rsid w:val="00381043"/>
    <w:rsid w:val="003829E5"/>
    <w:rsid w:val="00386109"/>
    <w:rsid w:val="00386944"/>
    <w:rsid w:val="003946FC"/>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7EB"/>
    <w:rsid w:val="003F5CB9"/>
    <w:rsid w:val="004013C7"/>
    <w:rsid w:val="00401FCF"/>
    <w:rsid w:val="00406157"/>
    <w:rsid w:val="00406285"/>
    <w:rsid w:val="004148F9"/>
    <w:rsid w:val="0042084E"/>
    <w:rsid w:val="00421EEF"/>
    <w:rsid w:val="0042438C"/>
    <w:rsid w:val="00424D65"/>
    <w:rsid w:val="00430393"/>
    <w:rsid w:val="00431806"/>
    <w:rsid w:val="004350F9"/>
    <w:rsid w:val="00436FC5"/>
    <w:rsid w:val="00437AC5"/>
    <w:rsid w:val="00442C6C"/>
    <w:rsid w:val="00443CBE"/>
    <w:rsid w:val="00443E8A"/>
    <w:rsid w:val="004441BC"/>
    <w:rsid w:val="004468B4"/>
    <w:rsid w:val="00447111"/>
    <w:rsid w:val="0045230A"/>
    <w:rsid w:val="00454AD0"/>
    <w:rsid w:val="00457337"/>
    <w:rsid w:val="00462E3D"/>
    <w:rsid w:val="0046440A"/>
    <w:rsid w:val="00465E01"/>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5DFD"/>
    <w:rsid w:val="004C6EEE"/>
    <w:rsid w:val="004C702B"/>
    <w:rsid w:val="004D0033"/>
    <w:rsid w:val="004D016B"/>
    <w:rsid w:val="004D1B22"/>
    <w:rsid w:val="004D23CC"/>
    <w:rsid w:val="004D36F2"/>
    <w:rsid w:val="004E1106"/>
    <w:rsid w:val="004E138F"/>
    <w:rsid w:val="004E4649"/>
    <w:rsid w:val="004E5C2B"/>
    <w:rsid w:val="004F00DD"/>
    <w:rsid w:val="004F2133"/>
    <w:rsid w:val="004F3064"/>
    <w:rsid w:val="004F5398"/>
    <w:rsid w:val="004F55F1"/>
    <w:rsid w:val="004F6936"/>
    <w:rsid w:val="004F7B35"/>
    <w:rsid w:val="00503DC6"/>
    <w:rsid w:val="00506F5D"/>
    <w:rsid w:val="00510C37"/>
    <w:rsid w:val="005126D0"/>
    <w:rsid w:val="00513109"/>
    <w:rsid w:val="00514667"/>
    <w:rsid w:val="0051568D"/>
    <w:rsid w:val="00523218"/>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0EBC"/>
    <w:rsid w:val="00582B8C"/>
    <w:rsid w:val="00586F76"/>
    <w:rsid w:val="0058757E"/>
    <w:rsid w:val="00587AF6"/>
    <w:rsid w:val="00593A99"/>
    <w:rsid w:val="00596A4B"/>
    <w:rsid w:val="00597507"/>
    <w:rsid w:val="005A2AF8"/>
    <w:rsid w:val="005A479D"/>
    <w:rsid w:val="005B1C6D"/>
    <w:rsid w:val="005B21B6"/>
    <w:rsid w:val="005B38A9"/>
    <w:rsid w:val="005B3A08"/>
    <w:rsid w:val="005B7A63"/>
    <w:rsid w:val="005C0955"/>
    <w:rsid w:val="005C49DA"/>
    <w:rsid w:val="005C50F3"/>
    <w:rsid w:val="005C54B5"/>
    <w:rsid w:val="005C5886"/>
    <w:rsid w:val="005C5D80"/>
    <w:rsid w:val="005C5D91"/>
    <w:rsid w:val="005D07B8"/>
    <w:rsid w:val="005D1125"/>
    <w:rsid w:val="005D56B1"/>
    <w:rsid w:val="005D6597"/>
    <w:rsid w:val="005E14E7"/>
    <w:rsid w:val="005E26A3"/>
    <w:rsid w:val="005E2ECB"/>
    <w:rsid w:val="005E447E"/>
    <w:rsid w:val="005E4FD1"/>
    <w:rsid w:val="005F0775"/>
    <w:rsid w:val="005F0CF5"/>
    <w:rsid w:val="005F21EB"/>
    <w:rsid w:val="005F64CF"/>
    <w:rsid w:val="0060198D"/>
    <w:rsid w:val="006041AD"/>
    <w:rsid w:val="00605908"/>
    <w:rsid w:val="00607850"/>
    <w:rsid w:val="00610D7C"/>
    <w:rsid w:val="00611575"/>
    <w:rsid w:val="00613414"/>
    <w:rsid w:val="00620154"/>
    <w:rsid w:val="0062408D"/>
    <w:rsid w:val="006240CC"/>
    <w:rsid w:val="00624940"/>
    <w:rsid w:val="006254F8"/>
    <w:rsid w:val="00627DA7"/>
    <w:rsid w:val="00630DA4"/>
    <w:rsid w:val="00631CD4"/>
    <w:rsid w:val="00632597"/>
    <w:rsid w:val="00634D13"/>
    <w:rsid w:val="006358B4"/>
    <w:rsid w:val="00641706"/>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24D1"/>
    <w:rsid w:val="006A3383"/>
    <w:rsid w:val="006B077C"/>
    <w:rsid w:val="006B16AF"/>
    <w:rsid w:val="006B6803"/>
    <w:rsid w:val="006C28D9"/>
    <w:rsid w:val="006D0F16"/>
    <w:rsid w:val="006D2A3F"/>
    <w:rsid w:val="006D2E19"/>
    <w:rsid w:val="006D2FBC"/>
    <w:rsid w:val="006E138B"/>
    <w:rsid w:val="006E16AF"/>
    <w:rsid w:val="006E1867"/>
    <w:rsid w:val="006E5AFA"/>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088"/>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44B9"/>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0C24"/>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74FE"/>
    <w:rsid w:val="0085232E"/>
    <w:rsid w:val="00853EE4"/>
    <w:rsid w:val="00855401"/>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1DC1"/>
    <w:rsid w:val="008A28A8"/>
    <w:rsid w:val="008A5B32"/>
    <w:rsid w:val="008A5D60"/>
    <w:rsid w:val="008B2029"/>
    <w:rsid w:val="008B2D13"/>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563F9"/>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2B1D"/>
    <w:rsid w:val="00993F8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1F9E"/>
    <w:rsid w:val="009C5E77"/>
    <w:rsid w:val="009C7A7E"/>
    <w:rsid w:val="009D02E8"/>
    <w:rsid w:val="009D51D0"/>
    <w:rsid w:val="009D70A4"/>
    <w:rsid w:val="009D7348"/>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4715"/>
    <w:rsid w:val="00A6061C"/>
    <w:rsid w:val="00A62D44"/>
    <w:rsid w:val="00A67263"/>
    <w:rsid w:val="00A7161C"/>
    <w:rsid w:val="00A77AA3"/>
    <w:rsid w:val="00A77AD7"/>
    <w:rsid w:val="00A8236D"/>
    <w:rsid w:val="00A854EB"/>
    <w:rsid w:val="00A872E5"/>
    <w:rsid w:val="00A91406"/>
    <w:rsid w:val="00A95D3F"/>
    <w:rsid w:val="00A96E65"/>
    <w:rsid w:val="00A96ECE"/>
    <w:rsid w:val="00A97C72"/>
    <w:rsid w:val="00AA310B"/>
    <w:rsid w:val="00AA63D4"/>
    <w:rsid w:val="00AB06E8"/>
    <w:rsid w:val="00AB1A4F"/>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09B"/>
    <w:rsid w:val="00AF26F3"/>
    <w:rsid w:val="00AF5F04"/>
    <w:rsid w:val="00B00672"/>
    <w:rsid w:val="00B01B4D"/>
    <w:rsid w:val="00B03B6A"/>
    <w:rsid w:val="00B04489"/>
    <w:rsid w:val="00B06571"/>
    <w:rsid w:val="00B068BA"/>
    <w:rsid w:val="00B07217"/>
    <w:rsid w:val="00B13851"/>
    <w:rsid w:val="00B13B1C"/>
    <w:rsid w:val="00B14B5F"/>
    <w:rsid w:val="00B20FD4"/>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434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1FFE"/>
    <w:rsid w:val="00B950BC"/>
    <w:rsid w:val="00B95AB9"/>
    <w:rsid w:val="00B9714C"/>
    <w:rsid w:val="00BA29AD"/>
    <w:rsid w:val="00BA33CF"/>
    <w:rsid w:val="00BA3F8D"/>
    <w:rsid w:val="00BB7A10"/>
    <w:rsid w:val="00BC60BE"/>
    <w:rsid w:val="00BC7468"/>
    <w:rsid w:val="00BC7D4F"/>
    <w:rsid w:val="00BC7ED7"/>
    <w:rsid w:val="00BD2850"/>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221C"/>
    <w:rsid w:val="00C231A0"/>
    <w:rsid w:val="00C26588"/>
    <w:rsid w:val="00C27DE9"/>
    <w:rsid w:val="00C32989"/>
    <w:rsid w:val="00C33388"/>
    <w:rsid w:val="00C35484"/>
    <w:rsid w:val="00C4173A"/>
    <w:rsid w:val="00C478D4"/>
    <w:rsid w:val="00C5019C"/>
    <w:rsid w:val="00C50DED"/>
    <w:rsid w:val="00C52217"/>
    <w:rsid w:val="00C602FF"/>
    <w:rsid w:val="00C61174"/>
    <w:rsid w:val="00C6148F"/>
    <w:rsid w:val="00C621B1"/>
    <w:rsid w:val="00C62F7A"/>
    <w:rsid w:val="00C63B9C"/>
    <w:rsid w:val="00C6682F"/>
    <w:rsid w:val="00C67BF4"/>
    <w:rsid w:val="00C7227B"/>
    <w:rsid w:val="00C7275E"/>
    <w:rsid w:val="00C74C5D"/>
    <w:rsid w:val="00C863C4"/>
    <w:rsid w:val="00C920EA"/>
    <w:rsid w:val="00C93C3E"/>
    <w:rsid w:val="00CA12E3"/>
    <w:rsid w:val="00CA1476"/>
    <w:rsid w:val="00CA552F"/>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5BBB"/>
    <w:rsid w:val="00D75EA7"/>
    <w:rsid w:val="00D81ADF"/>
    <w:rsid w:val="00D81F21"/>
    <w:rsid w:val="00D83571"/>
    <w:rsid w:val="00D8423D"/>
    <w:rsid w:val="00D84658"/>
    <w:rsid w:val="00D864F2"/>
    <w:rsid w:val="00D943F8"/>
    <w:rsid w:val="00D95470"/>
    <w:rsid w:val="00D96B55"/>
    <w:rsid w:val="00DA2619"/>
    <w:rsid w:val="00DA2E57"/>
    <w:rsid w:val="00DA4239"/>
    <w:rsid w:val="00DA65DE"/>
    <w:rsid w:val="00DA7126"/>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5796"/>
    <w:rsid w:val="00E06B75"/>
    <w:rsid w:val="00E11332"/>
    <w:rsid w:val="00E11352"/>
    <w:rsid w:val="00E170DC"/>
    <w:rsid w:val="00E17546"/>
    <w:rsid w:val="00E210B5"/>
    <w:rsid w:val="00E261B3"/>
    <w:rsid w:val="00E26818"/>
    <w:rsid w:val="00E27FFC"/>
    <w:rsid w:val="00E30811"/>
    <w:rsid w:val="00E30B15"/>
    <w:rsid w:val="00E33237"/>
    <w:rsid w:val="00E40181"/>
    <w:rsid w:val="00E54950"/>
    <w:rsid w:val="00E55FB3"/>
    <w:rsid w:val="00E56A01"/>
    <w:rsid w:val="00E629A1"/>
    <w:rsid w:val="00E6794C"/>
    <w:rsid w:val="00E71591"/>
    <w:rsid w:val="00E71CEB"/>
    <w:rsid w:val="00E7474F"/>
    <w:rsid w:val="00E77901"/>
    <w:rsid w:val="00E80DE3"/>
    <w:rsid w:val="00E82C55"/>
    <w:rsid w:val="00E8683B"/>
    <w:rsid w:val="00E8787E"/>
    <w:rsid w:val="00E90461"/>
    <w:rsid w:val="00E92AC3"/>
    <w:rsid w:val="00EA2F6A"/>
    <w:rsid w:val="00EA6654"/>
    <w:rsid w:val="00EB00E0"/>
    <w:rsid w:val="00EB05D5"/>
    <w:rsid w:val="00EB1931"/>
    <w:rsid w:val="00EB4755"/>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1EE"/>
    <w:rsid w:val="00EF36AF"/>
    <w:rsid w:val="00EF59A3"/>
    <w:rsid w:val="00EF6675"/>
    <w:rsid w:val="00F0063D"/>
    <w:rsid w:val="00F00F9C"/>
    <w:rsid w:val="00F01E5F"/>
    <w:rsid w:val="00F024F3"/>
    <w:rsid w:val="00F029DC"/>
    <w:rsid w:val="00F02ABA"/>
    <w:rsid w:val="00F03701"/>
    <w:rsid w:val="00F0437A"/>
    <w:rsid w:val="00F07327"/>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815B5"/>
    <w:rsid w:val="00F85195"/>
    <w:rsid w:val="00F868E3"/>
    <w:rsid w:val="00F938BA"/>
    <w:rsid w:val="00F972B1"/>
    <w:rsid w:val="00F97919"/>
    <w:rsid w:val="00FA2C46"/>
    <w:rsid w:val="00FA3525"/>
    <w:rsid w:val="00FA5A53"/>
    <w:rsid w:val="00FB0600"/>
    <w:rsid w:val="00FB3501"/>
    <w:rsid w:val="00FB4769"/>
    <w:rsid w:val="00FB4CDA"/>
    <w:rsid w:val="00FB5B4E"/>
    <w:rsid w:val="00FB6481"/>
    <w:rsid w:val="00FB6D36"/>
    <w:rsid w:val="00FC0965"/>
    <w:rsid w:val="00FC0F81"/>
    <w:rsid w:val="00FC252F"/>
    <w:rsid w:val="00FC395C"/>
    <w:rsid w:val="00FC40A6"/>
    <w:rsid w:val="00FC5E8E"/>
    <w:rsid w:val="00FD3766"/>
    <w:rsid w:val="00FD47C4"/>
    <w:rsid w:val="00FE2DCF"/>
    <w:rsid w:val="00FE3FA7"/>
    <w:rsid w:val="00FF2A4E"/>
    <w:rsid w:val="00FF2FCE"/>
    <w:rsid w:val="00FF4F7D"/>
    <w:rsid w:val="00FF6D9D"/>
    <w:rsid w:val="00FF7DD5"/>
    <w:rsid w:val="0144AA02"/>
    <w:rsid w:val="06AC84F8"/>
    <w:rsid w:val="08F183B1"/>
    <w:rsid w:val="180A32B3"/>
    <w:rsid w:val="19E78A90"/>
    <w:rsid w:val="392DCB23"/>
    <w:rsid w:val="3DC3134F"/>
    <w:rsid w:val="42492C3E"/>
    <w:rsid w:val="5D97D50D"/>
    <w:rsid w:val="729E1C0A"/>
    <w:rsid w:val="79E4309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DFAB59"/>
  <w15:docId w15:val="{BB229323-04DD-4031-9CF1-727A8BA3D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rsid w:val="004A4195"/>
    <w:pPr>
      <w:spacing w:before="60" w:after="60" w:line="220" w:lineRule="atLeast"/>
    </w:pPr>
    <w:rPr>
      <w:rFonts w:eastAsia="MS Gothic" w:cs="Arial"/>
      <w:sz w:val="18"/>
      <w:szCs w:val="16"/>
    </w:rPr>
  </w:style>
  <w:style w:type="character" w:customStyle="1" w:styleId="FootnoteTextChar">
    <w:name w:val="Footnote Text Char"/>
    <w:link w:val="FootnoteText"/>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styleId="Caption">
    <w:name w:val="caption"/>
    <w:basedOn w:val="Normal"/>
    <w:next w:val="Normal"/>
    <w:uiPriority w:val="35"/>
    <w:unhideWhenUsed/>
    <w:qFormat/>
    <w:rsid w:val="00A77AD7"/>
    <w:pPr>
      <w:spacing w:before="240" w:line="250" w:lineRule="atLeast"/>
    </w:pPr>
    <w:rPr>
      <w:b/>
      <w:iCs/>
      <w:color w:val="000000" w:themeColor="text1"/>
      <w:szCs w:val="18"/>
    </w:rPr>
  </w:style>
  <w:style w:type="table" w:customStyle="1" w:styleId="CIMS2table">
    <w:name w:val="CIMS2 table"/>
    <w:basedOn w:val="TableNormal"/>
    <w:uiPriority w:val="99"/>
    <w:rsid w:val="000E62E9"/>
    <w:tblPr>
      <w:tblBorders>
        <w:bottom w:val="single" w:sz="4" w:space="0" w:color="auto"/>
        <w:insideH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viders.dffh.vic.gov.au/cims"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StatewideCIMS@dffh.vic.gov.au" TargetMode="External"/><Relationship Id="rId27" Type="http://schemas.openxmlformats.org/officeDocument/2006/relationships/header" Target="header9.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dhhsvicgovau.sharepoint.com/DepartmentTemplates/DFFH/Visual%20Style/DFFH%20green%20fact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ec1398ba-5a60-46a3-8146-eb897584b7a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34AE7E069AEE4FB0313CB30B42D859" ma:contentTypeVersion="19" ma:contentTypeDescription="Create a new document." ma:contentTypeScope="" ma:versionID="36ab6175ec280d7ec023d8365afdd23e">
  <xsd:schema xmlns:xsd="http://www.w3.org/2001/XMLSchema" xmlns:xs="http://www.w3.org/2001/XMLSchema" xmlns:p="http://schemas.microsoft.com/office/2006/metadata/properties" xmlns:ns2="ec1398ba-5a60-46a3-8146-eb897584b7aa" xmlns:ns3="69a4a4bc-c101-4486-8aee-c67e58ed4746" xmlns:ns4="5ce0f2b5-5be5-4508-bce9-d7011ece0659" targetNamespace="http://schemas.microsoft.com/office/2006/metadata/properties" ma:root="true" ma:fieldsID="f462f6854808b94bb0b1b947da57cc2b" ns2:_="" ns3:_="" ns4:_="">
    <xsd:import namespace="ec1398ba-5a60-46a3-8146-eb897584b7aa"/>
    <xsd:import namespace="69a4a4bc-c101-4486-8aee-c67e58ed4746"/>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MediaServiceObjectDetectorVersions" minOccurs="0"/>
                <xsd:element ref="ns2:lcf76f155ced4ddcb4097134ff3c332f" minOccurs="0"/>
                <xsd:element ref="ns4:TaxCatchAll"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398ba-5a60-46a3-8146-eb897584b7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a4a4bc-c101-4486-8aee-c67e58ed474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eadb534-4489-4a8d-8721-d8c27834995c}" ma:internalName="TaxCatchAll" ma:showField="CatchAllData" ma:web="69a4a4bc-c101-4486-8aee-c67e58ed47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ec1398ba-5a60-46a3-8146-eb897584b7aa"/>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30F9EA59-EBBA-437C-AEB3-149BD4478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398ba-5a60-46a3-8146-eb897584b7aa"/>
    <ds:schemaRef ds:uri="69a4a4bc-c101-4486-8aee-c67e58ed4746"/>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DFFH%20green%20factsheet.dotx</Template>
  <TotalTime>5</TotalTime>
  <Pages>4</Pages>
  <Words>1235</Words>
  <Characters>7041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Client Incident Management System Policy: 2026 update</vt:lpstr>
    </vt:vector>
  </TitlesOfParts>
  <Company>Victoria State Government, Department of Families, Fairness and Housing</Company>
  <LinksUpToDate>false</LinksUpToDate>
  <CharactersWithSpaces>8260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Incident Management System Policy: 2026 update</dc:title>
  <dc:subject>Client Incident Management System Policy: 2026 update</dc:subject>
  <dc:creator>Children, Families and Safeguarding division</dc:creator>
  <cp:keywords>Client Incident Management System Policy, CIMS, 2026 update, policy, guidance</cp:keywords>
  <cp:lastPrinted>2021-01-30T00:27:00Z</cp:lastPrinted>
  <dcterms:created xsi:type="dcterms:W3CDTF">2026-08-18T06:25:00Z</dcterms:created>
  <dcterms:modified xsi:type="dcterms:W3CDTF">2026-08-19T02:13:00Z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version">
    <vt:lpwstr>2026v2 23022026</vt:lpwstr>
  </property>
  <property fmtid="{D5CDD505-2E9C-101B-9397-08002B2CF9AE}" pid="4" name="MSIP_Label_43e64453-338c-4f93-8a4d-0039a0a41f2a_Enabled">
    <vt:lpwstr>true</vt:lpwstr>
  </property>
  <property fmtid="{D5CDD505-2E9C-101B-9397-08002B2CF9AE}" pid="5" name="MSIP_Label_43e64453-338c-4f93-8a4d-0039a0a41f2a_SetDate">
    <vt:lpwstr>2022-02-01T04:45:40Z</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ActionId">
    <vt:lpwstr>54912b29-25c0-467c-aeba-e810dbabbcec</vt:lpwstr>
  </property>
  <property fmtid="{D5CDD505-2E9C-101B-9397-08002B2CF9AE}" pid="10" name="MSIP_Label_43e64453-338c-4f93-8a4d-0039a0a41f2a_ContentBits">
    <vt:lpwstr>2</vt:lpwstr>
  </property>
  <property fmtid="{D5CDD505-2E9C-101B-9397-08002B2CF9AE}" pid="11" name="O365portals">
    <vt:lpwstr>https://dhhsvicgovau.sharepoint.com/:w:/s/dffh/EWTw52hTjk9LsIHmaWfGVT4By0UHV7b7Stwuk6sJ9BwJjg?e=ETdVYc, DFFH A4 portrait factsheet Green (O365)</vt:lpwstr>
  </property>
  <property fmtid="{D5CDD505-2E9C-101B-9397-08002B2CF9AE}" pid="12" name="xd_ProgID">
    <vt:lpwstr/>
  </property>
  <property fmtid="{D5CDD505-2E9C-101B-9397-08002B2CF9AE}" pid="13" name="Daysbeforethenextreview">
    <vt:r8>365</vt:r8>
  </property>
  <property fmtid="{D5CDD505-2E9C-101B-9397-08002B2CF9AE}" pid="14" name="ComplianceAssetId">
    <vt:lpwstr/>
  </property>
  <property fmtid="{D5CDD505-2E9C-101B-9397-08002B2CF9AE}" pid="15" name="TemplateUrl">
    <vt:lpwstr/>
  </property>
  <property fmtid="{D5CDD505-2E9C-101B-9397-08002B2CF9AE}" pid="16" name="Format">
    <vt:lpwstr>Factsheet</vt:lpwstr>
  </property>
  <property fmtid="{D5CDD505-2E9C-101B-9397-08002B2CF9AE}" pid="17" name="_ExtendedDescription">
    <vt:lpwstr/>
  </property>
  <property fmtid="{D5CDD505-2E9C-101B-9397-08002B2CF9AE}" pid="18" name="Style">
    <vt:lpwstr>Visual style</vt:lpwstr>
  </property>
  <property fmtid="{D5CDD505-2E9C-101B-9397-08002B2CF9AE}" pid="19" name="TemplateVersion">
    <vt:i4>1</vt:i4>
  </property>
  <property fmtid="{D5CDD505-2E9C-101B-9397-08002B2CF9AE}" pid="20" name="Hyperlink Base">
    <vt:lpwstr>https://dhhsvicgovau.sharepoint.com/:w:/s/dffh/EXHkYNRDXbJJj1jq4QTYer4Bsv-7qMFzzGCMv2ZycaI3Og</vt:lpwstr>
  </property>
  <property fmtid="{D5CDD505-2E9C-101B-9397-08002B2CF9AE}" pid="21" name="Link">
    <vt:lpwstr>https://dhhsvicgovau.sharepoint.com/:w:/s/dffh/EXHkYNRDXbJJj1jq4QTYer4Bsv-7qMFzzGCMv2ZycaI3Og, https://dhhsvicgovau.sharepoint.com/:w:/s/dffh/EXHkYNRDXbJJj1jq4QTYer4Bsv-7qMFzzGCMv2ZycaI3Og</vt:lpwstr>
  </property>
  <property fmtid="{D5CDD505-2E9C-101B-9397-08002B2CF9AE}" pid="22" name="xd_Signature">
    <vt:bool>false</vt:bool>
  </property>
  <property fmtid="{D5CDD505-2E9C-101B-9397-08002B2CF9AE}" pid="23" name="GrammarlyDocumentId">
    <vt:lpwstr>774c2332-dd57-49a7-b414-963f10656032</vt:lpwstr>
  </property>
  <property fmtid="{D5CDD505-2E9C-101B-9397-08002B2CF9AE}" pid="24" name="ContentTypeId">
    <vt:lpwstr>0x0101002034AE7E069AEE4FB0313CB30B42D859</vt:lpwstr>
  </property>
  <property fmtid="{D5CDD505-2E9C-101B-9397-08002B2CF9AE}" pid="25" name="MediaServiceImageTags">
    <vt:lpwstr/>
  </property>
</Properties>
</file>