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A599"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1881BE0D" wp14:editId="26652EB3">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1E00C250"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7D6FAF3C" w14:textId="77777777" w:rsidTr="00A41CBC">
        <w:trPr>
          <w:trHeight w:val="1019"/>
        </w:trPr>
        <w:tc>
          <w:tcPr>
            <w:tcW w:w="7825" w:type="dxa"/>
            <w:vAlign w:val="bottom"/>
          </w:tcPr>
          <w:p w14:paraId="1E2B47D6" w14:textId="56ADC44F" w:rsidR="00AD784C" w:rsidRPr="001B468B" w:rsidRDefault="00C22939" w:rsidP="00EC20FF">
            <w:pPr>
              <w:pStyle w:val="Documenttitle"/>
              <w:rPr>
                <w:sz w:val="36"/>
                <w:szCs w:val="36"/>
              </w:rPr>
            </w:pPr>
            <w:r w:rsidRPr="001B468B">
              <w:rPr>
                <w:sz w:val="36"/>
                <w:szCs w:val="36"/>
              </w:rPr>
              <w:t>Client Incident Management System (CIMS)</w:t>
            </w:r>
          </w:p>
        </w:tc>
      </w:tr>
      <w:tr w:rsidR="000B2117" w14:paraId="378D5F94" w14:textId="77777777" w:rsidTr="00A41CBC">
        <w:trPr>
          <w:trHeight w:val="1984"/>
        </w:trPr>
        <w:tc>
          <w:tcPr>
            <w:tcW w:w="7825" w:type="dxa"/>
          </w:tcPr>
          <w:p w14:paraId="5BC54955" w14:textId="77777777" w:rsidR="00FD0A88" w:rsidRDefault="00FD0A88" w:rsidP="00CF4148">
            <w:pPr>
              <w:pStyle w:val="Documentsubtitle"/>
              <w:rPr>
                <w:sz w:val="32"/>
                <w:szCs w:val="32"/>
              </w:rPr>
            </w:pPr>
          </w:p>
          <w:p w14:paraId="7E4791AD" w14:textId="21184D9A" w:rsidR="001B468B" w:rsidRDefault="009F03A4" w:rsidP="00CF4148">
            <w:pPr>
              <w:pStyle w:val="Documentsubtitle"/>
              <w:rPr>
                <w:sz w:val="32"/>
                <w:szCs w:val="32"/>
              </w:rPr>
            </w:pPr>
            <w:r w:rsidRPr="00E87672">
              <w:rPr>
                <w:sz w:val="32"/>
                <w:szCs w:val="32"/>
              </w:rPr>
              <w:t xml:space="preserve">Tip Sheet </w:t>
            </w:r>
            <w:r w:rsidR="00AD7722" w:rsidRPr="00E87672">
              <w:rPr>
                <w:sz w:val="32"/>
                <w:szCs w:val="32"/>
              </w:rPr>
              <w:t>–</w:t>
            </w:r>
            <w:r w:rsidRPr="00E87672">
              <w:rPr>
                <w:sz w:val="32"/>
                <w:szCs w:val="32"/>
              </w:rPr>
              <w:t xml:space="preserve"> </w:t>
            </w:r>
            <w:r w:rsidR="00AD7722" w:rsidRPr="00E87672">
              <w:rPr>
                <w:sz w:val="32"/>
                <w:szCs w:val="32"/>
              </w:rPr>
              <w:t>Case Review</w:t>
            </w:r>
            <w:r w:rsidRPr="00E87672">
              <w:rPr>
                <w:sz w:val="32"/>
                <w:szCs w:val="32"/>
              </w:rPr>
              <w:t xml:space="preserve"> </w:t>
            </w:r>
          </w:p>
          <w:p w14:paraId="04BB6C08" w14:textId="0F076CCB" w:rsidR="000B2117" w:rsidRPr="00E87672" w:rsidRDefault="003C340D" w:rsidP="00CF4148">
            <w:pPr>
              <w:pStyle w:val="Documentsubtitle"/>
              <w:rPr>
                <w:sz w:val="32"/>
                <w:szCs w:val="32"/>
              </w:rPr>
            </w:pPr>
            <w:r>
              <w:rPr>
                <w:sz w:val="32"/>
                <w:szCs w:val="32"/>
              </w:rPr>
              <w:t>April</w:t>
            </w:r>
            <w:r w:rsidR="00186482" w:rsidRPr="00E87672">
              <w:rPr>
                <w:sz w:val="32"/>
                <w:szCs w:val="32"/>
              </w:rPr>
              <w:t xml:space="preserve"> </w:t>
            </w:r>
            <w:r w:rsidR="00E75079" w:rsidRPr="00E87672">
              <w:rPr>
                <w:sz w:val="32"/>
                <w:szCs w:val="32"/>
              </w:rPr>
              <w:t>2023</w:t>
            </w:r>
          </w:p>
          <w:p w14:paraId="25C94FA9" w14:textId="77777777" w:rsidR="00C42177" w:rsidRDefault="00C42177" w:rsidP="00CF4148">
            <w:pPr>
              <w:pStyle w:val="Documentsubtitle"/>
            </w:pPr>
          </w:p>
          <w:p w14:paraId="40A2907A" w14:textId="78927617" w:rsidR="00C42177" w:rsidRPr="00A1389F" w:rsidRDefault="00C42177" w:rsidP="00CF4148">
            <w:pPr>
              <w:pStyle w:val="Documentsubtitle"/>
            </w:pPr>
          </w:p>
        </w:tc>
      </w:tr>
      <w:tr w:rsidR="00CF4148" w14:paraId="068BDF2F" w14:textId="77777777" w:rsidTr="00A41CBC">
        <w:trPr>
          <w:trHeight w:val="80"/>
        </w:trPr>
        <w:tc>
          <w:tcPr>
            <w:tcW w:w="7825" w:type="dxa"/>
          </w:tcPr>
          <w:p w14:paraId="459880A4" w14:textId="1196257E" w:rsidR="00A64FCF" w:rsidRPr="00250DC4" w:rsidRDefault="00B96272" w:rsidP="00CF4148">
            <w:pPr>
              <w:pStyle w:val="Bannermarking"/>
            </w:pPr>
            <w:fldSimple w:instr="FILLIN  &quot;Type the protective marking&quot; \d OFFICIAL \o  \* MERGEFORMAT">
              <w:r w:rsidR="00692593">
                <w:t>OFFICIAL</w:t>
              </w:r>
            </w:fldSimple>
          </w:p>
        </w:tc>
      </w:tr>
    </w:tbl>
    <w:p w14:paraId="325D8615" w14:textId="11090E59" w:rsidR="00D720ED" w:rsidRDefault="00D720ED" w:rsidP="001846AA">
      <w:pPr>
        <w:pStyle w:val="Heading2"/>
        <w:rPr>
          <w:sz w:val="21"/>
          <w:szCs w:val="21"/>
        </w:rPr>
      </w:pPr>
      <w:r>
        <w:t>Introduction</w:t>
      </w:r>
    </w:p>
    <w:p w14:paraId="230B8FCC" w14:textId="55DB56F6" w:rsidR="00D720ED" w:rsidRPr="00D720ED" w:rsidRDefault="00D720ED" w:rsidP="001F4131">
      <w:pPr>
        <w:pStyle w:val="DHHSbody"/>
        <w:jc w:val="both"/>
      </w:pPr>
      <w:r>
        <w:t xml:space="preserve">The </w:t>
      </w:r>
      <w:r w:rsidR="0036583C" w:rsidRPr="00AC5276">
        <w:rPr>
          <w:i/>
          <w:iCs/>
          <w:sz w:val="21"/>
          <w:szCs w:val="21"/>
        </w:rPr>
        <w:t>C</w:t>
      </w:r>
      <w:r w:rsidRPr="00AC5276">
        <w:rPr>
          <w:i/>
          <w:iCs/>
          <w:sz w:val="21"/>
          <w:szCs w:val="21"/>
        </w:rPr>
        <w:t xml:space="preserve">lient </w:t>
      </w:r>
      <w:r w:rsidR="0036583C" w:rsidRPr="00AC5276">
        <w:rPr>
          <w:i/>
          <w:iCs/>
          <w:sz w:val="21"/>
          <w:szCs w:val="21"/>
        </w:rPr>
        <w:t>i</w:t>
      </w:r>
      <w:r w:rsidRPr="00AC5276">
        <w:rPr>
          <w:i/>
          <w:iCs/>
          <w:sz w:val="21"/>
          <w:szCs w:val="21"/>
        </w:rPr>
        <w:t xml:space="preserve">ncident management guide </w:t>
      </w:r>
      <w:r w:rsidR="0036583C" w:rsidRPr="00AC5276">
        <w:rPr>
          <w:i/>
          <w:iCs/>
          <w:sz w:val="21"/>
          <w:szCs w:val="21"/>
        </w:rPr>
        <w:t>January 2020</w:t>
      </w:r>
      <w:r w:rsidR="0036583C" w:rsidRPr="00AC5276">
        <w:rPr>
          <w:sz w:val="21"/>
          <w:szCs w:val="21"/>
        </w:rPr>
        <w:t xml:space="preserve"> states in its introduction</w:t>
      </w:r>
      <w:r w:rsidR="0036583C">
        <w:t xml:space="preserve"> “</w:t>
      </w:r>
      <w:r w:rsidR="00A4531F">
        <w:rPr>
          <w:sz w:val="21"/>
          <w:szCs w:val="21"/>
        </w:rPr>
        <w:t>t</w:t>
      </w:r>
      <w:r w:rsidR="00FC559E" w:rsidRPr="00FC559E">
        <w:rPr>
          <w:sz w:val="21"/>
          <w:szCs w:val="21"/>
        </w:rPr>
        <w:t>he effective operation of the CIMS relies on all parties acting with transparency, integrity and accountability. There is an expectation that all activities undertaken by service providers and the department required by the guide will be based on appropriate professional judgement, and all parties acting in good faith, in the best interests of clients.</w:t>
      </w:r>
      <w:r w:rsidR="00FC559E">
        <w:rPr>
          <w:sz w:val="21"/>
          <w:szCs w:val="21"/>
        </w:rPr>
        <w:t xml:space="preserve">” The tip sheet </w:t>
      </w:r>
      <w:r w:rsidR="00C61E28">
        <w:rPr>
          <w:sz w:val="21"/>
          <w:szCs w:val="21"/>
        </w:rPr>
        <w:t xml:space="preserve">is guided by this expectation. </w:t>
      </w:r>
    </w:p>
    <w:p w14:paraId="621D4C74" w14:textId="17730397" w:rsidR="001A202A" w:rsidRPr="00DB00A2" w:rsidRDefault="00B73427" w:rsidP="001846AA">
      <w:pPr>
        <w:pStyle w:val="Heading2"/>
      </w:pPr>
      <w:r w:rsidRPr="00DB00A2">
        <w:t>Definition</w:t>
      </w:r>
      <w:r w:rsidR="00932B99">
        <w:t xml:space="preserve"> and </w:t>
      </w:r>
      <w:r w:rsidR="00CC3442" w:rsidRPr="00DB00A2">
        <w:t>p</w:t>
      </w:r>
      <w:r w:rsidR="000E163D" w:rsidRPr="00DB00A2">
        <w:t>urpose of a CIMS Client Incident Review</w:t>
      </w:r>
    </w:p>
    <w:p w14:paraId="6272CBFC" w14:textId="4308B2EC" w:rsidR="00CE0FD8" w:rsidRDefault="00CE0FD8" w:rsidP="00040F66">
      <w:pPr>
        <w:pStyle w:val="Body"/>
        <w:jc w:val="both"/>
      </w:pPr>
      <w:r w:rsidRPr="00CC3442">
        <w:rPr>
          <w:i/>
        </w:rPr>
        <w:t xml:space="preserve">The Client </w:t>
      </w:r>
      <w:r w:rsidR="00501F6E" w:rsidRPr="00501F6E">
        <w:rPr>
          <w:i/>
          <w:iCs/>
        </w:rPr>
        <w:t xml:space="preserve">Incident Management Guide </w:t>
      </w:r>
      <w:r w:rsidRPr="0071336D">
        <w:rPr>
          <w:i/>
          <w:iCs/>
        </w:rPr>
        <w:t>January 2020</w:t>
      </w:r>
      <w:r>
        <w:t xml:space="preserve"> </w:t>
      </w:r>
      <w:r w:rsidR="004F69EF">
        <w:t xml:space="preserve">(the Guide) </w:t>
      </w:r>
      <w:r>
        <w:t xml:space="preserve">(section 5.1.1) defines a </w:t>
      </w:r>
      <w:r w:rsidR="00AD538B">
        <w:t xml:space="preserve">client </w:t>
      </w:r>
      <w:r>
        <w:t>incident review as:</w:t>
      </w:r>
    </w:p>
    <w:p w14:paraId="69088020" w14:textId="1C31E1DD" w:rsidR="00CE0FD8" w:rsidRDefault="00CE0FD8" w:rsidP="00040F66">
      <w:pPr>
        <w:pStyle w:val="Body"/>
        <w:jc w:val="both"/>
      </w:pPr>
      <w:r>
        <w:t>“Analysis of an incident to identify what happened, determine whether an incident was managed appropriately, and to identify the causes of the incident and subsequent learnings to apply to reduce the risk of future harm.”</w:t>
      </w:r>
      <w:r w:rsidR="009D3AD9">
        <w:t xml:space="preserve"> The </w:t>
      </w:r>
      <w:r w:rsidR="00C969CA">
        <w:t xml:space="preserve">purpose of a </w:t>
      </w:r>
      <w:r w:rsidR="00C433F3">
        <w:t xml:space="preserve">client incident review should inform continuous improvement. </w:t>
      </w:r>
    </w:p>
    <w:p w14:paraId="7D240E78" w14:textId="470E8910" w:rsidR="0067296C" w:rsidRPr="0066556E" w:rsidRDefault="00CE0FD8" w:rsidP="00040F66">
      <w:pPr>
        <w:pStyle w:val="DHHSbody"/>
        <w:spacing w:before="0" w:after="120" w:line="280" w:lineRule="atLeast"/>
        <w:jc w:val="both"/>
        <w:rPr>
          <w:sz w:val="21"/>
          <w:szCs w:val="21"/>
        </w:rPr>
      </w:pPr>
      <w:r w:rsidRPr="0066556E">
        <w:rPr>
          <w:sz w:val="21"/>
          <w:szCs w:val="21"/>
        </w:rPr>
        <w:t xml:space="preserve">The </w:t>
      </w:r>
      <w:r w:rsidR="00FD2ABF">
        <w:rPr>
          <w:sz w:val="21"/>
          <w:szCs w:val="21"/>
        </w:rPr>
        <w:t>Guide</w:t>
      </w:r>
      <w:r w:rsidR="0067296C" w:rsidRPr="74BCACE9">
        <w:rPr>
          <w:sz w:val="21"/>
          <w:szCs w:val="21"/>
        </w:rPr>
        <w:t xml:space="preserve"> further states, “reviews must adopt a person-centred and rights-based approach. Clients should get the support they need to participate in the review process, including through engagement with a key support person if desired. Service providers must consider how the client’s experience and welfare could be improved and seek client input regularly and throughout the review process as appropriate.”</w:t>
      </w:r>
    </w:p>
    <w:p w14:paraId="256CBE5F" w14:textId="39F57B52" w:rsidR="006E2443" w:rsidRDefault="006E2443" w:rsidP="00040F66">
      <w:pPr>
        <w:pStyle w:val="Body"/>
        <w:jc w:val="both"/>
      </w:pPr>
      <w:r>
        <w:t xml:space="preserve">A review seeks to answer </w:t>
      </w:r>
      <w:r w:rsidR="0067296C">
        <w:t xml:space="preserve">one </w:t>
      </w:r>
      <w:r w:rsidR="00675DF2">
        <w:t xml:space="preserve">or both </w:t>
      </w:r>
      <w:r w:rsidR="0067296C">
        <w:t xml:space="preserve">of </w:t>
      </w:r>
      <w:r>
        <w:t>the following questions:</w:t>
      </w:r>
    </w:p>
    <w:p w14:paraId="60397B49" w14:textId="3C65DF24" w:rsidR="006E2443" w:rsidRDefault="006E2443" w:rsidP="00040F66">
      <w:pPr>
        <w:pStyle w:val="Body"/>
        <w:numPr>
          <w:ilvl w:val="0"/>
          <w:numId w:val="40"/>
        </w:numPr>
        <w:jc w:val="both"/>
      </w:pPr>
      <w:r>
        <w:t>Did the service provider respond with appropriate actions to manage the incident?</w:t>
      </w:r>
      <w:r w:rsidR="0015549F">
        <w:t xml:space="preserve"> (</w:t>
      </w:r>
      <w:r w:rsidR="00866A4D">
        <w:t xml:space="preserve">Focus on quality assurance, </w:t>
      </w:r>
      <w:r w:rsidR="002C5230">
        <w:t>accountability,</w:t>
      </w:r>
      <w:r w:rsidR="001C1A97">
        <w:t xml:space="preserve"> and </w:t>
      </w:r>
      <w:r w:rsidR="00866A4D">
        <w:t>client outcomes</w:t>
      </w:r>
      <w:r w:rsidR="006573A5">
        <w:t>)</w:t>
      </w:r>
    </w:p>
    <w:p w14:paraId="34DDE4D3" w14:textId="2B2E4BE2" w:rsidR="0DF9CB20" w:rsidRPr="00B26A9C" w:rsidRDefault="00BD53A5" w:rsidP="00040F66">
      <w:pPr>
        <w:pStyle w:val="Body"/>
        <w:numPr>
          <w:ilvl w:val="0"/>
          <w:numId w:val="40"/>
        </w:numPr>
        <w:jc w:val="both"/>
      </w:pPr>
      <w:r>
        <w:t>Why did the incident happen, and what can be changed to reduce the likelihood of similar or related incidents occurring? (Focus on continuous improvement)</w:t>
      </w:r>
    </w:p>
    <w:p w14:paraId="52540E07" w14:textId="17F76C4E" w:rsidR="001A202A" w:rsidRPr="001846AA" w:rsidRDefault="000E163D" w:rsidP="001846AA">
      <w:pPr>
        <w:pStyle w:val="Heading2"/>
      </w:pPr>
      <w:r w:rsidRPr="001846AA">
        <w:t>Different Client Incident Review Types</w:t>
      </w:r>
    </w:p>
    <w:p w14:paraId="5C2C98FD" w14:textId="6E1839C5" w:rsidR="004C73DB" w:rsidRDefault="00957B6A" w:rsidP="00040F66">
      <w:pPr>
        <w:pStyle w:val="Body"/>
        <w:jc w:val="both"/>
      </w:pPr>
      <w:r>
        <w:t>Every major incident report</w:t>
      </w:r>
      <w:r w:rsidR="00077372">
        <w:t xml:space="preserve"> submitted in the Client Incident Management System (CIMS)</w:t>
      </w:r>
      <w:r>
        <w:t xml:space="preserve"> is required to </w:t>
      </w:r>
      <w:r w:rsidR="00F801E2">
        <w:t>be followed up with</w:t>
      </w:r>
      <w:r>
        <w:t xml:space="preserve"> either an incident investigation or an incident review</w:t>
      </w:r>
      <w:r w:rsidR="00FB3589">
        <w:t xml:space="preserve"> (Client incident management guide January 2020 (section </w:t>
      </w:r>
      <w:r w:rsidR="00AB3A9B">
        <w:t>5</w:t>
      </w:r>
      <w:r w:rsidR="00FB3589">
        <w:t>.2)</w:t>
      </w:r>
      <w:r>
        <w:t xml:space="preserve">. </w:t>
      </w:r>
    </w:p>
    <w:p w14:paraId="7DDD1ED5" w14:textId="414A414C" w:rsidR="00E60C12" w:rsidRDefault="00957B6A" w:rsidP="00040F66">
      <w:pPr>
        <w:pStyle w:val="Body"/>
        <w:jc w:val="both"/>
      </w:pPr>
      <w:r>
        <w:t xml:space="preserve">All major incidents </w:t>
      </w:r>
      <w:r w:rsidR="00876ADE">
        <w:t xml:space="preserve">which are not subject to an investigation, </w:t>
      </w:r>
      <w:r>
        <w:t xml:space="preserve">require an incident review. </w:t>
      </w:r>
      <w:r w:rsidR="00976A1C">
        <w:t>There are two types of review</w:t>
      </w:r>
      <w:r w:rsidR="00E60C12">
        <w:t xml:space="preserve"> in the CIMS process.</w:t>
      </w:r>
    </w:p>
    <w:p w14:paraId="553F2200" w14:textId="0A158E01" w:rsidR="0067296C" w:rsidRPr="00675DF2" w:rsidRDefault="00421536" w:rsidP="00040F66">
      <w:pPr>
        <w:pStyle w:val="ListParagraph"/>
        <w:numPr>
          <w:ilvl w:val="0"/>
          <w:numId w:val="42"/>
        </w:numPr>
        <w:autoSpaceDE w:val="0"/>
        <w:autoSpaceDN w:val="0"/>
        <w:adjustRightInd w:val="0"/>
        <w:spacing w:after="0" w:line="240" w:lineRule="auto"/>
        <w:jc w:val="both"/>
        <w:rPr>
          <w:szCs w:val="21"/>
        </w:rPr>
      </w:pPr>
      <w:r w:rsidRPr="006F2EB2">
        <w:rPr>
          <w:rFonts w:cs="Arial"/>
          <w:b/>
          <w:bCs/>
          <w:szCs w:val="21"/>
          <w:lang w:eastAsia="en-AU"/>
        </w:rPr>
        <w:t xml:space="preserve">Case review </w:t>
      </w:r>
      <w:r w:rsidRPr="006F2EB2">
        <w:rPr>
          <w:rFonts w:cs="Arial"/>
          <w:szCs w:val="21"/>
          <w:lang w:eastAsia="en-AU"/>
        </w:rPr>
        <w:t>– a review led by the service provider following a client incident to identify what happened and any process and system issues. This is a less structured and resource-intensive review than a root cause analysis review.</w:t>
      </w:r>
      <w:r w:rsidR="00976A1C" w:rsidRPr="009759BE">
        <w:rPr>
          <w:szCs w:val="21"/>
        </w:rPr>
        <w:t xml:space="preserve"> </w:t>
      </w:r>
      <w:r w:rsidR="00A53F64">
        <w:rPr>
          <w:szCs w:val="21"/>
        </w:rPr>
        <w:t>These are a</w:t>
      </w:r>
      <w:r w:rsidR="00A53F64" w:rsidRPr="00AC4A36">
        <w:rPr>
          <w:szCs w:val="21"/>
        </w:rPr>
        <w:t>ppropriate</w:t>
      </w:r>
      <w:r w:rsidR="0067296C" w:rsidRPr="00AC4A36">
        <w:rPr>
          <w:szCs w:val="21"/>
        </w:rPr>
        <w:t xml:space="preserve"> where service processes or systems </w:t>
      </w:r>
      <w:r w:rsidR="0067296C" w:rsidRPr="00675DF2">
        <w:rPr>
          <w:rStyle w:val="Strong"/>
          <w:szCs w:val="21"/>
        </w:rPr>
        <w:t>were not, or do not appear to be, a significant causal or contributing factor</w:t>
      </w:r>
      <w:r w:rsidR="0067296C" w:rsidRPr="00675DF2">
        <w:rPr>
          <w:szCs w:val="21"/>
        </w:rPr>
        <w:t xml:space="preserve"> to the incident.</w:t>
      </w:r>
    </w:p>
    <w:p w14:paraId="3B90A65A" w14:textId="613D38F3" w:rsidR="004C73DB" w:rsidRPr="00675DF2" w:rsidRDefault="004C73DB" w:rsidP="00040F66">
      <w:pPr>
        <w:pStyle w:val="ListParagraph"/>
        <w:autoSpaceDE w:val="0"/>
        <w:autoSpaceDN w:val="0"/>
        <w:adjustRightInd w:val="0"/>
        <w:spacing w:after="0" w:line="240" w:lineRule="auto"/>
        <w:jc w:val="both"/>
        <w:rPr>
          <w:szCs w:val="21"/>
        </w:rPr>
      </w:pPr>
    </w:p>
    <w:p w14:paraId="3CD31397" w14:textId="20FAF84F" w:rsidR="00421536" w:rsidRPr="00675DF2" w:rsidRDefault="00887DA0" w:rsidP="00040F66">
      <w:pPr>
        <w:pStyle w:val="ListParagraph"/>
        <w:numPr>
          <w:ilvl w:val="0"/>
          <w:numId w:val="42"/>
        </w:numPr>
        <w:autoSpaceDE w:val="0"/>
        <w:autoSpaceDN w:val="0"/>
        <w:adjustRightInd w:val="0"/>
        <w:spacing w:after="0" w:line="240" w:lineRule="auto"/>
        <w:jc w:val="both"/>
        <w:rPr>
          <w:szCs w:val="21"/>
        </w:rPr>
      </w:pPr>
      <w:r w:rsidRPr="006F2EB2">
        <w:rPr>
          <w:rFonts w:cs="Arial"/>
          <w:b/>
          <w:bCs/>
          <w:szCs w:val="21"/>
          <w:lang w:eastAsia="en-AU"/>
        </w:rPr>
        <w:lastRenderedPageBreak/>
        <w:t xml:space="preserve">Root cause analysis (RCA) review </w:t>
      </w:r>
      <w:r w:rsidRPr="006F2EB2">
        <w:rPr>
          <w:rFonts w:cs="Arial"/>
          <w:szCs w:val="21"/>
          <w:lang w:eastAsia="en-AU"/>
        </w:rPr>
        <w:t xml:space="preserve">– a structured review process for identifying the basic or causal factor(s) that underlie an incident, </w:t>
      </w:r>
      <w:r w:rsidR="00D27014" w:rsidRPr="006F2EB2">
        <w:rPr>
          <w:rFonts w:cs="Arial"/>
          <w:szCs w:val="21"/>
          <w:lang w:eastAsia="en-AU"/>
        </w:rPr>
        <w:t>to</w:t>
      </w:r>
      <w:r w:rsidRPr="006F2EB2">
        <w:rPr>
          <w:rFonts w:cs="Arial"/>
          <w:szCs w:val="21"/>
          <w:lang w:eastAsia="en-AU"/>
        </w:rPr>
        <w:t xml:space="preserve"> facilitate learning from that incident. It requires trained staff and appropriate resourcing and time, and therefore is only required in certain defined cases.</w:t>
      </w:r>
      <w:r w:rsidR="0067296C" w:rsidRPr="006F2EB2">
        <w:rPr>
          <w:rFonts w:cs="Arial"/>
          <w:szCs w:val="21"/>
          <w:lang w:eastAsia="en-AU"/>
        </w:rPr>
        <w:t xml:space="preserve"> </w:t>
      </w:r>
      <w:r w:rsidR="005C1FFE">
        <w:rPr>
          <w:rFonts w:cs="Arial"/>
          <w:szCs w:val="21"/>
          <w:lang w:eastAsia="en-AU"/>
        </w:rPr>
        <w:t>This is a</w:t>
      </w:r>
      <w:r w:rsidR="0067296C" w:rsidRPr="006F2EB2">
        <w:rPr>
          <w:rFonts w:cs="Arial"/>
          <w:szCs w:val="21"/>
          <w:lang w:eastAsia="en-AU"/>
        </w:rPr>
        <w:t>ppropriate for where s</w:t>
      </w:r>
      <w:r w:rsidR="0067296C" w:rsidRPr="009759BE">
        <w:rPr>
          <w:szCs w:val="21"/>
        </w:rPr>
        <w:t xml:space="preserve">ervice processes or systems </w:t>
      </w:r>
      <w:r w:rsidR="0067296C" w:rsidRPr="00AC4A36">
        <w:rPr>
          <w:rStyle w:val="Strong"/>
          <w:szCs w:val="21"/>
        </w:rPr>
        <w:t>were, or appear to be, a significant causal or contributing factor</w:t>
      </w:r>
      <w:r w:rsidR="0067296C" w:rsidRPr="00675DF2">
        <w:rPr>
          <w:szCs w:val="21"/>
        </w:rPr>
        <w:t xml:space="preserve"> to the incident occurring.</w:t>
      </w:r>
    </w:p>
    <w:p w14:paraId="090C6FA5" w14:textId="519DBBFB" w:rsidR="00C0538D" w:rsidRDefault="00D27014" w:rsidP="00320222">
      <w:pPr>
        <w:pStyle w:val="Body"/>
        <w:spacing w:before="240"/>
        <w:jc w:val="both"/>
      </w:pPr>
      <w:r>
        <w:t>Most</w:t>
      </w:r>
      <w:r w:rsidR="00C97A33">
        <w:t xml:space="preserve"> incident reviews will be case reviews, the focus of this tip sheet.</w:t>
      </w:r>
    </w:p>
    <w:p w14:paraId="25309B4D" w14:textId="74602DE7" w:rsidR="001A202A" w:rsidRPr="00237860" w:rsidRDefault="000E163D" w:rsidP="001846AA">
      <w:pPr>
        <w:pStyle w:val="Heading2"/>
      </w:pPr>
      <w:r w:rsidRPr="00237860">
        <w:t>Process for conducting a Case Review</w:t>
      </w:r>
    </w:p>
    <w:p w14:paraId="417B18F1" w14:textId="7607B344" w:rsidR="00066473" w:rsidRDefault="00F801E2" w:rsidP="00040F66">
      <w:pPr>
        <w:pStyle w:val="Body"/>
        <w:jc w:val="both"/>
      </w:pPr>
      <w:r>
        <w:t>The service provider is required to nominate an experienced staff member who has the requisite experience, skill set and objectivity to conduct the case review.</w:t>
      </w:r>
      <w:r w:rsidR="00077372">
        <w:t xml:space="preserve"> This person is known as the review manager. The case review may include reviewing documentation such as incident reports and client file notes, and </w:t>
      </w:r>
      <w:r w:rsidR="00DD036B">
        <w:t>interviewing</w:t>
      </w:r>
      <w:r w:rsidR="00077372">
        <w:t xml:space="preserve"> clients, </w:t>
      </w:r>
      <w:r w:rsidR="00C26D4C">
        <w:t>staff,</w:t>
      </w:r>
      <w:r w:rsidR="00077372">
        <w:t xml:space="preserve"> and managers. </w:t>
      </w:r>
      <w:r w:rsidR="002A0610">
        <w:t xml:space="preserve">If interviews are conducted for the case review, then </w:t>
      </w:r>
      <w:r w:rsidR="00F76F97">
        <w:t>appropriate support</w:t>
      </w:r>
      <w:r w:rsidR="00C127F4">
        <w:t xml:space="preserve"> </w:t>
      </w:r>
      <w:r w:rsidR="002A0610">
        <w:t xml:space="preserve">will be offered </w:t>
      </w:r>
      <w:r w:rsidR="00C127F4">
        <w:t xml:space="preserve">to </w:t>
      </w:r>
      <w:r w:rsidR="000C2CF4">
        <w:t xml:space="preserve">the </w:t>
      </w:r>
      <w:r w:rsidR="00C127F4">
        <w:t>client to support their p</w:t>
      </w:r>
      <w:r w:rsidR="002A0610">
        <w:t>articipat</w:t>
      </w:r>
      <w:r w:rsidR="00C127F4">
        <w:t>ion</w:t>
      </w:r>
      <w:r w:rsidR="002A0610">
        <w:t xml:space="preserve"> in the review process, including the offer of a key support person. </w:t>
      </w:r>
    </w:p>
    <w:p w14:paraId="6466AB06" w14:textId="2FC65141" w:rsidR="00E06018" w:rsidRDefault="00E06018" w:rsidP="00040F66">
      <w:pPr>
        <w:pStyle w:val="Body"/>
        <w:jc w:val="both"/>
      </w:pPr>
      <w:r>
        <w:t xml:space="preserve">The </w:t>
      </w:r>
      <w:r w:rsidR="00860442">
        <w:t xml:space="preserve">process for the completion of the case review </w:t>
      </w:r>
      <w:r w:rsidR="00B05AA5">
        <w:t>is</w:t>
      </w:r>
      <w:r w:rsidR="00860442">
        <w:t xml:space="preserve"> outlined in the </w:t>
      </w:r>
      <w:r w:rsidR="004F69EF" w:rsidRPr="003E6BD7">
        <w:t>Guide</w:t>
      </w:r>
      <w:r w:rsidR="00127EC3" w:rsidRPr="003E6BD7">
        <w:t xml:space="preserve">, </w:t>
      </w:r>
      <w:r w:rsidR="00B05AA5" w:rsidRPr="003E6BD7">
        <w:t>(section 5.4)</w:t>
      </w:r>
      <w:r w:rsidR="00B05AA5" w:rsidRPr="00127EC3">
        <w:t>.</w:t>
      </w:r>
      <w:r w:rsidR="00B05AA5">
        <w:t xml:space="preserve"> The process includes communication of the findings of the review to the people involved in the incident (including the client and the key support worker). </w:t>
      </w:r>
    </w:p>
    <w:p w14:paraId="4458EE90" w14:textId="5F3DBBA8" w:rsidR="00873935" w:rsidRDefault="00873935" w:rsidP="00873935">
      <w:pPr>
        <w:pStyle w:val="Body"/>
        <w:jc w:val="both"/>
      </w:pPr>
      <w:r>
        <w:t xml:space="preserve">Where the same client is the subject of multiple incident reports recording the same or similar incident types within </w:t>
      </w:r>
      <w:r w:rsidR="00A5659F">
        <w:t>q</w:t>
      </w:r>
      <w:r w:rsidR="004F1BC5">
        <w:t xml:space="preserve">uick succession </w:t>
      </w:r>
      <w:r w:rsidR="00DC09A2">
        <w:t xml:space="preserve">or </w:t>
      </w:r>
      <w:r w:rsidR="00047BE6">
        <w:t xml:space="preserve">over </w:t>
      </w:r>
      <w:r w:rsidR="002D115F">
        <w:t>a short timeframe</w:t>
      </w:r>
      <w:r>
        <w:t xml:space="preserve">, the service provider may consider conducting a single Case Review to review </w:t>
      </w:r>
      <w:r w:rsidR="00047BE6">
        <w:t>these i</w:t>
      </w:r>
      <w:r>
        <w:t>ncidents</w:t>
      </w:r>
      <w:r w:rsidR="00047BE6">
        <w:t xml:space="preserve">. </w:t>
      </w:r>
      <w:r w:rsidR="0066227B">
        <w:t>T</w:t>
      </w:r>
      <w:r>
        <w:t>his may provide a more wholistic approach to the review of incidents as compared to reviewing each incident report individually.</w:t>
      </w:r>
      <w:r w:rsidR="0066227B">
        <w:t xml:space="preserve"> </w:t>
      </w:r>
    </w:p>
    <w:p w14:paraId="30314186" w14:textId="4CA524D9" w:rsidR="00060201" w:rsidRDefault="00060201" w:rsidP="00040F66">
      <w:pPr>
        <w:pStyle w:val="Body"/>
        <w:jc w:val="both"/>
      </w:pPr>
      <w:r>
        <w:t xml:space="preserve">The completed case review </w:t>
      </w:r>
      <w:r w:rsidR="00C24D24">
        <w:t xml:space="preserve">report </w:t>
      </w:r>
      <w:r w:rsidR="007B345E">
        <w:t>must</w:t>
      </w:r>
      <w:r>
        <w:t xml:space="preserve"> be uploaded to CIMS</w:t>
      </w:r>
      <w:r w:rsidR="00062265">
        <w:t xml:space="preserve">. </w:t>
      </w:r>
      <w:r w:rsidR="00F81522">
        <w:t xml:space="preserve">Case reviews are an internal, continuous improvement tool for services to identify and improve quality and safety issues. These reviews are not quality assured by the departmental Safeguarding and Oversight Unit staff. </w:t>
      </w:r>
    </w:p>
    <w:p w14:paraId="5565D963" w14:textId="045AA3EA" w:rsidR="00B05AA5" w:rsidRDefault="00B05AA5" w:rsidP="00040F66">
      <w:pPr>
        <w:pStyle w:val="Body"/>
        <w:jc w:val="both"/>
        <w:rPr>
          <w:szCs w:val="21"/>
        </w:rPr>
      </w:pPr>
      <w:r>
        <w:t xml:space="preserve">Please note: </w:t>
      </w:r>
      <w:r>
        <w:rPr>
          <w:szCs w:val="21"/>
        </w:rPr>
        <w:t>When requested</w:t>
      </w:r>
      <w:r w:rsidR="00A2751F">
        <w:rPr>
          <w:szCs w:val="21"/>
        </w:rPr>
        <w:t>,</w:t>
      </w:r>
      <w:r>
        <w:rPr>
          <w:szCs w:val="21"/>
        </w:rPr>
        <w:t xml:space="preserve"> the Safeguarding and Oversight unit of the department will provide a copy of the case review report to departmental staff </w:t>
      </w:r>
      <w:r>
        <w:t>who</w:t>
      </w:r>
      <w:r>
        <w:rPr>
          <w:szCs w:val="21"/>
        </w:rPr>
        <w:t xml:space="preserve"> are authorised recipients.</w:t>
      </w:r>
    </w:p>
    <w:p w14:paraId="4A3A178B" w14:textId="2F2AC1CC" w:rsidR="00E06018" w:rsidRPr="00237860" w:rsidRDefault="000E163D" w:rsidP="001846AA">
      <w:pPr>
        <w:pStyle w:val="Heading2"/>
      </w:pPr>
      <w:r w:rsidRPr="00237860">
        <w:t>Content of a Case Review</w:t>
      </w:r>
    </w:p>
    <w:p w14:paraId="19F65BB4" w14:textId="77777777" w:rsidR="009759BE" w:rsidRPr="0066556E" w:rsidRDefault="009759BE" w:rsidP="00040F66">
      <w:pPr>
        <w:pStyle w:val="DHHSbody"/>
        <w:jc w:val="both"/>
        <w:rPr>
          <w:sz w:val="21"/>
          <w:szCs w:val="21"/>
        </w:rPr>
      </w:pPr>
      <w:r w:rsidRPr="0066556E">
        <w:rPr>
          <w:sz w:val="21"/>
          <w:szCs w:val="21"/>
        </w:rPr>
        <w:t xml:space="preserve">Case reviews </w:t>
      </w:r>
      <w:r w:rsidRPr="0066556E">
        <w:rPr>
          <w:rFonts w:cs="Arial"/>
          <w:sz w:val="21"/>
          <w:szCs w:val="21"/>
        </w:rPr>
        <w:t xml:space="preserve">must </w:t>
      </w:r>
      <w:r w:rsidRPr="0066556E">
        <w:rPr>
          <w:sz w:val="21"/>
          <w:szCs w:val="21"/>
        </w:rPr>
        <w:t xml:space="preserve">be </w:t>
      </w:r>
      <w:r w:rsidRPr="0066556E">
        <w:rPr>
          <w:rStyle w:val="Strong"/>
          <w:sz w:val="21"/>
          <w:szCs w:val="21"/>
        </w:rPr>
        <w:t>completed by service providers within 21 business days</w:t>
      </w:r>
      <w:r w:rsidRPr="0066556E">
        <w:rPr>
          <w:sz w:val="21"/>
          <w:szCs w:val="21"/>
        </w:rPr>
        <w:t xml:space="preserve"> of incident report endorsement, and include the following information at a minimum:</w:t>
      </w:r>
    </w:p>
    <w:p w14:paraId="1B28CB87" w14:textId="77777777" w:rsidR="009759BE" w:rsidRPr="0066556E" w:rsidRDefault="009759BE" w:rsidP="00040F66">
      <w:pPr>
        <w:pStyle w:val="DHHSbullet1"/>
        <w:numPr>
          <w:ilvl w:val="0"/>
          <w:numId w:val="7"/>
        </w:numPr>
        <w:jc w:val="both"/>
        <w:rPr>
          <w:sz w:val="21"/>
          <w:szCs w:val="21"/>
        </w:rPr>
      </w:pPr>
      <w:r w:rsidRPr="0066556E">
        <w:rPr>
          <w:sz w:val="21"/>
          <w:szCs w:val="21"/>
        </w:rPr>
        <w:t xml:space="preserve">summary of the incident </w:t>
      </w:r>
    </w:p>
    <w:p w14:paraId="0714CA4C" w14:textId="77777777" w:rsidR="009759BE" w:rsidRPr="0066556E" w:rsidRDefault="009759BE" w:rsidP="00040F66">
      <w:pPr>
        <w:pStyle w:val="DHHSbullet1"/>
        <w:numPr>
          <w:ilvl w:val="0"/>
          <w:numId w:val="7"/>
        </w:numPr>
        <w:jc w:val="both"/>
        <w:rPr>
          <w:sz w:val="21"/>
          <w:szCs w:val="21"/>
        </w:rPr>
      </w:pPr>
      <w:r w:rsidRPr="0066556E">
        <w:rPr>
          <w:sz w:val="21"/>
          <w:szCs w:val="21"/>
        </w:rPr>
        <w:t xml:space="preserve">assessment of the appropriateness of the management of the incident </w:t>
      </w:r>
    </w:p>
    <w:p w14:paraId="43A16754" w14:textId="77777777" w:rsidR="009759BE" w:rsidRPr="0066556E" w:rsidRDefault="009759BE" w:rsidP="00040F66">
      <w:pPr>
        <w:pStyle w:val="DHHSbullet1"/>
        <w:numPr>
          <w:ilvl w:val="0"/>
          <w:numId w:val="7"/>
        </w:numPr>
        <w:jc w:val="both"/>
        <w:rPr>
          <w:sz w:val="21"/>
          <w:szCs w:val="21"/>
        </w:rPr>
      </w:pPr>
      <w:r w:rsidRPr="0066556E">
        <w:rPr>
          <w:sz w:val="21"/>
          <w:szCs w:val="21"/>
        </w:rPr>
        <w:t>contributing factors / causes of the incident</w:t>
      </w:r>
    </w:p>
    <w:p w14:paraId="2205D151" w14:textId="77777777" w:rsidR="009759BE" w:rsidRPr="0066556E" w:rsidRDefault="009759BE" w:rsidP="00040F66">
      <w:pPr>
        <w:pStyle w:val="DHHSbullet1"/>
        <w:numPr>
          <w:ilvl w:val="0"/>
          <w:numId w:val="7"/>
        </w:numPr>
        <w:jc w:val="both"/>
        <w:rPr>
          <w:sz w:val="21"/>
          <w:szCs w:val="21"/>
        </w:rPr>
      </w:pPr>
      <w:r w:rsidRPr="0066556E">
        <w:rPr>
          <w:sz w:val="21"/>
          <w:szCs w:val="21"/>
        </w:rPr>
        <w:t>actions to be taken to reduce the risk of similar incidents occurring, including staff member responsible for each action and the target date for completion</w:t>
      </w:r>
    </w:p>
    <w:p w14:paraId="543BD50F" w14:textId="77777777" w:rsidR="009759BE" w:rsidRPr="0066556E" w:rsidRDefault="009759BE" w:rsidP="00040F66">
      <w:pPr>
        <w:pStyle w:val="DHHSbullet1"/>
        <w:numPr>
          <w:ilvl w:val="0"/>
          <w:numId w:val="7"/>
        </w:numPr>
        <w:jc w:val="both"/>
        <w:rPr>
          <w:sz w:val="21"/>
          <w:szCs w:val="21"/>
        </w:rPr>
      </w:pPr>
      <w:r w:rsidRPr="0066556E">
        <w:rPr>
          <w:sz w:val="21"/>
          <w:szCs w:val="21"/>
        </w:rPr>
        <w:t>administrative information</w:t>
      </w:r>
    </w:p>
    <w:p w14:paraId="166988FA" w14:textId="77777777" w:rsidR="009759BE" w:rsidRPr="0066556E" w:rsidRDefault="009759BE" w:rsidP="00040F66">
      <w:pPr>
        <w:pStyle w:val="DHHSbullet2"/>
        <w:numPr>
          <w:ilvl w:val="1"/>
          <w:numId w:val="7"/>
        </w:numPr>
        <w:jc w:val="both"/>
        <w:rPr>
          <w:sz w:val="21"/>
          <w:szCs w:val="21"/>
        </w:rPr>
      </w:pPr>
      <w:r w:rsidRPr="0066556E">
        <w:rPr>
          <w:sz w:val="21"/>
          <w:szCs w:val="21"/>
        </w:rPr>
        <w:t>incident frequency (one-off / pattern for staff / pattern for client)</w:t>
      </w:r>
    </w:p>
    <w:p w14:paraId="69B8A134" w14:textId="77777777" w:rsidR="009759BE" w:rsidRPr="0066556E" w:rsidRDefault="009759BE" w:rsidP="00040F66">
      <w:pPr>
        <w:pStyle w:val="DHHSbullet2"/>
        <w:numPr>
          <w:ilvl w:val="1"/>
          <w:numId w:val="7"/>
        </w:numPr>
        <w:jc w:val="both"/>
        <w:rPr>
          <w:sz w:val="21"/>
          <w:szCs w:val="21"/>
        </w:rPr>
      </w:pPr>
      <w:r w:rsidRPr="0066556E">
        <w:rPr>
          <w:sz w:val="21"/>
          <w:szCs w:val="21"/>
        </w:rPr>
        <w:t>name and position of person who conducted the review</w:t>
      </w:r>
    </w:p>
    <w:p w14:paraId="6B0D458B" w14:textId="2A21F4D8" w:rsidR="009759BE" w:rsidRDefault="009759BE" w:rsidP="00040F66">
      <w:pPr>
        <w:pStyle w:val="DHHSbullet2"/>
        <w:numPr>
          <w:ilvl w:val="1"/>
          <w:numId w:val="7"/>
        </w:numPr>
        <w:jc w:val="both"/>
        <w:rPr>
          <w:sz w:val="21"/>
          <w:szCs w:val="21"/>
        </w:rPr>
      </w:pPr>
      <w:r w:rsidRPr="74BCACE9">
        <w:rPr>
          <w:sz w:val="21"/>
          <w:szCs w:val="21"/>
        </w:rPr>
        <w:t>date of the review</w:t>
      </w:r>
    </w:p>
    <w:p w14:paraId="3CCC12C1" w14:textId="5CEB97DC" w:rsidR="001223CE" w:rsidRPr="0066556E" w:rsidRDefault="001223CE" w:rsidP="00F54943">
      <w:pPr>
        <w:pStyle w:val="DHHSbullet2"/>
        <w:spacing w:before="240" w:after="120" w:line="280" w:lineRule="atLeast"/>
        <w:ind w:left="0" w:firstLine="0"/>
        <w:jc w:val="both"/>
        <w:rPr>
          <w:sz w:val="21"/>
          <w:szCs w:val="21"/>
        </w:rPr>
      </w:pPr>
      <w:r>
        <w:rPr>
          <w:sz w:val="21"/>
          <w:szCs w:val="21"/>
        </w:rPr>
        <w:t xml:space="preserve">Please note requests for extension of time </w:t>
      </w:r>
      <w:r w:rsidR="00C57379">
        <w:rPr>
          <w:sz w:val="21"/>
          <w:szCs w:val="21"/>
        </w:rPr>
        <w:t xml:space="preserve">are </w:t>
      </w:r>
      <w:r>
        <w:rPr>
          <w:sz w:val="21"/>
          <w:szCs w:val="21"/>
        </w:rPr>
        <w:t xml:space="preserve">not applicable to case reviews. </w:t>
      </w:r>
    </w:p>
    <w:p w14:paraId="4EEFEC86" w14:textId="2E974B35" w:rsidR="2DE45DD7" w:rsidRDefault="005F37A6" w:rsidP="00040F66">
      <w:pPr>
        <w:pStyle w:val="Body"/>
        <w:spacing w:after="0"/>
        <w:jc w:val="both"/>
      </w:pPr>
      <w:r>
        <w:t xml:space="preserve">There </w:t>
      </w:r>
      <w:r w:rsidR="00515655">
        <w:t>may be</w:t>
      </w:r>
      <w:r>
        <w:t xml:space="preserve"> instances where there are barriers to completing all components of the case review. This may be in the form of the client no longer being a client of the service provider nor a client of Child Protection; critical staff involved in the incident no longer being employees of the service provider or poor documentation of the actions taken during and or following the incident which would reasonably be expected to inform a case review</w:t>
      </w:r>
      <w:r w:rsidR="00757C78">
        <w:t xml:space="preserve">. </w:t>
      </w:r>
      <w:r w:rsidR="009B32FF">
        <w:lastRenderedPageBreak/>
        <w:t xml:space="preserve">In these circumstances the case review should be completed based on the available information, identifying </w:t>
      </w:r>
      <w:r w:rsidR="00F96468">
        <w:t xml:space="preserve">improvement opportunities where one or more of the barriers are within the scope of the service provider to influence </w:t>
      </w:r>
      <w:r w:rsidR="009C4C52">
        <w:t>e.g.,</w:t>
      </w:r>
      <w:r w:rsidR="00F96468">
        <w:t xml:space="preserve"> poor documentation/recordkeeping.</w:t>
      </w:r>
    </w:p>
    <w:p w14:paraId="15E7922E" w14:textId="4D81AC52" w:rsidR="00860442" w:rsidRDefault="00860442" w:rsidP="00F54943">
      <w:pPr>
        <w:pStyle w:val="Body"/>
        <w:spacing w:before="240"/>
        <w:jc w:val="both"/>
      </w:pPr>
      <w:r>
        <w:t xml:space="preserve">For </w:t>
      </w:r>
      <w:r w:rsidR="00D33B75">
        <w:t>example</w:t>
      </w:r>
      <w:r w:rsidR="00437AFF">
        <w:t>, where</w:t>
      </w:r>
      <w:r>
        <w:t xml:space="preserve"> the case review identified that there is very little information on the client file or in the residential unit records about factors leading to the incident, nor is there much information about the management of the incident by staff</w:t>
      </w:r>
      <w:r w:rsidR="00C26B4A">
        <w:t>, t</w:t>
      </w:r>
      <w:r>
        <w:t>he action plan should reflect an action on refresher training on the benefit and obligations of staff to maintain client and unit records in accordance with record keeping policy requirements.</w:t>
      </w:r>
    </w:p>
    <w:p w14:paraId="629FA3A3" w14:textId="5B278026" w:rsidR="00F96468" w:rsidRDefault="00F96468" w:rsidP="00040F66">
      <w:pPr>
        <w:pStyle w:val="Body"/>
        <w:jc w:val="both"/>
      </w:pPr>
      <w:r>
        <w:t xml:space="preserve">Case review action plans should reflect the learnings or identified areas for improvement resulting from the case review process. The case review action plan should not be a re-statement of actions taken at the time of the incident. </w:t>
      </w:r>
    </w:p>
    <w:p w14:paraId="2374487C" w14:textId="1DBE1A00" w:rsidR="00186482" w:rsidRPr="00CA343F" w:rsidRDefault="002469C4" w:rsidP="00040F66">
      <w:pPr>
        <w:pStyle w:val="Body"/>
        <w:jc w:val="both"/>
        <w:rPr>
          <w:sz w:val="20"/>
        </w:rPr>
      </w:pPr>
      <w:r>
        <w:rPr>
          <w:noProof/>
        </w:rPr>
        <mc:AlternateContent>
          <mc:Choice Requires="wps">
            <w:drawing>
              <wp:anchor distT="45720" distB="45720" distL="114300" distR="114300" simplePos="0" relativeHeight="251658241" behindDoc="0" locked="0" layoutInCell="1" allowOverlap="1" wp14:anchorId="6957B566" wp14:editId="147F37D4">
                <wp:simplePos x="0" y="0"/>
                <wp:positionH relativeFrom="margin">
                  <wp:posOffset>-635</wp:posOffset>
                </wp:positionH>
                <wp:positionV relativeFrom="paragraph">
                  <wp:posOffset>80645</wp:posOffset>
                </wp:positionV>
                <wp:extent cx="6432550" cy="18351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1835150"/>
                        </a:xfrm>
                        <a:prstGeom prst="rect">
                          <a:avLst/>
                        </a:prstGeom>
                        <a:solidFill>
                          <a:srgbClr val="FFFFFF"/>
                        </a:solidFill>
                        <a:ln w="9525">
                          <a:solidFill>
                            <a:srgbClr val="000000"/>
                          </a:solidFill>
                          <a:miter lim="800000"/>
                          <a:headEnd/>
                          <a:tailEnd/>
                        </a:ln>
                      </wps:spPr>
                      <wps:txbx>
                        <w:txbxContent>
                          <w:p w14:paraId="13A39E72" w14:textId="3C647ACF" w:rsidR="009759BE" w:rsidRDefault="00860442">
                            <w:r w:rsidRPr="0066556E">
                              <w:rPr>
                                <w:b/>
                                <w:bCs/>
                              </w:rPr>
                              <w:t>Tip</w:t>
                            </w:r>
                            <w:r w:rsidR="004A38AF">
                              <w:rPr>
                                <w:b/>
                                <w:bCs/>
                              </w:rPr>
                              <w:t xml:space="preserve"> 1</w:t>
                            </w:r>
                            <w:r>
                              <w:t>:</w:t>
                            </w:r>
                            <w:r w:rsidR="009759BE">
                              <w:t xml:space="preserve"> </w:t>
                            </w:r>
                            <w:r w:rsidR="00B05AA5">
                              <w:t xml:space="preserve">The </w:t>
                            </w:r>
                            <w:r w:rsidR="00BC5EE6">
                              <w:t xml:space="preserve">focus </w:t>
                            </w:r>
                            <w:r w:rsidR="00B05AA5">
                              <w:t xml:space="preserve">for the </w:t>
                            </w:r>
                            <w:r>
                              <w:t xml:space="preserve">case review and </w:t>
                            </w:r>
                            <w:r w:rsidRPr="00977BC2">
                              <w:rPr>
                                <w:u w:val="single"/>
                              </w:rPr>
                              <w:t xml:space="preserve">subsequent </w:t>
                            </w:r>
                            <w:r w:rsidR="00B05AA5" w:rsidRPr="00977BC2">
                              <w:rPr>
                                <w:u w:val="single"/>
                              </w:rPr>
                              <w:t>outcome/</w:t>
                            </w:r>
                            <w:r w:rsidRPr="00977BC2">
                              <w:rPr>
                                <w:u w:val="single"/>
                              </w:rPr>
                              <w:t>action plan</w:t>
                            </w:r>
                            <w:r>
                              <w:t xml:space="preserve"> should </w:t>
                            </w:r>
                            <w:r w:rsidR="00BC5EE6">
                              <w:t>be</w:t>
                            </w:r>
                            <w:r>
                              <w:t xml:space="preserve"> on the two key questions:</w:t>
                            </w:r>
                          </w:p>
                          <w:p w14:paraId="423CC1E7" w14:textId="73BAD0D7" w:rsidR="00860442" w:rsidRDefault="00860442" w:rsidP="00860442">
                            <w:pPr>
                              <w:pStyle w:val="Body"/>
                              <w:numPr>
                                <w:ilvl w:val="0"/>
                                <w:numId w:val="40"/>
                              </w:numPr>
                            </w:pPr>
                            <w:r>
                              <w:t xml:space="preserve">Did the service provider respond with appropriate actions to manage the incident? (Focus on quality assurance, </w:t>
                            </w:r>
                            <w:r w:rsidR="00BC5EE6">
                              <w:t>accountability,</w:t>
                            </w:r>
                            <w:r>
                              <w:t xml:space="preserve"> and client outcomes)</w:t>
                            </w:r>
                          </w:p>
                          <w:p w14:paraId="3C168514" w14:textId="60EAC828" w:rsidR="00860442" w:rsidRDefault="00860442" w:rsidP="00860442">
                            <w:pPr>
                              <w:pStyle w:val="Body"/>
                              <w:numPr>
                                <w:ilvl w:val="0"/>
                                <w:numId w:val="40"/>
                              </w:numPr>
                            </w:pPr>
                            <w:r>
                              <w:t xml:space="preserve">Why did the </w:t>
                            </w:r>
                            <w:r w:rsidR="00451AF6">
                              <w:t xml:space="preserve">client </w:t>
                            </w:r>
                            <w:r>
                              <w:t>incident happen, and what can be changed to reduce the likelihood of similar or related incidents occurring? (Focus on continuous improvement)</w:t>
                            </w:r>
                          </w:p>
                          <w:p w14:paraId="17CDC1C0" w14:textId="7FCE15FA" w:rsidR="00BC5EE6" w:rsidRDefault="00E75079" w:rsidP="0066556E">
                            <w:pPr>
                              <w:pStyle w:val="Body"/>
                            </w:pPr>
                            <w:r>
                              <w:t xml:space="preserve">A lack of information to inform a determination about these questions may suggest a learning opportunity about documentation/record keeping.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7B566" id="_x0000_t202" coordsize="21600,21600" o:spt="202" path="m,l,21600r21600,l21600,xe">
                <v:stroke joinstyle="miter"/>
                <v:path gradientshapeok="t" o:connecttype="rect"/>
              </v:shapetype>
              <v:shape id="Text Box 2" o:spid="_x0000_s1026" type="#_x0000_t202" style="position:absolute;left:0;text-align:left;margin-left:-.05pt;margin-top:6.35pt;width:506.5pt;height:1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">
                <v:textbox>
                  <w:txbxContent>
                    <w:p w14:paraId="13A39E72" w14:textId="3C647ACF" w:rsidR="009759BE" w:rsidRDefault="00860442">
                      <w:r w:rsidRPr="0066556E">
                        <w:rPr>
                          <w:b/>
                          <w:bCs/>
                        </w:rPr>
                        <w:t>Tip</w:t>
                      </w:r>
                      <w:r w:rsidR="004A38AF">
                        <w:rPr>
                          <w:b/>
                          <w:bCs/>
                        </w:rPr>
                        <w:t xml:space="preserve"> 1</w:t>
                      </w:r>
                      <w:r>
                        <w:t>:</w:t>
                      </w:r>
                      <w:r w:rsidR="009759BE">
                        <w:t xml:space="preserve"> </w:t>
                      </w:r>
                      <w:r w:rsidR="00B05AA5">
                        <w:t xml:space="preserve">The </w:t>
                      </w:r>
                      <w:r w:rsidR="00BC5EE6">
                        <w:t xml:space="preserve">focus </w:t>
                      </w:r>
                      <w:r w:rsidR="00B05AA5">
                        <w:t xml:space="preserve">for the </w:t>
                      </w:r>
                      <w:r>
                        <w:t xml:space="preserve">case review and </w:t>
                      </w:r>
                      <w:r w:rsidRPr="00977BC2">
                        <w:rPr>
                          <w:u w:val="single"/>
                        </w:rPr>
                        <w:t xml:space="preserve">subsequent </w:t>
                      </w:r>
                      <w:r w:rsidR="00B05AA5" w:rsidRPr="00977BC2">
                        <w:rPr>
                          <w:u w:val="single"/>
                        </w:rPr>
                        <w:t>outcome/</w:t>
                      </w:r>
                      <w:r w:rsidRPr="00977BC2">
                        <w:rPr>
                          <w:u w:val="single"/>
                        </w:rPr>
                        <w:t>action plan</w:t>
                      </w:r>
                      <w:r>
                        <w:t xml:space="preserve"> should </w:t>
                      </w:r>
                      <w:r w:rsidR="00BC5EE6">
                        <w:t>be</w:t>
                      </w:r>
                      <w:r>
                        <w:t xml:space="preserve"> on the two key questions:</w:t>
                      </w:r>
                    </w:p>
                    <w:p w14:paraId="423CC1E7" w14:textId="73BAD0D7" w:rsidR="00860442" w:rsidRDefault="00860442" w:rsidP="00860442">
                      <w:pPr>
                        <w:pStyle w:val="Body"/>
                        <w:numPr>
                          <w:ilvl w:val="0"/>
                          <w:numId w:val="40"/>
                        </w:numPr>
                      </w:pPr>
                      <w:r>
                        <w:t xml:space="preserve">Did the service provider respond with appropriate actions to manage the incident? (Focus on quality assurance, </w:t>
                      </w:r>
                      <w:r w:rsidR="00BC5EE6">
                        <w:t>accountability,</w:t>
                      </w:r>
                      <w:r>
                        <w:t xml:space="preserve"> and client outcomes)</w:t>
                      </w:r>
                    </w:p>
                    <w:p w14:paraId="3C168514" w14:textId="60EAC828" w:rsidR="00860442" w:rsidRDefault="00860442" w:rsidP="00860442">
                      <w:pPr>
                        <w:pStyle w:val="Body"/>
                        <w:numPr>
                          <w:ilvl w:val="0"/>
                          <w:numId w:val="40"/>
                        </w:numPr>
                      </w:pPr>
                      <w:r>
                        <w:t xml:space="preserve">Why did the </w:t>
                      </w:r>
                      <w:r w:rsidR="00451AF6">
                        <w:t xml:space="preserve">client </w:t>
                      </w:r>
                      <w:r>
                        <w:t>incident happen, and what can be changed to reduce the likelihood of similar or related incidents occurring? (Focus on continuous improvement)</w:t>
                      </w:r>
                    </w:p>
                    <w:p w14:paraId="17CDC1C0" w14:textId="7FCE15FA" w:rsidR="00BC5EE6" w:rsidRDefault="00E75079" w:rsidP="0066556E">
                      <w:pPr>
                        <w:pStyle w:val="Body"/>
                      </w:pPr>
                      <w:r>
                        <w:t xml:space="preserve">A lack of information to inform a determination about these questions may suggest a learning opportunity about documentation/record keeping. </w:t>
                      </w:r>
                    </w:p>
                  </w:txbxContent>
                </v:textbox>
                <w10:wrap type="square" anchorx="margin"/>
              </v:shape>
            </w:pict>
          </mc:Fallback>
        </mc:AlternateContent>
      </w:r>
    </w:p>
    <w:p w14:paraId="021401E7" w14:textId="2E30DBFD" w:rsidR="00E75079" w:rsidRPr="002F0AEA" w:rsidRDefault="00E75079" w:rsidP="001846AA">
      <w:pPr>
        <w:pStyle w:val="Heading2"/>
      </w:pPr>
      <w:r w:rsidRPr="002F0AEA">
        <w:t>C</w:t>
      </w:r>
      <w:r w:rsidR="00C30329" w:rsidRPr="002F0AEA">
        <w:t>lient focus and c</w:t>
      </w:r>
      <w:r w:rsidRPr="002F0AEA">
        <w:t xml:space="preserve">ollaborative </w:t>
      </w:r>
      <w:r w:rsidR="00C30329" w:rsidRPr="002F0AEA">
        <w:t>p</w:t>
      </w:r>
      <w:r w:rsidRPr="002F0AEA">
        <w:t>ractice</w:t>
      </w:r>
    </w:p>
    <w:p w14:paraId="101944DC" w14:textId="0D4D7328" w:rsidR="00D85AB8" w:rsidRDefault="00D85AB8" w:rsidP="00040F66">
      <w:pPr>
        <w:pStyle w:val="Body"/>
        <w:jc w:val="both"/>
      </w:pPr>
      <w:r>
        <w:rPr>
          <w:noProof/>
        </w:rPr>
        <mc:AlternateContent>
          <mc:Choice Requires="wps">
            <w:drawing>
              <wp:anchor distT="45720" distB="45720" distL="114300" distR="114300" simplePos="0" relativeHeight="251658242" behindDoc="0" locked="0" layoutInCell="1" allowOverlap="1" wp14:anchorId="4A8C1573" wp14:editId="6C9C4819">
                <wp:simplePos x="0" y="0"/>
                <wp:positionH relativeFrom="margin">
                  <wp:align>left</wp:align>
                </wp:positionH>
                <wp:positionV relativeFrom="paragraph">
                  <wp:posOffset>919480</wp:posOffset>
                </wp:positionV>
                <wp:extent cx="6432550" cy="787400"/>
                <wp:effectExtent l="0" t="0" r="254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787400"/>
                        </a:xfrm>
                        <a:prstGeom prst="rect">
                          <a:avLst/>
                        </a:prstGeom>
                        <a:solidFill>
                          <a:srgbClr val="FFFFFF"/>
                        </a:solidFill>
                        <a:ln w="9525">
                          <a:solidFill>
                            <a:srgbClr val="000000"/>
                          </a:solidFill>
                          <a:miter lim="800000"/>
                          <a:headEnd/>
                          <a:tailEnd/>
                        </a:ln>
                      </wps:spPr>
                      <wps:txbx>
                        <w:txbxContent>
                          <w:p w14:paraId="177592FB" w14:textId="187EE74E" w:rsidR="009629F8" w:rsidRPr="00AF41AE" w:rsidRDefault="009629F8" w:rsidP="0066556E">
                            <w:pPr>
                              <w:pStyle w:val="DHHSbody"/>
                              <w:rPr>
                                <w:sz w:val="21"/>
                                <w:szCs w:val="21"/>
                              </w:rPr>
                            </w:pPr>
                            <w:r w:rsidRPr="00AF41AE">
                              <w:rPr>
                                <w:b/>
                                <w:sz w:val="21"/>
                                <w:szCs w:val="21"/>
                              </w:rPr>
                              <w:t>Tip</w:t>
                            </w:r>
                            <w:r w:rsidR="004A38AF">
                              <w:rPr>
                                <w:b/>
                                <w:sz w:val="21"/>
                                <w:szCs w:val="21"/>
                              </w:rPr>
                              <w:t xml:space="preserve"> 2</w:t>
                            </w:r>
                            <w:r w:rsidRPr="00AF41AE">
                              <w:rPr>
                                <w:sz w:val="21"/>
                                <w:szCs w:val="21"/>
                              </w:rPr>
                              <w:t>: Just as the two key questions above should be a focus of the case review, the framework for the case review is embedded in service providers considering ‘</w:t>
                            </w:r>
                            <w:r w:rsidRPr="00AF41AE">
                              <w:rPr>
                                <w:i/>
                                <w:sz w:val="21"/>
                                <w:szCs w:val="21"/>
                              </w:rPr>
                              <w:t>how the client’s experience and welfare could be improved and seek client input regularly and throughout the review process as appropriate</w:t>
                            </w:r>
                            <w:r w:rsidR="0099680D" w:rsidRPr="00AF41AE">
                              <w:rPr>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C1573" id="_x0000_s1027" type="#_x0000_t202" style="position:absolute;left:0;text-align:left;margin-left:0;margin-top:72.4pt;width:506.5pt;height:62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">
                <v:textbox>
                  <w:txbxContent>
                    <w:p w14:paraId="177592FB" w14:textId="187EE74E" w:rsidR="009629F8" w:rsidRPr="00AF41AE" w:rsidRDefault="009629F8" w:rsidP="0066556E">
                      <w:pPr>
                        <w:pStyle w:val="DHHSbody"/>
                        <w:rPr>
                          <w:sz w:val="21"/>
                          <w:szCs w:val="21"/>
                        </w:rPr>
                      </w:pPr>
                      <w:r w:rsidRPr="00AF41AE">
                        <w:rPr>
                          <w:b/>
                          <w:sz w:val="21"/>
                          <w:szCs w:val="21"/>
                        </w:rPr>
                        <w:t>Tip</w:t>
                      </w:r>
                      <w:r w:rsidR="004A38AF">
                        <w:rPr>
                          <w:b/>
                          <w:sz w:val="21"/>
                          <w:szCs w:val="21"/>
                        </w:rPr>
                        <w:t xml:space="preserve"> 2</w:t>
                      </w:r>
                      <w:r w:rsidRPr="00AF41AE">
                        <w:rPr>
                          <w:sz w:val="21"/>
                          <w:szCs w:val="21"/>
                        </w:rPr>
                        <w:t>: Just as the two key questions above should be a focus of the case review, the framework for the case review is embedded in service providers considering ‘</w:t>
                      </w:r>
                      <w:r w:rsidRPr="00AF41AE">
                        <w:rPr>
                          <w:i/>
                          <w:sz w:val="21"/>
                          <w:szCs w:val="21"/>
                        </w:rPr>
                        <w:t>how the client’s experience and welfare could be improved and seek client input regularly and throughout the review process as appropriate</w:t>
                      </w:r>
                      <w:r w:rsidR="0099680D" w:rsidRPr="00AF41AE">
                        <w:rPr>
                          <w:sz w:val="21"/>
                          <w:szCs w:val="21"/>
                        </w:rPr>
                        <w:t>.’</w:t>
                      </w:r>
                    </w:p>
                  </w:txbxContent>
                </v:textbox>
                <w10:wrap type="square" anchorx="margin"/>
              </v:shape>
            </w:pict>
          </mc:Fallback>
        </mc:AlternateContent>
      </w:r>
      <w:r w:rsidR="009219DF">
        <w:t xml:space="preserve">In line with </w:t>
      </w:r>
      <w:r w:rsidR="009301FF">
        <w:t xml:space="preserve">section 5.1.1 of the Guide, </w:t>
      </w:r>
      <w:r w:rsidR="009219DF">
        <w:t xml:space="preserve">the </w:t>
      </w:r>
      <w:r w:rsidR="009219DF" w:rsidRPr="005E5A74">
        <w:rPr>
          <w:i/>
        </w:rPr>
        <w:t>Client Voice Frame</w:t>
      </w:r>
      <w:r w:rsidR="009219DF" w:rsidRPr="00AF41AE">
        <w:rPr>
          <w:i/>
        </w:rPr>
        <w:t xml:space="preserve">work </w:t>
      </w:r>
      <w:r w:rsidR="00572461">
        <w:t>(</w:t>
      </w:r>
      <w:r w:rsidR="001C2795">
        <w:t xml:space="preserve">November 2019), and </w:t>
      </w:r>
      <w:r w:rsidR="001C2795" w:rsidRPr="00AF41AE">
        <w:rPr>
          <w:i/>
        </w:rPr>
        <w:t>Child Safe Standard</w:t>
      </w:r>
      <w:r w:rsidR="00D27014">
        <w:rPr>
          <w:i/>
        </w:rPr>
        <w:t>s</w:t>
      </w:r>
      <w:r w:rsidR="005658CD">
        <w:t xml:space="preserve"> (July 2022)</w:t>
      </w:r>
      <w:r w:rsidR="00572461">
        <w:t xml:space="preserve">, where </w:t>
      </w:r>
      <w:r w:rsidR="009A3B20">
        <w:t xml:space="preserve">the client is a child protection client, it is </w:t>
      </w:r>
      <w:r w:rsidR="00197703">
        <w:t xml:space="preserve">consistent with collaborative practice to engage with </w:t>
      </w:r>
      <w:r w:rsidR="00253C6C">
        <w:t xml:space="preserve">relevant </w:t>
      </w:r>
      <w:r w:rsidR="00197703">
        <w:t xml:space="preserve">Child </w:t>
      </w:r>
      <w:r w:rsidR="00253C6C">
        <w:t>P</w:t>
      </w:r>
      <w:r w:rsidR="00197703">
        <w:t xml:space="preserve">rotection staff to seek assistance to </w:t>
      </w:r>
      <w:r w:rsidR="00253C6C">
        <w:t xml:space="preserve">engage the client in the review process. These </w:t>
      </w:r>
      <w:r w:rsidR="00A77811">
        <w:t>activities should be documented in the case review.</w:t>
      </w:r>
    </w:p>
    <w:p w14:paraId="63837D8D" w14:textId="77777777" w:rsidR="00D85AB8" w:rsidRDefault="00D85AB8" w:rsidP="00040F66">
      <w:pPr>
        <w:pStyle w:val="Body"/>
        <w:spacing w:after="0"/>
        <w:jc w:val="both"/>
      </w:pPr>
    </w:p>
    <w:p w14:paraId="4F4B3B44" w14:textId="170AB11C" w:rsidR="00B57B20" w:rsidRDefault="007D1FDB" w:rsidP="00040F66">
      <w:pPr>
        <w:pStyle w:val="Body"/>
        <w:jc w:val="both"/>
      </w:pPr>
      <w:r>
        <w:t xml:space="preserve">Where case reviews are focussed on learning or improvement opportunities in case management for individual clients, for child protection clients, the use of the Care Team process should not be underestimated. This could occur </w:t>
      </w:r>
      <w:r w:rsidR="00060201">
        <w:t xml:space="preserve">during </w:t>
      </w:r>
      <w:r>
        <w:t>the actual review process and</w:t>
      </w:r>
      <w:r w:rsidR="00060201">
        <w:t>/or could inform the action plan in relation to care, safety, behavioural planning and/or case planning. This could be in relation to one off incidents, patterns of incidents and/or escalation o</w:t>
      </w:r>
      <w:r w:rsidR="005370C8">
        <w:t>f</w:t>
      </w:r>
      <w:r w:rsidR="00060201">
        <w:t xml:space="preserve"> incidents. It is strongly recommended that </w:t>
      </w:r>
      <w:r w:rsidR="00463490">
        <w:t xml:space="preserve">where the incident involves a child protection client, </w:t>
      </w:r>
      <w:r w:rsidR="00060201">
        <w:t>the completed case review</w:t>
      </w:r>
      <w:r w:rsidR="00B57B20">
        <w:t>, issues, themes</w:t>
      </w:r>
      <w:r w:rsidR="04C6C0F5">
        <w:t>,</w:t>
      </w:r>
      <w:r w:rsidR="00B57B20">
        <w:t xml:space="preserve"> and actions from the action plan should be discussed at the client</w:t>
      </w:r>
      <w:r w:rsidR="00D92D12">
        <w:t>’</w:t>
      </w:r>
      <w:r w:rsidR="00B57B20">
        <w:t xml:space="preserve">s Care Team meeting. </w:t>
      </w:r>
    </w:p>
    <w:p w14:paraId="3A024627" w14:textId="6F476AEB" w:rsidR="008F1674" w:rsidRDefault="008F1674" w:rsidP="00040F66">
      <w:pPr>
        <w:pStyle w:val="Body"/>
        <w:jc w:val="both"/>
      </w:pPr>
    </w:p>
    <w:p w14:paraId="21DDABB7" w14:textId="77777777" w:rsidR="00D27014" w:rsidRDefault="00D27014" w:rsidP="00040F66">
      <w:pPr>
        <w:pStyle w:val="Body"/>
        <w:jc w:val="both"/>
      </w:pPr>
    </w:p>
    <w:p w14:paraId="2B2DB93A" w14:textId="77777777" w:rsidR="008F1674" w:rsidRDefault="008F1674" w:rsidP="00040F66">
      <w:pPr>
        <w:pStyle w:val="Body"/>
        <w:jc w:val="both"/>
      </w:pPr>
    </w:p>
    <w:p w14:paraId="5D2960AD" w14:textId="5788B715" w:rsidR="00717547" w:rsidRPr="00524DAB" w:rsidRDefault="00144657" w:rsidP="00040F66">
      <w:pPr>
        <w:spacing w:after="0" w:line="240" w:lineRule="auto"/>
        <w:jc w:val="both"/>
        <w:rPr>
          <w:sz w:val="32"/>
          <w:szCs w:val="32"/>
        </w:rPr>
      </w:pPr>
      <w:r w:rsidRPr="00524DAB">
        <w:rPr>
          <w:sz w:val="32"/>
          <w:szCs w:val="32"/>
        </w:rPr>
        <w:lastRenderedPageBreak/>
        <w:t>Record management</w:t>
      </w:r>
    </w:p>
    <w:p w14:paraId="0D0B87F2" w14:textId="77777777" w:rsidR="00717547" w:rsidRPr="00524DAB" w:rsidRDefault="00717547" w:rsidP="00040F66">
      <w:pPr>
        <w:spacing w:after="0" w:line="240" w:lineRule="auto"/>
        <w:jc w:val="both"/>
      </w:pPr>
    </w:p>
    <w:p w14:paraId="5CD43A28" w14:textId="52C49D90" w:rsidR="007B6F03" w:rsidRPr="00524DAB" w:rsidRDefault="007B6F03" w:rsidP="009A27A2">
      <w:pPr>
        <w:pStyle w:val="Body"/>
        <w:jc w:val="both"/>
      </w:pPr>
      <w:r w:rsidRPr="00524DAB">
        <w:t xml:space="preserve">It is also worth noting that </w:t>
      </w:r>
      <w:r w:rsidR="00144657" w:rsidRPr="00524DAB">
        <w:t xml:space="preserve">a case review </w:t>
      </w:r>
      <w:r w:rsidR="00B03282" w:rsidRPr="00524DAB">
        <w:t xml:space="preserve">report </w:t>
      </w:r>
      <w:r w:rsidR="00144657" w:rsidRPr="00524DAB">
        <w:t xml:space="preserve">which </w:t>
      </w:r>
      <w:r w:rsidR="00B03282" w:rsidRPr="00524DAB">
        <w:t xml:space="preserve">addresses one or </w:t>
      </w:r>
      <w:r w:rsidR="007D379F" w:rsidRPr="00524DAB">
        <w:t>both questions</w:t>
      </w:r>
      <w:r w:rsidR="00B03282" w:rsidRPr="00524DAB">
        <w:t xml:space="preserve"> identified above</w:t>
      </w:r>
      <w:r w:rsidR="00BC6715" w:rsidRPr="00524DAB">
        <w:t xml:space="preserve"> is important in </w:t>
      </w:r>
      <w:r w:rsidR="00E2640D" w:rsidRPr="00524DAB">
        <w:t>documenting the client experience</w:t>
      </w:r>
      <w:r w:rsidR="006B1657" w:rsidRPr="00524DAB">
        <w:t xml:space="preserve"> </w:t>
      </w:r>
      <w:r w:rsidR="00B277B9" w:rsidRPr="00524DAB">
        <w:t xml:space="preserve">at that time. </w:t>
      </w:r>
      <w:r w:rsidR="00A2152C">
        <w:t xml:space="preserve">It is important their client record reflects the client experience, how the client was supported, how the incident was managed and the outcome of any review or investigation. This is not only important for informing current practice but is also valuable </w:t>
      </w:r>
      <w:r w:rsidR="004A1B96" w:rsidRPr="00524DAB">
        <w:t xml:space="preserve">as </w:t>
      </w:r>
      <w:r w:rsidR="0061385B">
        <w:t xml:space="preserve">it </w:t>
      </w:r>
      <w:r w:rsidR="004A1B96" w:rsidRPr="00524DAB">
        <w:t xml:space="preserve">provides </w:t>
      </w:r>
      <w:r w:rsidR="00D44DD2" w:rsidRPr="00524DAB">
        <w:t xml:space="preserve">evidence of the service providers response </w:t>
      </w:r>
      <w:r w:rsidR="009E0A2E">
        <w:t xml:space="preserve">and the outcome </w:t>
      </w:r>
      <w:r w:rsidR="00D44DD2" w:rsidRPr="00524DAB">
        <w:t xml:space="preserve">to an incident </w:t>
      </w:r>
      <w:r w:rsidR="00524DAB" w:rsidRPr="00524DAB">
        <w:t>should the client make enquiries in the future</w:t>
      </w:r>
      <w:r w:rsidR="00FB39DD">
        <w:t>, potentially as an adult.</w:t>
      </w:r>
    </w:p>
    <w:p w14:paraId="5D40D0E8" w14:textId="73936B06" w:rsidR="00AE5131" w:rsidRPr="00AE5131" w:rsidRDefault="00AE5131" w:rsidP="001846AA">
      <w:pPr>
        <w:pStyle w:val="Heading2"/>
      </w:pPr>
      <w:r w:rsidRPr="00AE5131">
        <w:t>Resources</w:t>
      </w:r>
    </w:p>
    <w:p w14:paraId="27B86FFC" w14:textId="36A014DD" w:rsidR="009529B3" w:rsidRDefault="0048521E" w:rsidP="00040F66">
      <w:pPr>
        <w:pStyle w:val="Body"/>
        <w:jc w:val="both"/>
      </w:pPr>
      <w:r>
        <w:t>The following link</w:t>
      </w:r>
      <w:r w:rsidR="006D1E08">
        <w:t xml:space="preserve"> </w:t>
      </w:r>
      <w:hyperlink r:id="rId18" w:history="1">
        <w:r w:rsidR="006D1E08" w:rsidRPr="00D03B6C">
          <w:rPr>
            <w:rStyle w:val="Hyperlink"/>
          </w:rPr>
          <w:t>https://providers.dffh.vic.gov.au/cims</w:t>
        </w:r>
      </w:hyperlink>
      <w:r w:rsidR="00E43D30">
        <w:t xml:space="preserve"> </w:t>
      </w:r>
      <w:r>
        <w:t xml:space="preserve">provides access to: </w:t>
      </w:r>
    </w:p>
    <w:p w14:paraId="469E291D" w14:textId="0A60F1D7" w:rsidR="00546818" w:rsidRPr="00AA2F4D" w:rsidRDefault="003C7008" w:rsidP="00040F66">
      <w:pPr>
        <w:pStyle w:val="Body"/>
        <w:numPr>
          <w:ilvl w:val="0"/>
          <w:numId w:val="47"/>
        </w:numPr>
        <w:jc w:val="both"/>
        <w:rPr>
          <w:rFonts w:eastAsia="Times New Roman"/>
          <w:color w:val="0000FF"/>
          <w:u w:val="single"/>
        </w:rPr>
      </w:pPr>
      <w:r>
        <w:t xml:space="preserve">Client incident management guide </w:t>
      </w:r>
      <w:r w:rsidR="007F139C">
        <w:t>(</w:t>
      </w:r>
      <w:r>
        <w:t>January 2020</w:t>
      </w:r>
      <w:r w:rsidR="007F139C">
        <w:t>)</w:t>
      </w:r>
    </w:p>
    <w:p w14:paraId="1592011E" w14:textId="47F8CCE3" w:rsidR="00AA2F4D" w:rsidRPr="007A7732" w:rsidRDefault="00AA2F4D" w:rsidP="00040F66">
      <w:pPr>
        <w:pStyle w:val="Body"/>
        <w:numPr>
          <w:ilvl w:val="0"/>
          <w:numId w:val="47"/>
        </w:numPr>
        <w:jc w:val="both"/>
        <w:rPr>
          <w:rFonts w:eastAsia="Times New Roman"/>
          <w:color w:val="0000FF"/>
          <w:u w:val="single"/>
        </w:rPr>
      </w:pPr>
      <w:r>
        <w:t>CIMS Case review template</w:t>
      </w:r>
    </w:p>
    <w:p w14:paraId="6034802D" w14:textId="7A3F2091" w:rsidR="007A7732" w:rsidRPr="00AA2F4D" w:rsidRDefault="00BE12E1" w:rsidP="00040F66">
      <w:pPr>
        <w:pStyle w:val="Body"/>
        <w:numPr>
          <w:ilvl w:val="0"/>
          <w:numId w:val="47"/>
        </w:numPr>
        <w:jc w:val="both"/>
        <w:rPr>
          <w:rFonts w:eastAsia="Times New Roman"/>
          <w:color w:val="0000FF"/>
          <w:u w:val="single"/>
        </w:rPr>
      </w:pPr>
      <w:r>
        <w:t>Frequently asked questions – policy update 1</w:t>
      </w:r>
      <w:r w:rsidR="0014091E">
        <w:t>-2020</w:t>
      </w:r>
    </w:p>
    <w:p w14:paraId="7C056CB3" w14:textId="4D4CAF75" w:rsidR="003A5C4C" w:rsidRDefault="00883DED" w:rsidP="00546818">
      <w:pPr>
        <w:pStyle w:val="Body"/>
        <w:rPr>
          <w:rStyle w:val="Hyperlink"/>
        </w:rPr>
      </w:pPr>
      <w:r>
        <w:t>CIMS learning and development tools are avai</w:t>
      </w:r>
      <w:r w:rsidR="00187A17">
        <w:t xml:space="preserve">lable </w:t>
      </w:r>
      <w:r>
        <w:t>in the Lea</w:t>
      </w:r>
      <w:r w:rsidR="008C0E1F">
        <w:t>r</w:t>
      </w:r>
      <w:r w:rsidR="00187A17">
        <w:t>n</w:t>
      </w:r>
      <w:r>
        <w:t xml:space="preserve">ing and Development </w:t>
      </w:r>
      <w:r w:rsidR="00187A17">
        <w:t xml:space="preserve">section </w:t>
      </w:r>
      <w:r w:rsidR="005816BB">
        <w:t xml:space="preserve">accessible via the </w:t>
      </w:r>
      <w:r w:rsidR="00193D38">
        <w:t xml:space="preserve">following </w:t>
      </w:r>
      <w:r w:rsidR="005816BB">
        <w:t xml:space="preserve">link </w:t>
      </w:r>
      <w:hyperlink r:id="rId19" w:history="1">
        <w:r w:rsidR="00E72316" w:rsidRPr="00B72705">
          <w:rPr>
            <w:rStyle w:val="Hyperlink"/>
          </w:rPr>
          <w:t>https://providers.dffh.vic.gov.au/cims-learning-and-development</w:t>
        </w:r>
      </w:hyperlink>
    </w:p>
    <w:p w14:paraId="05425746" w14:textId="3EEBD4DE" w:rsidR="00CD37CC" w:rsidRDefault="003A5C4C" w:rsidP="00546818">
      <w:pPr>
        <w:pStyle w:val="Body"/>
        <w:rPr>
          <w:rStyle w:val="Hyperlink"/>
        </w:rPr>
      </w:pPr>
      <w:bookmarkStart w:id="0" w:name="_Hlk102057277"/>
      <w:r>
        <w:rPr>
          <w:rStyle w:val="Hyperlink"/>
          <w:color w:val="000000" w:themeColor="text1"/>
          <w:u w:val="none"/>
        </w:rPr>
        <w:t xml:space="preserve">Information on the client voice framework is available at the following link: </w:t>
      </w:r>
      <w:hyperlink r:id="rId20" w:history="1">
        <w:r w:rsidR="00CD37CC" w:rsidRPr="00A319FC">
          <w:rPr>
            <w:rStyle w:val="Hyperlink"/>
          </w:rPr>
          <w:t>https://dffh.vic.gov.au/publications/client-voice-framework-community-services</w:t>
        </w:r>
      </w:hyperlink>
      <w:bookmarkEnd w:id="0"/>
    </w:p>
    <w:p w14:paraId="6403691C" w14:textId="2B5A4797" w:rsidR="00682948" w:rsidRDefault="009B4871" w:rsidP="00EA2C1B">
      <w:pPr>
        <w:pStyle w:val="Body"/>
        <w:rPr>
          <w:color w:val="000000" w:themeColor="text1"/>
        </w:rPr>
      </w:pPr>
      <w:r>
        <w:rPr>
          <w:rStyle w:val="normaltextrun"/>
          <w:rFonts w:cs="Arial"/>
          <w:color w:val="000000"/>
          <w:szCs w:val="21"/>
          <w:shd w:val="clear" w:color="auto" w:fill="FFFFFF"/>
        </w:rPr>
        <w:t>Information o</w:t>
      </w:r>
      <w:r w:rsidR="00F81522">
        <w:rPr>
          <w:rStyle w:val="normaltextrun"/>
          <w:rFonts w:cs="Arial"/>
          <w:color w:val="000000"/>
          <w:szCs w:val="21"/>
          <w:shd w:val="clear" w:color="auto" w:fill="FFFFFF"/>
        </w:rPr>
        <w:t>n</w:t>
      </w:r>
      <w:r>
        <w:rPr>
          <w:rStyle w:val="normaltextrun"/>
          <w:rFonts w:cs="Arial"/>
          <w:color w:val="000000"/>
          <w:szCs w:val="21"/>
          <w:shd w:val="clear" w:color="auto" w:fill="FFFFFF"/>
        </w:rPr>
        <w:t xml:space="preserve"> the new Child Safe Standards is available at the following link:</w:t>
      </w:r>
      <w:hyperlink r:id="rId21" w:tgtFrame="_blank" w:history="1">
        <w:r>
          <w:rPr>
            <w:rStyle w:val="normaltextrun"/>
            <w:rFonts w:cs="Arial"/>
            <w:color w:val="004C97"/>
            <w:szCs w:val="21"/>
            <w:u w:val="single"/>
            <w:shd w:val="clear" w:color="auto" w:fill="FFFFFF"/>
          </w:rPr>
          <w:t>https://ccyp.vic.gov.au/news/new-child-safe-standards-start-in-victoria-on-1-july-2022-to-better-protect-children/</w:t>
        </w:r>
      </w:hyperlink>
      <w:r>
        <w:rPr>
          <w:rStyle w:val="eop"/>
          <w:rFonts w:cs="Arial"/>
          <w:color w:val="000000"/>
          <w:szCs w:val="21"/>
          <w:shd w:val="clear" w:color="auto" w:fill="FFFFFF"/>
        </w:rPr>
        <w:t> </w:t>
      </w:r>
    </w:p>
    <w:p w14:paraId="0826BB37" w14:textId="77777777" w:rsidR="001846AA" w:rsidRPr="00283ABD" w:rsidRDefault="001846AA" w:rsidP="001846AA">
      <w:pPr>
        <w:pStyle w:val="Body"/>
        <w:rPr>
          <w:rStyle w:val="Hyperlink"/>
          <w:color w:val="auto"/>
        </w:rPr>
      </w:pPr>
      <w:r w:rsidRPr="00491E2E">
        <w:rPr>
          <w:rStyle w:val="Hyperlink"/>
          <w:color w:val="244061" w:themeColor="accent1" w:themeShade="80"/>
        </w:rPr>
        <w:t xml:space="preserve">The review of CIMS </w:t>
      </w:r>
      <w:r>
        <w:rPr>
          <w:rStyle w:val="Hyperlink"/>
          <w:color w:val="244061" w:themeColor="accent1" w:themeShade="80"/>
        </w:rPr>
        <w:t xml:space="preserve">is </w:t>
      </w:r>
      <w:r w:rsidRPr="00491E2E">
        <w:rPr>
          <w:rStyle w:val="Hyperlink"/>
          <w:color w:val="244061" w:themeColor="accent1" w:themeShade="80"/>
        </w:rPr>
        <w:t>currently underway</w:t>
      </w:r>
      <w:r>
        <w:rPr>
          <w:rStyle w:val="Hyperlink"/>
          <w:color w:val="244061" w:themeColor="accent1" w:themeShade="80"/>
        </w:rPr>
        <w:t>, f</w:t>
      </w:r>
      <w:r w:rsidRPr="00491E2E">
        <w:rPr>
          <w:rStyle w:val="Hyperlink"/>
          <w:color w:val="244061" w:themeColor="accent1" w:themeShade="80"/>
        </w:rPr>
        <w:t xml:space="preserve">or information about the review, please </w:t>
      </w:r>
      <w:hyperlink r:id="rId22" w:history="1">
        <w:r w:rsidRPr="001562C9">
          <w:rPr>
            <w:rStyle w:val="Hyperlink"/>
          </w:rPr>
          <w:t>email the CIMS Review</w:t>
        </w:r>
      </w:hyperlink>
      <w:r>
        <w:rPr>
          <w:rStyle w:val="Hyperlink"/>
          <w:color w:val="244061" w:themeColor="accent1" w:themeShade="80"/>
        </w:rPr>
        <w:t xml:space="preserve"> &lt;</w:t>
      </w:r>
      <w:r w:rsidRPr="00234316">
        <w:t>CIMS.Review@dffh.vic.gov.au</w:t>
      </w:r>
      <w:r>
        <w:t>&gt;</w:t>
      </w:r>
    </w:p>
    <w:p w14:paraId="7F5C52D5" w14:textId="77777777" w:rsidR="00F81522" w:rsidRPr="00EA2C1B" w:rsidRDefault="00F81522" w:rsidP="00EA2C1B">
      <w:pPr>
        <w:pStyle w:val="Body"/>
        <w:rPr>
          <w:color w:val="000000" w:themeColor="text1"/>
        </w:rPr>
      </w:pPr>
    </w:p>
    <w:p w14:paraId="3D383274" w14:textId="32587AE7" w:rsidR="00DA0953" w:rsidRDefault="00DA0953" w:rsidP="00040F66">
      <w:pPr>
        <w:pStyle w:val="Body"/>
        <w:jc w:val="both"/>
      </w:pPr>
    </w:p>
    <w:tbl>
      <w:tblPr>
        <w:tblStyle w:val="TableGrid"/>
        <w:tblW w:w="0" w:type="auto"/>
        <w:tblLayout w:type="fixed"/>
        <w:tblLook w:val="06A0" w:firstRow="1" w:lastRow="0" w:firstColumn="1" w:lastColumn="0" w:noHBand="1" w:noVBand="1"/>
      </w:tblPr>
      <w:tblGrid>
        <w:gridCol w:w="10200"/>
      </w:tblGrid>
      <w:tr w:rsidR="16392FF3" w14:paraId="29AD9690" w14:textId="77777777" w:rsidTr="00841B44">
        <w:trPr>
          <w:trHeight w:val="1895"/>
        </w:trPr>
        <w:tc>
          <w:tcPr>
            <w:tcW w:w="10200" w:type="dxa"/>
          </w:tcPr>
          <w:p w14:paraId="5CE49A17" w14:textId="7A5E1848" w:rsidR="241D583D" w:rsidRPr="00105694" w:rsidRDefault="241D583D" w:rsidP="00040F66">
            <w:pPr>
              <w:pStyle w:val="Accessibilitypara"/>
              <w:jc w:val="both"/>
              <w:rPr>
                <w:rFonts w:eastAsia="Arial" w:cs="Arial"/>
                <w:color w:val="000000" w:themeColor="text1"/>
                <w:sz w:val="20"/>
                <w:szCs w:val="20"/>
              </w:rPr>
            </w:pPr>
            <w:r w:rsidRPr="00105694">
              <w:rPr>
                <w:rFonts w:eastAsia="Arial" w:cs="Arial"/>
                <w:color w:val="000000" w:themeColor="text1"/>
                <w:sz w:val="20"/>
                <w:szCs w:val="20"/>
              </w:rPr>
              <w:t xml:space="preserve">To receive this document in another format, phone 1300 024 863, using the National Relay Service 13 36 77 if required, or </w:t>
            </w:r>
            <w:hyperlink r:id="rId23" w:history="1">
              <w:r w:rsidR="001846AA" w:rsidRPr="00234316">
                <w:rPr>
                  <w:rStyle w:val="Hyperlink"/>
                  <w:rFonts w:eastAsia="Arial" w:cs="Arial"/>
                  <w:sz w:val="20"/>
                  <w:szCs w:val="20"/>
                </w:rPr>
                <w:t>email the Statewide Safeguarding and Oversight Unit</w:t>
              </w:r>
            </w:hyperlink>
            <w:r w:rsidR="001846AA" w:rsidRPr="00162F80">
              <w:rPr>
                <w:rFonts w:eastAsia="Arial" w:cs="Arial"/>
                <w:color w:val="000000" w:themeColor="text1"/>
                <w:sz w:val="20"/>
                <w:szCs w:val="20"/>
              </w:rPr>
              <w:t xml:space="preserve"> </w:t>
            </w:r>
            <w:r w:rsidR="001846AA">
              <w:rPr>
                <w:rFonts w:eastAsia="Arial" w:cs="Arial"/>
                <w:color w:val="000000" w:themeColor="text1"/>
                <w:sz w:val="20"/>
                <w:szCs w:val="20"/>
              </w:rPr>
              <w:t>&lt;</w:t>
            </w:r>
            <w:r w:rsidR="001846AA" w:rsidRPr="00234316">
              <w:rPr>
                <w:rFonts w:eastAsia="Arial" w:cs="Arial"/>
                <w:sz w:val="20"/>
                <w:szCs w:val="20"/>
              </w:rPr>
              <w:t>StatewideCIMS@dffh.vic.gov.au</w:t>
            </w:r>
            <w:r w:rsidR="001846AA">
              <w:rPr>
                <w:rFonts w:eastAsia="Arial" w:cs="Arial"/>
                <w:sz w:val="20"/>
                <w:szCs w:val="20"/>
              </w:rPr>
              <w:t>&gt;</w:t>
            </w:r>
            <w:r w:rsidRPr="00105694">
              <w:rPr>
                <w:rFonts w:eastAsia="Arial" w:cs="Arial"/>
                <w:color w:val="000000" w:themeColor="text1"/>
                <w:sz w:val="20"/>
                <w:szCs w:val="20"/>
              </w:rPr>
              <w:t xml:space="preserve"> </w:t>
            </w:r>
          </w:p>
          <w:p w14:paraId="72998D3D" w14:textId="0A38B16F" w:rsidR="241D583D" w:rsidRDefault="241D583D" w:rsidP="00040F66">
            <w:pPr>
              <w:pStyle w:val="Imprint"/>
              <w:jc w:val="both"/>
              <w:rPr>
                <w:rFonts w:eastAsia="Arial" w:cs="Arial"/>
              </w:rPr>
            </w:pPr>
            <w:r w:rsidRPr="16392FF3">
              <w:rPr>
                <w:rFonts w:eastAsia="Arial" w:cs="Arial"/>
              </w:rPr>
              <w:t>Authorised and published by the Victorian Government, 1 Treasury Place, Melbourne.</w:t>
            </w:r>
          </w:p>
          <w:p w14:paraId="3D23A6B5" w14:textId="4E287769" w:rsidR="241D583D" w:rsidRDefault="241D583D" w:rsidP="00040F66">
            <w:pPr>
              <w:pStyle w:val="Imprint"/>
              <w:jc w:val="both"/>
              <w:rPr>
                <w:rFonts w:eastAsia="Arial" w:cs="Arial"/>
              </w:rPr>
            </w:pPr>
            <w:r w:rsidRPr="16392FF3">
              <w:rPr>
                <w:rFonts w:eastAsia="Arial" w:cs="Arial"/>
              </w:rPr>
              <w:t xml:space="preserve">© State of Victoria, Australia, Department of Families, Fairness and Housing, </w:t>
            </w:r>
            <w:r w:rsidR="003C340D">
              <w:rPr>
                <w:rFonts w:eastAsia="Arial" w:cs="Arial"/>
              </w:rPr>
              <w:t>April</w:t>
            </w:r>
            <w:r w:rsidR="005505D3">
              <w:rPr>
                <w:rFonts w:eastAsia="Arial" w:cs="Arial"/>
              </w:rPr>
              <w:t xml:space="preserve"> 2023.</w:t>
            </w:r>
          </w:p>
          <w:p w14:paraId="217D70F7" w14:textId="6C72B9C7" w:rsidR="241D583D" w:rsidRDefault="241D583D" w:rsidP="00040F66">
            <w:pPr>
              <w:pStyle w:val="Body"/>
              <w:jc w:val="both"/>
              <w:rPr>
                <w:rFonts w:eastAsia="Arial" w:cs="Arial"/>
                <w:color w:val="000000" w:themeColor="text1"/>
                <w:sz w:val="20"/>
              </w:rPr>
            </w:pPr>
            <w:r w:rsidRPr="16392FF3">
              <w:rPr>
                <w:rFonts w:eastAsia="Arial" w:cs="Arial"/>
                <w:color w:val="000000" w:themeColor="text1"/>
                <w:sz w:val="20"/>
              </w:rPr>
              <w:t xml:space="preserve">Available at client incident management system </w:t>
            </w:r>
            <w:hyperlink r:id="rId24">
              <w:r w:rsidRPr="16392FF3">
                <w:rPr>
                  <w:rStyle w:val="Hyperlink"/>
                  <w:rFonts w:eastAsia="Arial" w:cs="Arial"/>
                  <w:sz w:val="20"/>
                </w:rPr>
                <w:t>https://providers.dffh.vic.gov.au/cims</w:t>
              </w:r>
            </w:hyperlink>
          </w:p>
        </w:tc>
      </w:tr>
    </w:tbl>
    <w:p w14:paraId="3D7EF3B2" w14:textId="77777777" w:rsidR="00546818" w:rsidRDefault="00546818" w:rsidP="00040F66">
      <w:pPr>
        <w:pStyle w:val="Body"/>
        <w:jc w:val="both"/>
      </w:pPr>
    </w:p>
    <w:sectPr w:rsidR="00546818" w:rsidSect="00B04489">
      <w:headerReference w:type="even" r:id="rId25"/>
      <w:headerReference w:type="default" r:id="rId26"/>
      <w:headerReference w:type="firs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5CA9" w14:textId="77777777" w:rsidR="00853ACD" w:rsidRDefault="00853ACD">
      <w:r>
        <w:separator/>
      </w:r>
    </w:p>
    <w:p w14:paraId="1E4AA2C0" w14:textId="77777777" w:rsidR="00853ACD" w:rsidRDefault="00853ACD"/>
  </w:endnote>
  <w:endnote w:type="continuationSeparator" w:id="0">
    <w:p w14:paraId="663AB118" w14:textId="77777777" w:rsidR="00853ACD" w:rsidRDefault="00853ACD">
      <w:r>
        <w:continuationSeparator/>
      </w:r>
    </w:p>
    <w:p w14:paraId="74A8E385" w14:textId="77777777" w:rsidR="00853ACD" w:rsidRDefault="00853ACD"/>
  </w:endnote>
  <w:endnote w:type="continuationNotice" w:id="1">
    <w:p w14:paraId="7E7712D1" w14:textId="77777777" w:rsidR="00853ACD" w:rsidRDefault="00853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308B" w14:textId="77777777" w:rsidR="00BA2DFF" w:rsidRDefault="00BA2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C055" w14:textId="77777777" w:rsidR="00E261B3" w:rsidRPr="00F65AA9" w:rsidRDefault="00242378" w:rsidP="00EF2C72">
    <w:pPr>
      <w:pStyle w:val="Footer"/>
    </w:pPr>
    <w:r>
      <w:rPr>
        <w:noProof/>
        <w:lang w:eastAsia="en-AU"/>
      </w:rPr>
      <w:drawing>
        <wp:anchor distT="0" distB="0" distL="114300" distR="114300" simplePos="0" relativeHeight="251658243" behindDoc="1" locked="1" layoutInCell="1" allowOverlap="1" wp14:anchorId="796066B9" wp14:editId="0251D281">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80545C1" wp14:editId="1D51BB0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07AD8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0545C1" id="_x0000_t202" coordsize="21600,21600" o:spt="202" path="m,l,21600r21600,l21600,xe">
              <v:stroke joinstyle="miter"/>
              <v:path gradientshapeok="t" o:connecttype="rect"/>
            </v:shapetype>
            <v:shape id="MSIPCMc3054336811d08b680b9289e"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D07AD8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B194"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6380078D" wp14:editId="41AEA58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8CCD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80078D" id="_x0000_t202" coordsize="21600,21600" o:spt="202" path="m,l,21600r21600,l21600,xe">
              <v:stroke joinstyle="miter"/>
              <v:path gradientshapeok="t" o:connecttype="rect"/>
            </v:shapetype>
            <v:shape id="MSIPCM418f4cbe97f099549309dca7"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8CCD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1230" w14:textId="77777777" w:rsidR="00853ACD" w:rsidRDefault="00853ACD" w:rsidP="00207717">
      <w:pPr>
        <w:spacing w:before="120"/>
      </w:pPr>
      <w:r>
        <w:separator/>
      </w:r>
    </w:p>
  </w:footnote>
  <w:footnote w:type="continuationSeparator" w:id="0">
    <w:p w14:paraId="413B33D7" w14:textId="77777777" w:rsidR="00853ACD" w:rsidRDefault="00853ACD">
      <w:r>
        <w:continuationSeparator/>
      </w:r>
    </w:p>
    <w:p w14:paraId="17408790" w14:textId="77777777" w:rsidR="00853ACD" w:rsidRDefault="00853ACD"/>
  </w:footnote>
  <w:footnote w:type="continuationNotice" w:id="1">
    <w:p w14:paraId="2F355640" w14:textId="77777777" w:rsidR="00853ACD" w:rsidRDefault="00853A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BBBD" w14:textId="77777777" w:rsidR="00BA2DFF" w:rsidRDefault="00BA2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D64E" w14:textId="10BDBC06"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F0C9" w14:textId="77777777" w:rsidR="00BA2DFF" w:rsidRDefault="00BA2D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25C4" w14:textId="6FA29A6F" w:rsidR="00640F60" w:rsidRDefault="00640F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31C7" w14:textId="5806A4EE" w:rsidR="00E261B3" w:rsidRPr="0051568D" w:rsidRDefault="00242378" w:rsidP="0017674D">
    <w:pPr>
      <w:pStyle w:val="Header"/>
    </w:pPr>
    <w:r>
      <w:rPr>
        <w:noProof/>
      </w:rPr>
      <w:drawing>
        <wp:anchor distT="0" distB="0" distL="114300" distR="114300" simplePos="0" relativeHeight="251658242" behindDoc="1" locked="1" layoutInCell="1" allowOverlap="1" wp14:anchorId="64112F2A" wp14:editId="024B5985">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61291">
      <w:t xml:space="preserve">CIMS Case </w:t>
    </w:r>
    <w:r w:rsidR="006B5532">
      <w:t xml:space="preserve">Review Tip Sheet </w:t>
    </w:r>
    <w:r w:rsidR="003C340D">
      <w:t>April</w:t>
    </w:r>
    <w:r w:rsidR="00186482">
      <w:t xml:space="preserve"> </w:t>
    </w:r>
    <w:r w:rsidR="006B5532">
      <w:t>202</w:t>
    </w:r>
    <w:r w:rsidR="0066556E">
      <w:t>3</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58EC" w14:textId="59E2DF6F" w:rsidR="00640F60" w:rsidRDefault="00640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3875C1A"/>
    <w:multiLevelType w:val="hybridMultilevel"/>
    <w:tmpl w:val="11F0A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7E60E5"/>
    <w:multiLevelType w:val="hybridMultilevel"/>
    <w:tmpl w:val="DE061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387B7E"/>
    <w:multiLevelType w:val="hybridMultilevel"/>
    <w:tmpl w:val="60565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8E213A"/>
    <w:multiLevelType w:val="hybridMultilevel"/>
    <w:tmpl w:val="616E3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97E447C"/>
    <w:multiLevelType w:val="hybridMultilevel"/>
    <w:tmpl w:val="1EA6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8AE037F"/>
    <w:multiLevelType w:val="hybridMultilevel"/>
    <w:tmpl w:val="49D2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FC14CF"/>
    <w:multiLevelType w:val="hybridMultilevel"/>
    <w:tmpl w:val="EFFC3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E8E1253"/>
    <w:multiLevelType w:val="hybridMultilevel"/>
    <w:tmpl w:val="5504F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20891248">
    <w:abstractNumId w:val="10"/>
  </w:num>
  <w:num w:numId="2" w16cid:durableId="1482843817">
    <w:abstractNumId w:val="22"/>
  </w:num>
  <w:num w:numId="3" w16cid:durableId="1797291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64817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67011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4340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6855683">
    <w:abstractNumId w:val="27"/>
  </w:num>
  <w:num w:numId="8" w16cid:durableId="459035368">
    <w:abstractNumId w:val="20"/>
  </w:num>
  <w:num w:numId="9" w16cid:durableId="491415147">
    <w:abstractNumId w:val="26"/>
  </w:num>
  <w:num w:numId="10" w16cid:durableId="881592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1083858">
    <w:abstractNumId w:val="28"/>
  </w:num>
  <w:num w:numId="12" w16cid:durableId="3794779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846311">
    <w:abstractNumId w:val="23"/>
  </w:num>
  <w:num w:numId="14" w16cid:durableId="4904106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87439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4069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26559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9258682">
    <w:abstractNumId w:val="31"/>
  </w:num>
  <w:num w:numId="19" w16cid:durableId="8867236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1853053">
    <w:abstractNumId w:val="14"/>
  </w:num>
  <w:num w:numId="21" w16cid:durableId="1258291551">
    <w:abstractNumId w:val="12"/>
  </w:num>
  <w:num w:numId="22" w16cid:durableId="5812598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3460562">
    <w:abstractNumId w:val="17"/>
  </w:num>
  <w:num w:numId="24" w16cid:durableId="1352954658">
    <w:abstractNumId w:val="33"/>
  </w:num>
  <w:num w:numId="25" w16cid:durableId="1330937381">
    <w:abstractNumId w:val="29"/>
  </w:num>
  <w:num w:numId="26" w16cid:durableId="1650940608">
    <w:abstractNumId w:val="25"/>
  </w:num>
  <w:num w:numId="27" w16cid:durableId="1738358746">
    <w:abstractNumId w:val="11"/>
  </w:num>
  <w:num w:numId="28" w16cid:durableId="1239093019">
    <w:abstractNumId w:val="34"/>
  </w:num>
  <w:num w:numId="29" w16cid:durableId="427314199">
    <w:abstractNumId w:val="9"/>
  </w:num>
  <w:num w:numId="30" w16cid:durableId="1810784374">
    <w:abstractNumId w:val="7"/>
  </w:num>
  <w:num w:numId="31" w16cid:durableId="1332827845">
    <w:abstractNumId w:val="6"/>
  </w:num>
  <w:num w:numId="32" w16cid:durableId="56629622">
    <w:abstractNumId w:val="5"/>
  </w:num>
  <w:num w:numId="33" w16cid:durableId="1530338343">
    <w:abstractNumId w:val="4"/>
  </w:num>
  <w:num w:numId="34" w16cid:durableId="1569072652">
    <w:abstractNumId w:val="8"/>
  </w:num>
  <w:num w:numId="35" w16cid:durableId="2107916011">
    <w:abstractNumId w:val="3"/>
  </w:num>
  <w:num w:numId="36" w16cid:durableId="1387876499">
    <w:abstractNumId w:val="2"/>
  </w:num>
  <w:num w:numId="37" w16cid:durableId="1745175645">
    <w:abstractNumId w:val="1"/>
  </w:num>
  <w:num w:numId="38" w16cid:durableId="718355953">
    <w:abstractNumId w:val="0"/>
  </w:num>
  <w:num w:numId="39" w16cid:durableId="6851334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6331784">
    <w:abstractNumId w:val="21"/>
  </w:num>
  <w:num w:numId="41" w16cid:durableId="721175106">
    <w:abstractNumId w:val="15"/>
  </w:num>
  <w:num w:numId="42" w16cid:durableId="1064332677">
    <w:abstractNumId w:val="16"/>
  </w:num>
  <w:num w:numId="43" w16cid:durableId="94058745">
    <w:abstractNumId w:val="24"/>
  </w:num>
  <w:num w:numId="44" w16cid:durableId="171528034">
    <w:abstractNumId w:val="32"/>
  </w:num>
  <w:num w:numId="45" w16cid:durableId="545260169">
    <w:abstractNumId w:val="18"/>
  </w:num>
  <w:num w:numId="46" w16cid:durableId="511409691">
    <w:abstractNumId w:val="30"/>
  </w:num>
  <w:num w:numId="47" w16cid:durableId="188830119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93"/>
    <w:rsid w:val="00000719"/>
    <w:rsid w:val="00002D68"/>
    <w:rsid w:val="00003403"/>
    <w:rsid w:val="00005347"/>
    <w:rsid w:val="000072B6"/>
    <w:rsid w:val="0001021B"/>
    <w:rsid w:val="00010A70"/>
    <w:rsid w:val="00011D89"/>
    <w:rsid w:val="000154FD"/>
    <w:rsid w:val="00022271"/>
    <w:rsid w:val="00022D07"/>
    <w:rsid w:val="000235E8"/>
    <w:rsid w:val="00024D89"/>
    <w:rsid w:val="000250B6"/>
    <w:rsid w:val="00033C50"/>
    <w:rsid w:val="00033D81"/>
    <w:rsid w:val="00034142"/>
    <w:rsid w:val="00037366"/>
    <w:rsid w:val="00040F66"/>
    <w:rsid w:val="00041BF0"/>
    <w:rsid w:val="00042C8A"/>
    <w:rsid w:val="0004536B"/>
    <w:rsid w:val="00046B68"/>
    <w:rsid w:val="00046CC6"/>
    <w:rsid w:val="00047BE6"/>
    <w:rsid w:val="00051326"/>
    <w:rsid w:val="00051B69"/>
    <w:rsid w:val="000527DD"/>
    <w:rsid w:val="000578B2"/>
    <w:rsid w:val="00060201"/>
    <w:rsid w:val="00060959"/>
    <w:rsid w:val="00060C8F"/>
    <w:rsid w:val="00062265"/>
    <w:rsid w:val="0006298A"/>
    <w:rsid w:val="00063C4D"/>
    <w:rsid w:val="000663CD"/>
    <w:rsid w:val="00066473"/>
    <w:rsid w:val="0007293A"/>
    <w:rsid w:val="000733FE"/>
    <w:rsid w:val="000735F5"/>
    <w:rsid w:val="00074219"/>
    <w:rsid w:val="00074ED5"/>
    <w:rsid w:val="00077372"/>
    <w:rsid w:val="00077745"/>
    <w:rsid w:val="0008508E"/>
    <w:rsid w:val="00085AC8"/>
    <w:rsid w:val="00086557"/>
    <w:rsid w:val="00087951"/>
    <w:rsid w:val="0009113B"/>
    <w:rsid w:val="00092A5B"/>
    <w:rsid w:val="00093402"/>
    <w:rsid w:val="00094DA3"/>
    <w:rsid w:val="00096CD1"/>
    <w:rsid w:val="000A012C"/>
    <w:rsid w:val="000A0EB9"/>
    <w:rsid w:val="000A186C"/>
    <w:rsid w:val="000A1EA4"/>
    <w:rsid w:val="000A2476"/>
    <w:rsid w:val="000A5099"/>
    <w:rsid w:val="000A641A"/>
    <w:rsid w:val="000B1769"/>
    <w:rsid w:val="000B2117"/>
    <w:rsid w:val="000B2B55"/>
    <w:rsid w:val="000B3AE8"/>
    <w:rsid w:val="000B3EDB"/>
    <w:rsid w:val="000B543D"/>
    <w:rsid w:val="000B55F9"/>
    <w:rsid w:val="000B5BF7"/>
    <w:rsid w:val="000B6BC8"/>
    <w:rsid w:val="000C0303"/>
    <w:rsid w:val="000C2CF4"/>
    <w:rsid w:val="000C3CA9"/>
    <w:rsid w:val="000C42EA"/>
    <w:rsid w:val="000C4546"/>
    <w:rsid w:val="000D1242"/>
    <w:rsid w:val="000D2F5C"/>
    <w:rsid w:val="000E01BA"/>
    <w:rsid w:val="000E0970"/>
    <w:rsid w:val="000E163D"/>
    <w:rsid w:val="000E2C06"/>
    <w:rsid w:val="000E3CC7"/>
    <w:rsid w:val="000E6BD4"/>
    <w:rsid w:val="000E6D6D"/>
    <w:rsid w:val="000E6F99"/>
    <w:rsid w:val="000F02C7"/>
    <w:rsid w:val="000F1F1E"/>
    <w:rsid w:val="000F2259"/>
    <w:rsid w:val="000F2DDA"/>
    <w:rsid w:val="000F2EA0"/>
    <w:rsid w:val="000F475D"/>
    <w:rsid w:val="000F5213"/>
    <w:rsid w:val="001006F5"/>
    <w:rsid w:val="00101001"/>
    <w:rsid w:val="00103276"/>
    <w:rsid w:val="0010392D"/>
    <w:rsid w:val="0010447F"/>
    <w:rsid w:val="00104FE3"/>
    <w:rsid w:val="00105694"/>
    <w:rsid w:val="0010660C"/>
    <w:rsid w:val="0010714F"/>
    <w:rsid w:val="001120C5"/>
    <w:rsid w:val="00120BD3"/>
    <w:rsid w:val="001223CE"/>
    <w:rsid w:val="00122707"/>
    <w:rsid w:val="00122FEA"/>
    <w:rsid w:val="001232BD"/>
    <w:rsid w:val="00124ED5"/>
    <w:rsid w:val="001276FA"/>
    <w:rsid w:val="00127EC3"/>
    <w:rsid w:val="00131780"/>
    <w:rsid w:val="0014091E"/>
    <w:rsid w:val="0014122F"/>
    <w:rsid w:val="0014285D"/>
    <w:rsid w:val="00144657"/>
    <w:rsid w:val="001447B3"/>
    <w:rsid w:val="001447DB"/>
    <w:rsid w:val="001502D5"/>
    <w:rsid w:val="00152073"/>
    <w:rsid w:val="0015549F"/>
    <w:rsid w:val="00156598"/>
    <w:rsid w:val="00161939"/>
    <w:rsid w:val="00161AA0"/>
    <w:rsid w:val="00161D2E"/>
    <w:rsid w:val="00161F3E"/>
    <w:rsid w:val="00162093"/>
    <w:rsid w:val="00162CA9"/>
    <w:rsid w:val="0016334C"/>
    <w:rsid w:val="00164F91"/>
    <w:rsid w:val="00165459"/>
    <w:rsid w:val="00165A57"/>
    <w:rsid w:val="001712C2"/>
    <w:rsid w:val="00172BAF"/>
    <w:rsid w:val="0017428F"/>
    <w:rsid w:val="0017674D"/>
    <w:rsid w:val="001771DD"/>
    <w:rsid w:val="00177995"/>
    <w:rsid w:val="00177A8C"/>
    <w:rsid w:val="001846AA"/>
    <w:rsid w:val="00186482"/>
    <w:rsid w:val="00186B33"/>
    <w:rsid w:val="00187A17"/>
    <w:rsid w:val="00190F81"/>
    <w:rsid w:val="00192F9D"/>
    <w:rsid w:val="00193D38"/>
    <w:rsid w:val="00196EB8"/>
    <w:rsid w:val="00196EFB"/>
    <w:rsid w:val="00197703"/>
    <w:rsid w:val="001979FF"/>
    <w:rsid w:val="00197B17"/>
    <w:rsid w:val="001A1950"/>
    <w:rsid w:val="001A1C54"/>
    <w:rsid w:val="001A202A"/>
    <w:rsid w:val="001A262B"/>
    <w:rsid w:val="001A3ACE"/>
    <w:rsid w:val="001B058F"/>
    <w:rsid w:val="001B34CC"/>
    <w:rsid w:val="001B468B"/>
    <w:rsid w:val="001B5FDF"/>
    <w:rsid w:val="001B6B96"/>
    <w:rsid w:val="001B7228"/>
    <w:rsid w:val="001B738B"/>
    <w:rsid w:val="001C09DB"/>
    <w:rsid w:val="001C0D19"/>
    <w:rsid w:val="001C1A97"/>
    <w:rsid w:val="001C277E"/>
    <w:rsid w:val="001C2795"/>
    <w:rsid w:val="001C2A72"/>
    <w:rsid w:val="001C31B7"/>
    <w:rsid w:val="001C55A6"/>
    <w:rsid w:val="001C57BA"/>
    <w:rsid w:val="001C5CE6"/>
    <w:rsid w:val="001D0B75"/>
    <w:rsid w:val="001D39A5"/>
    <w:rsid w:val="001D3C09"/>
    <w:rsid w:val="001D44E8"/>
    <w:rsid w:val="001D603B"/>
    <w:rsid w:val="001D60EC"/>
    <w:rsid w:val="001D6F59"/>
    <w:rsid w:val="001E44DF"/>
    <w:rsid w:val="001E68A5"/>
    <w:rsid w:val="001E6BB0"/>
    <w:rsid w:val="001E7282"/>
    <w:rsid w:val="001E7285"/>
    <w:rsid w:val="001F3826"/>
    <w:rsid w:val="001F4131"/>
    <w:rsid w:val="001F413C"/>
    <w:rsid w:val="001F500A"/>
    <w:rsid w:val="001F5B04"/>
    <w:rsid w:val="001F6D86"/>
    <w:rsid w:val="001F6E46"/>
    <w:rsid w:val="001F7C91"/>
    <w:rsid w:val="0020332B"/>
    <w:rsid w:val="002033B7"/>
    <w:rsid w:val="00206463"/>
    <w:rsid w:val="00206F2F"/>
    <w:rsid w:val="00207717"/>
    <w:rsid w:val="0021053D"/>
    <w:rsid w:val="00210A92"/>
    <w:rsid w:val="00216C03"/>
    <w:rsid w:val="00220C04"/>
    <w:rsid w:val="0022278D"/>
    <w:rsid w:val="00224C2A"/>
    <w:rsid w:val="00224DB5"/>
    <w:rsid w:val="0022701F"/>
    <w:rsid w:val="00227C68"/>
    <w:rsid w:val="002333F5"/>
    <w:rsid w:val="00233724"/>
    <w:rsid w:val="002365B4"/>
    <w:rsid w:val="00236D0E"/>
    <w:rsid w:val="00237860"/>
    <w:rsid w:val="00242378"/>
    <w:rsid w:val="002432E1"/>
    <w:rsid w:val="00246207"/>
    <w:rsid w:val="002469C4"/>
    <w:rsid w:val="00246C5E"/>
    <w:rsid w:val="00250960"/>
    <w:rsid w:val="00250DC4"/>
    <w:rsid w:val="00251343"/>
    <w:rsid w:val="002536A4"/>
    <w:rsid w:val="00253C6C"/>
    <w:rsid w:val="00254F58"/>
    <w:rsid w:val="002620BC"/>
    <w:rsid w:val="00262802"/>
    <w:rsid w:val="002636CF"/>
    <w:rsid w:val="00263A90"/>
    <w:rsid w:val="0026408B"/>
    <w:rsid w:val="00267C3E"/>
    <w:rsid w:val="002709BB"/>
    <w:rsid w:val="0027131C"/>
    <w:rsid w:val="00273BAC"/>
    <w:rsid w:val="002763B3"/>
    <w:rsid w:val="002802E3"/>
    <w:rsid w:val="002810AF"/>
    <w:rsid w:val="0028213D"/>
    <w:rsid w:val="002862F1"/>
    <w:rsid w:val="00290B40"/>
    <w:rsid w:val="00291373"/>
    <w:rsid w:val="0029138D"/>
    <w:rsid w:val="00291FFA"/>
    <w:rsid w:val="00295461"/>
    <w:rsid w:val="0029597D"/>
    <w:rsid w:val="00295C1B"/>
    <w:rsid w:val="002962C3"/>
    <w:rsid w:val="0029752B"/>
    <w:rsid w:val="002979A7"/>
    <w:rsid w:val="002A0610"/>
    <w:rsid w:val="002A0A9C"/>
    <w:rsid w:val="002A483C"/>
    <w:rsid w:val="002A5412"/>
    <w:rsid w:val="002B0C7C"/>
    <w:rsid w:val="002B1729"/>
    <w:rsid w:val="002B36C7"/>
    <w:rsid w:val="002B4DD4"/>
    <w:rsid w:val="002B5277"/>
    <w:rsid w:val="002B5375"/>
    <w:rsid w:val="002B77C1"/>
    <w:rsid w:val="002C0ED7"/>
    <w:rsid w:val="002C2728"/>
    <w:rsid w:val="002C5230"/>
    <w:rsid w:val="002C549E"/>
    <w:rsid w:val="002D022F"/>
    <w:rsid w:val="002D048E"/>
    <w:rsid w:val="002D115F"/>
    <w:rsid w:val="002D1E0D"/>
    <w:rsid w:val="002D3D38"/>
    <w:rsid w:val="002D5006"/>
    <w:rsid w:val="002D5FAC"/>
    <w:rsid w:val="002D7636"/>
    <w:rsid w:val="002D7A27"/>
    <w:rsid w:val="002E01D0"/>
    <w:rsid w:val="002E161D"/>
    <w:rsid w:val="002E3100"/>
    <w:rsid w:val="002E6C95"/>
    <w:rsid w:val="002E7C36"/>
    <w:rsid w:val="002F060D"/>
    <w:rsid w:val="002F0AEA"/>
    <w:rsid w:val="002F2960"/>
    <w:rsid w:val="002F3ADF"/>
    <w:rsid w:val="002F3BAC"/>
    <w:rsid w:val="002F3D32"/>
    <w:rsid w:val="002F4074"/>
    <w:rsid w:val="002F5F31"/>
    <w:rsid w:val="002F5F46"/>
    <w:rsid w:val="00302216"/>
    <w:rsid w:val="00303E53"/>
    <w:rsid w:val="00305CC1"/>
    <w:rsid w:val="00306E5F"/>
    <w:rsid w:val="003071CB"/>
    <w:rsid w:val="00307E14"/>
    <w:rsid w:val="00312F08"/>
    <w:rsid w:val="00314054"/>
    <w:rsid w:val="00316F27"/>
    <w:rsid w:val="00320222"/>
    <w:rsid w:val="003214F1"/>
    <w:rsid w:val="00322E4B"/>
    <w:rsid w:val="003240E5"/>
    <w:rsid w:val="00327870"/>
    <w:rsid w:val="00327E23"/>
    <w:rsid w:val="00330287"/>
    <w:rsid w:val="0033259D"/>
    <w:rsid w:val="003333D2"/>
    <w:rsid w:val="0033441A"/>
    <w:rsid w:val="0033708E"/>
    <w:rsid w:val="00337339"/>
    <w:rsid w:val="00340117"/>
    <w:rsid w:val="0034015B"/>
    <w:rsid w:val="003406C6"/>
    <w:rsid w:val="003418CC"/>
    <w:rsid w:val="0034198C"/>
    <w:rsid w:val="003459BD"/>
    <w:rsid w:val="00350D38"/>
    <w:rsid w:val="00351B36"/>
    <w:rsid w:val="003539DB"/>
    <w:rsid w:val="00357B4E"/>
    <w:rsid w:val="0036583C"/>
    <w:rsid w:val="003715C0"/>
    <w:rsid w:val="003716FD"/>
    <w:rsid w:val="0037204B"/>
    <w:rsid w:val="00373CA3"/>
    <w:rsid w:val="003744CF"/>
    <w:rsid w:val="00374717"/>
    <w:rsid w:val="0037676C"/>
    <w:rsid w:val="00377F41"/>
    <w:rsid w:val="00381043"/>
    <w:rsid w:val="003829E5"/>
    <w:rsid w:val="00386109"/>
    <w:rsid w:val="00386944"/>
    <w:rsid w:val="00387A34"/>
    <w:rsid w:val="00394264"/>
    <w:rsid w:val="003956CC"/>
    <w:rsid w:val="00395C9A"/>
    <w:rsid w:val="00397C8F"/>
    <w:rsid w:val="003A04E1"/>
    <w:rsid w:val="003A0853"/>
    <w:rsid w:val="003A5C4C"/>
    <w:rsid w:val="003A6B67"/>
    <w:rsid w:val="003A76BF"/>
    <w:rsid w:val="003B13B6"/>
    <w:rsid w:val="003B14C3"/>
    <w:rsid w:val="003B15E6"/>
    <w:rsid w:val="003B1BDC"/>
    <w:rsid w:val="003B408A"/>
    <w:rsid w:val="003B6806"/>
    <w:rsid w:val="003C08A2"/>
    <w:rsid w:val="003C0D0A"/>
    <w:rsid w:val="003C15F7"/>
    <w:rsid w:val="003C2045"/>
    <w:rsid w:val="003C340D"/>
    <w:rsid w:val="003C43A1"/>
    <w:rsid w:val="003C4FC0"/>
    <w:rsid w:val="003C55F4"/>
    <w:rsid w:val="003C6F5A"/>
    <w:rsid w:val="003C7008"/>
    <w:rsid w:val="003C7897"/>
    <w:rsid w:val="003C7A3F"/>
    <w:rsid w:val="003D1AE5"/>
    <w:rsid w:val="003D2766"/>
    <w:rsid w:val="003D2A74"/>
    <w:rsid w:val="003D3E8F"/>
    <w:rsid w:val="003D507C"/>
    <w:rsid w:val="003D6475"/>
    <w:rsid w:val="003D6EE6"/>
    <w:rsid w:val="003E02A4"/>
    <w:rsid w:val="003E375C"/>
    <w:rsid w:val="003E4086"/>
    <w:rsid w:val="003E639E"/>
    <w:rsid w:val="003E6BD7"/>
    <w:rsid w:val="003E71E5"/>
    <w:rsid w:val="003F0445"/>
    <w:rsid w:val="003F0CF0"/>
    <w:rsid w:val="003F14B1"/>
    <w:rsid w:val="003F2B20"/>
    <w:rsid w:val="003F3289"/>
    <w:rsid w:val="003F3C62"/>
    <w:rsid w:val="003F54ED"/>
    <w:rsid w:val="003F5CB9"/>
    <w:rsid w:val="004009BD"/>
    <w:rsid w:val="004013C7"/>
    <w:rsid w:val="00401FCF"/>
    <w:rsid w:val="00404C35"/>
    <w:rsid w:val="00405E96"/>
    <w:rsid w:val="00406285"/>
    <w:rsid w:val="00412597"/>
    <w:rsid w:val="004148F9"/>
    <w:rsid w:val="00417F7B"/>
    <w:rsid w:val="0042084E"/>
    <w:rsid w:val="00421536"/>
    <w:rsid w:val="00421EEF"/>
    <w:rsid w:val="00424D65"/>
    <w:rsid w:val="00424F9C"/>
    <w:rsid w:val="00426080"/>
    <w:rsid w:val="00430393"/>
    <w:rsid w:val="00431806"/>
    <w:rsid w:val="00437AC5"/>
    <w:rsid w:val="00437AFF"/>
    <w:rsid w:val="00442C6C"/>
    <w:rsid w:val="00443770"/>
    <w:rsid w:val="00443CBE"/>
    <w:rsid w:val="00443E8A"/>
    <w:rsid w:val="004441BC"/>
    <w:rsid w:val="004468B4"/>
    <w:rsid w:val="00451AF6"/>
    <w:rsid w:val="0045230A"/>
    <w:rsid w:val="00454AD0"/>
    <w:rsid w:val="00457337"/>
    <w:rsid w:val="00462E3D"/>
    <w:rsid w:val="00463490"/>
    <w:rsid w:val="004634D5"/>
    <w:rsid w:val="00466E79"/>
    <w:rsid w:val="004703F3"/>
    <w:rsid w:val="00470D1C"/>
    <w:rsid w:val="00470D7D"/>
    <w:rsid w:val="0047372D"/>
    <w:rsid w:val="00473BA3"/>
    <w:rsid w:val="004743DD"/>
    <w:rsid w:val="00474CEA"/>
    <w:rsid w:val="00477624"/>
    <w:rsid w:val="004814EA"/>
    <w:rsid w:val="00483968"/>
    <w:rsid w:val="00484046"/>
    <w:rsid w:val="004841BE"/>
    <w:rsid w:val="0048478A"/>
    <w:rsid w:val="00484F86"/>
    <w:rsid w:val="0048521E"/>
    <w:rsid w:val="00490746"/>
    <w:rsid w:val="00490852"/>
    <w:rsid w:val="00491C9C"/>
    <w:rsid w:val="004923CB"/>
    <w:rsid w:val="00492534"/>
    <w:rsid w:val="00492F30"/>
    <w:rsid w:val="004946F4"/>
    <w:rsid w:val="0049487E"/>
    <w:rsid w:val="0049787F"/>
    <w:rsid w:val="004A160D"/>
    <w:rsid w:val="004A1841"/>
    <w:rsid w:val="004A1B96"/>
    <w:rsid w:val="004A1DEE"/>
    <w:rsid w:val="004A38AF"/>
    <w:rsid w:val="004A3E81"/>
    <w:rsid w:val="004A4195"/>
    <w:rsid w:val="004A5C62"/>
    <w:rsid w:val="004A5CE5"/>
    <w:rsid w:val="004A707D"/>
    <w:rsid w:val="004B4185"/>
    <w:rsid w:val="004B4D9A"/>
    <w:rsid w:val="004B6BF8"/>
    <w:rsid w:val="004C08C5"/>
    <w:rsid w:val="004C23D3"/>
    <w:rsid w:val="004C2E8D"/>
    <w:rsid w:val="004C4F5C"/>
    <w:rsid w:val="004C54CF"/>
    <w:rsid w:val="004C5541"/>
    <w:rsid w:val="004C67C5"/>
    <w:rsid w:val="004C6EEE"/>
    <w:rsid w:val="004C702B"/>
    <w:rsid w:val="004C73DB"/>
    <w:rsid w:val="004D0033"/>
    <w:rsid w:val="004D016B"/>
    <w:rsid w:val="004D0B28"/>
    <w:rsid w:val="004D0D50"/>
    <w:rsid w:val="004D1B22"/>
    <w:rsid w:val="004D23CC"/>
    <w:rsid w:val="004D26D3"/>
    <w:rsid w:val="004D2F55"/>
    <w:rsid w:val="004D36F2"/>
    <w:rsid w:val="004E04F7"/>
    <w:rsid w:val="004E1106"/>
    <w:rsid w:val="004E138F"/>
    <w:rsid w:val="004E22F1"/>
    <w:rsid w:val="004E308A"/>
    <w:rsid w:val="004E4649"/>
    <w:rsid w:val="004E5C2B"/>
    <w:rsid w:val="004E6006"/>
    <w:rsid w:val="004F00DD"/>
    <w:rsid w:val="004F19FD"/>
    <w:rsid w:val="004F1BC5"/>
    <w:rsid w:val="004F2133"/>
    <w:rsid w:val="004F5398"/>
    <w:rsid w:val="004F55F1"/>
    <w:rsid w:val="004F5A95"/>
    <w:rsid w:val="004F6936"/>
    <w:rsid w:val="004F69EF"/>
    <w:rsid w:val="004F7B35"/>
    <w:rsid w:val="00501F6E"/>
    <w:rsid w:val="00503DC6"/>
    <w:rsid w:val="0050563F"/>
    <w:rsid w:val="00506AD2"/>
    <w:rsid w:val="00506F5D"/>
    <w:rsid w:val="00510C37"/>
    <w:rsid w:val="005126D0"/>
    <w:rsid w:val="00514667"/>
    <w:rsid w:val="00515655"/>
    <w:rsid w:val="0051568D"/>
    <w:rsid w:val="00515C00"/>
    <w:rsid w:val="00521267"/>
    <w:rsid w:val="0052410B"/>
    <w:rsid w:val="00524DAB"/>
    <w:rsid w:val="00526AC7"/>
    <w:rsid w:val="00526C15"/>
    <w:rsid w:val="005348D4"/>
    <w:rsid w:val="00536499"/>
    <w:rsid w:val="005370C8"/>
    <w:rsid w:val="00537936"/>
    <w:rsid w:val="00542A03"/>
    <w:rsid w:val="00543903"/>
    <w:rsid w:val="00543F11"/>
    <w:rsid w:val="00544D82"/>
    <w:rsid w:val="00546305"/>
    <w:rsid w:val="0054666C"/>
    <w:rsid w:val="00546818"/>
    <w:rsid w:val="00547A95"/>
    <w:rsid w:val="005505D3"/>
    <w:rsid w:val="0055119B"/>
    <w:rsid w:val="005534FC"/>
    <w:rsid w:val="0055426B"/>
    <w:rsid w:val="00561202"/>
    <w:rsid w:val="005658CD"/>
    <w:rsid w:val="00571642"/>
    <w:rsid w:val="00572031"/>
    <w:rsid w:val="00572282"/>
    <w:rsid w:val="00572461"/>
    <w:rsid w:val="00573CBC"/>
    <w:rsid w:val="00573CE3"/>
    <w:rsid w:val="00576E84"/>
    <w:rsid w:val="00580130"/>
    <w:rsid w:val="00580394"/>
    <w:rsid w:val="005809CD"/>
    <w:rsid w:val="005816BB"/>
    <w:rsid w:val="0058237A"/>
    <w:rsid w:val="00582B8C"/>
    <w:rsid w:val="00585CFF"/>
    <w:rsid w:val="0058757E"/>
    <w:rsid w:val="00596A4B"/>
    <w:rsid w:val="00597507"/>
    <w:rsid w:val="005A12A7"/>
    <w:rsid w:val="005A479D"/>
    <w:rsid w:val="005A4A82"/>
    <w:rsid w:val="005A63DC"/>
    <w:rsid w:val="005B1B13"/>
    <w:rsid w:val="005B1C6D"/>
    <w:rsid w:val="005B21B6"/>
    <w:rsid w:val="005B367E"/>
    <w:rsid w:val="005B3A08"/>
    <w:rsid w:val="005B7A63"/>
    <w:rsid w:val="005C0955"/>
    <w:rsid w:val="005C1FFE"/>
    <w:rsid w:val="005C3345"/>
    <w:rsid w:val="005C49DA"/>
    <w:rsid w:val="005C50F3"/>
    <w:rsid w:val="005C54B5"/>
    <w:rsid w:val="005C5D80"/>
    <w:rsid w:val="005C5D91"/>
    <w:rsid w:val="005D07B8"/>
    <w:rsid w:val="005D56E9"/>
    <w:rsid w:val="005D6597"/>
    <w:rsid w:val="005E14E7"/>
    <w:rsid w:val="005E26A3"/>
    <w:rsid w:val="005E2ECB"/>
    <w:rsid w:val="005E447E"/>
    <w:rsid w:val="005E4FD1"/>
    <w:rsid w:val="005E5A74"/>
    <w:rsid w:val="005F0775"/>
    <w:rsid w:val="005F0CF5"/>
    <w:rsid w:val="005F21EB"/>
    <w:rsid w:val="005F30C0"/>
    <w:rsid w:val="005F37A6"/>
    <w:rsid w:val="005F64CF"/>
    <w:rsid w:val="006041AD"/>
    <w:rsid w:val="00605908"/>
    <w:rsid w:val="006064F9"/>
    <w:rsid w:val="00607850"/>
    <w:rsid w:val="00610D7C"/>
    <w:rsid w:val="00613414"/>
    <w:rsid w:val="0061385B"/>
    <w:rsid w:val="00620154"/>
    <w:rsid w:val="0062408D"/>
    <w:rsid w:val="006240CC"/>
    <w:rsid w:val="00624940"/>
    <w:rsid w:val="006254F8"/>
    <w:rsid w:val="00627DA7"/>
    <w:rsid w:val="00630DA4"/>
    <w:rsid w:val="00631631"/>
    <w:rsid w:val="00631CD4"/>
    <w:rsid w:val="00632597"/>
    <w:rsid w:val="00634AD3"/>
    <w:rsid w:val="00634D13"/>
    <w:rsid w:val="006358B4"/>
    <w:rsid w:val="00640F60"/>
    <w:rsid w:val="00641724"/>
    <w:rsid w:val="006419AA"/>
    <w:rsid w:val="00644B1F"/>
    <w:rsid w:val="00644B7E"/>
    <w:rsid w:val="006454E6"/>
    <w:rsid w:val="00646235"/>
    <w:rsid w:val="00646740"/>
    <w:rsid w:val="00646A68"/>
    <w:rsid w:val="00647760"/>
    <w:rsid w:val="006505BD"/>
    <w:rsid w:val="006508EA"/>
    <w:rsid w:val="0065092E"/>
    <w:rsid w:val="00654630"/>
    <w:rsid w:val="006557A7"/>
    <w:rsid w:val="00656290"/>
    <w:rsid w:val="006573A5"/>
    <w:rsid w:val="006601C9"/>
    <w:rsid w:val="006608D8"/>
    <w:rsid w:val="006621D7"/>
    <w:rsid w:val="0066227B"/>
    <w:rsid w:val="0066302A"/>
    <w:rsid w:val="0066556E"/>
    <w:rsid w:val="006659D0"/>
    <w:rsid w:val="00667770"/>
    <w:rsid w:val="00670597"/>
    <w:rsid w:val="006706D0"/>
    <w:rsid w:val="00670AC5"/>
    <w:rsid w:val="0067296C"/>
    <w:rsid w:val="00675DF2"/>
    <w:rsid w:val="00676563"/>
    <w:rsid w:val="00677574"/>
    <w:rsid w:val="00682948"/>
    <w:rsid w:val="006836AC"/>
    <w:rsid w:val="00683878"/>
    <w:rsid w:val="0068454C"/>
    <w:rsid w:val="0068681B"/>
    <w:rsid w:val="00690320"/>
    <w:rsid w:val="00691B62"/>
    <w:rsid w:val="0069217F"/>
    <w:rsid w:val="00692593"/>
    <w:rsid w:val="006933B5"/>
    <w:rsid w:val="00693D14"/>
    <w:rsid w:val="00695A93"/>
    <w:rsid w:val="00696AC6"/>
    <w:rsid w:val="00696F27"/>
    <w:rsid w:val="006A18C2"/>
    <w:rsid w:val="006A3383"/>
    <w:rsid w:val="006B077C"/>
    <w:rsid w:val="006B1657"/>
    <w:rsid w:val="006B16AF"/>
    <w:rsid w:val="006B5532"/>
    <w:rsid w:val="006B6803"/>
    <w:rsid w:val="006B6B59"/>
    <w:rsid w:val="006C347F"/>
    <w:rsid w:val="006D0F16"/>
    <w:rsid w:val="006D1E08"/>
    <w:rsid w:val="006D2A3F"/>
    <w:rsid w:val="006D2FBC"/>
    <w:rsid w:val="006E138B"/>
    <w:rsid w:val="006E1867"/>
    <w:rsid w:val="006E2443"/>
    <w:rsid w:val="006F0330"/>
    <w:rsid w:val="006F1FDC"/>
    <w:rsid w:val="006F2EB2"/>
    <w:rsid w:val="006F555A"/>
    <w:rsid w:val="006F6B8C"/>
    <w:rsid w:val="007013EF"/>
    <w:rsid w:val="007055BD"/>
    <w:rsid w:val="00707420"/>
    <w:rsid w:val="0071336D"/>
    <w:rsid w:val="007173CA"/>
    <w:rsid w:val="00717547"/>
    <w:rsid w:val="007216AA"/>
    <w:rsid w:val="00721AB5"/>
    <w:rsid w:val="00721CFB"/>
    <w:rsid w:val="00721DEF"/>
    <w:rsid w:val="00722303"/>
    <w:rsid w:val="00723D9C"/>
    <w:rsid w:val="00724A43"/>
    <w:rsid w:val="007273AC"/>
    <w:rsid w:val="00731AD4"/>
    <w:rsid w:val="007346E4"/>
    <w:rsid w:val="00740F22"/>
    <w:rsid w:val="00740FFA"/>
    <w:rsid w:val="00741CF0"/>
    <w:rsid w:val="00741F1A"/>
    <w:rsid w:val="00743A2C"/>
    <w:rsid w:val="007447DA"/>
    <w:rsid w:val="007450F8"/>
    <w:rsid w:val="0074696E"/>
    <w:rsid w:val="00750135"/>
    <w:rsid w:val="00750EC2"/>
    <w:rsid w:val="00751514"/>
    <w:rsid w:val="00752B28"/>
    <w:rsid w:val="00752F8C"/>
    <w:rsid w:val="007541A9"/>
    <w:rsid w:val="00754749"/>
    <w:rsid w:val="00754E36"/>
    <w:rsid w:val="00757216"/>
    <w:rsid w:val="00757C78"/>
    <w:rsid w:val="00763139"/>
    <w:rsid w:val="00764752"/>
    <w:rsid w:val="00770F37"/>
    <w:rsid w:val="007711A0"/>
    <w:rsid w:val="00772393"/>
    <w:rsid w:val="00772D5E"/>
    <w:rsid w:val="0077463E"/>
    <w:rsid w:val="00776928"/>
    <w:rsid w:val="00776E0F"/>
    <w:rsid w:val="00776F1D"/>
    <w:rsid w:val="007774B1"/>
    <w:rsid w:val="00777BE1"/>
    <w:rsid w:val="007833D8"/>
    <w:rsid w:val="00785677"/>
    <w:rsid w:val="00786F16"/>
    <w:rsid w:val="00791BD7"/>
    <w:rsid w:val="007933F7"/>
    <w:rsid w:val="007939C8"/>
    <w:rsid w:val="00796E20"/>
    <w:rsid w:val="00797490"/>
    <w:rsid w:val="00797C32"/>
    <w:rsid w:val="007A11E8"/>
    <w:rsid w:val="007A7732"/>
    <w:rsid w:val="007B0914"/>
    <w:rsid w:val="007B1374"/>
    <w:rsid w:val="007B32E5"/>
    <w:rsid w:val="007B345E"/>
    <w:rsid w:val="007B3DB9"/>
    <w:rsid w:val="007B589F"/>
    <w:rsid w:val="007B6186"/>
    <w:rsid w:val="007B6F03"/>
    <w:rsid w:val="007B73BC"/>
    <w:rsid w:val="007B7500"/>
    <w:rsid w:val="007C1838"/>
    <w:rsid w:val="007C20B9"/>
    <w:rsid w:val="007C639E"/>
    <w:rsid w:val="007C6ACA"/>
    <w:rsid w:val="007C7301"/>
    <w:rsid w:val="007C7859"/>
    <w:rsid w:val="007C7F28"/>
    <w:rsid w:val="007D1466"/>
    <w:rsid w:val="007D1FDB"/>
    <w:rsid w:val="007D2BDE"/>
    <w:rsid w:val="007D2FB6"/>
    <w:rsid w:val="007D379F"/>
    <w:rsid w:val="007D49EB"/>
    <w:rsid w:val="007D5E1C"/>
    <w:rsid w:val="007E0DE2"/>
    <w:rsid w:val="007E3B98"/>
    <w:rsid w:val="007E417A"/>
    <w:rsid w:val="007E5308"/>
    <w:rsid w:val="007E6F03"/>
    <w:rsid w:val="007F139C"/>
    <w:rsid w:val="007F31B6"/>
    <w:rsid w:val="007F546C"/>
    <w:rsid w:val="007F625F"/>
    <w:rsid w:val="007F665E"/>
    <w:rsid w:val="00800412"/>
    <w:rsid w:val="0080587B"/>
    <w:rsid w:val="00806468"/>
    <w:rsid w:val="00806A85"/>
    <w:rsid w:val="0081021D"/>
    <w:rsid w:val="00810731"/>
    <w:rsid w:val="008119CA"/>
    <w:rsid w:val="008123A8"/>
    <w:rsid w:val="008130C4"/>
    <w:rsid w:val="008155F0"/>
    <w:rsid w:val="00816735"/>
    <w:rsid w:val="00820141"/>
    <w:rsid w:val="00820E0C"/>
    <w:rsid w:val="00823275"/>
    <w:rsid w:val="0082366F"/>
    <w:rsid w:val="008338A2"/>
    <w:rsid w:val="00841AA9"/>
    <w:rsid w:val="00841B44"/>
    <w:rsid w:val="00843CCE"/>
    <w:rsid w:val="008441DF"/>
    <w:rsid w:val="008474FE"/>
    <w:rsid w:val="00850822"/>
    <w:rsid w:val="0085232E"/>
    <w:rsid w:val="00852F0D"/>
    <w:rsid w:val="00853ACD"/>
    <w:rsid w:val="00853EE4"/>
    <w:rsid w:val="00855535"/>
    <w:rsid w:val="00855D36"/>
    <w:rsid w:val="00857C5A"/>
    <w:rsid w:val="00860442"/>
    <w:rsid w:val="0086255E"/>
    <w:rsid w:val="008633F0"/>
    <w:rsid w:val="008636E6"/>
    <w:rsid w:val="0086371B"/>
    <w:rsid w:val="00865317"/>
    <w:rsid w:val="00866A4D"/>
    <w:rsid w:val="0086788C"/>
    <w:rsid w:val="00867D9D"/>
    <w:rsid w:val="00872C54"/>
    <w:rsid w:val="00872E0A"/>
    <w:rsid w:val="00873594"/>
    <w:rsid w:val="00873831"/>
    <w:rsid w:val="00873935"/>
    <w:rsid w:val="00875285"/>
    <w:rsid w:val="00875EDD"/>
    <w:rsid w:val="00876ADE"/>
    <w:rsid w:val="00877343"/>
    <w:rsid w:val="008809EB"/>
    <w:rsid w:val="00883DED"/>
    <w:rsid w:val="00884B62"/>
    <w:rsid w:val="008850B2"/>
    <w:rsid w:val="0088529C"/>
    <w:rsid w:val="008863D9"/>
    <w:rsid w:val="00887903"/>
    <w:rsid w:val="00887DA0"/>
    <w:rsid w:val="0089270A"/>
    <w:rsid w:val="008938D8"/>
    <w:rsid w:val="00893AC7"/>
    <w:rsid w:val="00893AF6"/>
    <w:rsid w:val="00893B5A"/>
    <w:rsid w:val="00894BC4"/>
    <w:rsid w:val="008A28A8"/>
    <w:rsid w:val="008A5533"/>
    <w:rsid w:val="008A5B32"/>
    <w:rsid w:val="008B2029"/>
    <w:rsid w:val="008B2EE4"/>
    <w:rsid w:val="008B3821"/>
    <w:rsid w:val="008B4D3D"/>
    <w:rsid w:val="008B57C7"/>
    <w:rsid w:val="008C0E1F"/>
    <w:rsid w:val="008C1FDF"/>
    <w:rsid w:val="008C234E"/>
    <w:rsid w:val="008C2F92"/>
    <w:rsid w:val="008C589D"/>
    <w:rsid w:val="008C6D51"/>
    <w:rsid w:val="008D1E56"/>
    <w:rsid w:val="008D2846"/>
    <w:rsid w:val="008D4236"/>
    <w:rsid w:val="008D462F"/>
    <w:rsid w:val="008D5C45"/>
    <w:rsid w:val="008D6DCF"/>
    <w:rsid w:val="008E4376"/>
    <w:rsid w:val="008E4E9A"/>
    <w:rsid w:val="008E5523"/>
    <w:rsid w:val="008E7340"/>
    <w:rsid w:val="008E7A0A"/>
    <w:rsid w:val="008E7B49"/>
    <w:rsid w:val="008F1674"/>
    <w:rsid w:val="008F59F6"/>
    <w:rsid w:val="00900719"/>
    <w:rsid w:val="009017AC"/>
    <w:rsid w:val="00902A9A"/>
    <w:rsid w:val="00904A1C"/>
    <w:rsid w:val="00905030"/>
    <w:rsid w:val="00906490"/>
    <w:rsid w:val="0091082E"/>
    <w:rsid w:val="009111B2"/>
    <w:rsid w:val="009151F5"/>
    <w:rsid w:val="00915A87"/>
    <w:rsid w:val="009219DF"/>
    <w:rsid w:val="00924AE1"/>
    <w:rsid w:val="009257ED"/>
    <w:rsid w:val="009269B1"/>
    <w:rsid w:val="0092724D"/>
    <w:rsid w:val="009272B3"/>
    <w:rsid w:val="009301FF"/>
    <w:rsid w:val="009315BE"/>
    <w:rsid w:val="0093257D"/>
    <w:rsid w:val="00932B99"/>
    <w:rsid w:val="0093338F"/>
    <w:rsid w:val="00933640"/>
    <w:rsid w:val="0093485A"/>
    <w:rsid w:val="009370E7"/>
    <w:rsid w:val="00937697"/>
    <w:rsid w:val="00937BD9"/>
    <w:rsid w:val="00950E2C"/>
    <w:rsid w:val="00951D50"/>
    <w:rsid w:val="009525EB"/>
    <w:rsid w:val="009529B3"/>
    <w:rsid w:val="00953702"/>
    <w:rsid w:val="0095470B"/>
    <w:rsid w:val="00954874"/>
    <w:rsid w:val="00954E9F"/>
    <w:rsid w:val="009556DB"/>
    <w:rsid w:val="0095615A"/>
    <w:rsid w:val="00957B6A"/>
    <w:rsid w:val="00961400"/>
    <w:rsid w:val="009618A9"/>
    <w:rsid w:val="00961964"/>
    <w:rsid w:val="009629F8"/>
    <w:rsid w:val="00963646"/>
    <w:rsid w:val="0096632D"/>
    <w:rsid w:val="00966BF1"/>
    <w:rsid w:val="00967124"/>
    <w:rsid w:val="00967920"/>
    <w:rsid w:val="009718C7"/>
    <w:rsid w:val="0097559F"/>
    <w:rsid w:val="009759BE"/>
    <w:rsid w:val="009761EA"/>
    <w:rsid w:val="00976A1C"/>
    <w:rsid w:val="0097761E"/>
    <w:rsid w:val="00977BC2"/>
    <w:rsid w:val="009813BB"/>
    <w:rsid w:val="00982454"/>
    <w:rsid w:val="00982CF0"/>
    <w:rsid w:val="009853E1"/>
    <w:rsid w:val="00986E6B"/>
    <w:rsid w:val="00990032"/>
    <w:rsid w:val="00990159"/>
    <w:rsid w:val="009905A3"/>
    <w:rsid w:val="00990B19"/>
    <w:rsid w:val="0099153B"/>
    <w:rsid w:val="00991769"/>
    <w:rsid w:val="0099232C"/>
    <w:rsid w:val="00994386"/>
    <w:rsid w:val="00994581"/>
    <w:rsid w:val="009950CD"/>
    <w:rsid w:val="0099680D"/>
    <w:rsid w:val="009A0930"/>
    <w:rsid w:val="009A13D8"/>
    <w:rsid w:val="009A279E"/>
    <w:rsid w:val="009A27A2"/>
    <w:rsid w:val="009A28E3"/>
    <w:rsid w:val="009A3015"/>
    <w:rsid w:val="009A3490"/>
    <w:rsid w:val="009A3B20"/>
    <w:rsid w:val="009B0A6F"/>
    <w:rsid w:val="009B0A94"/>
    <w:rsid w:val="009B2AE8"/>
    <w:rsid w:val="009B32FF"/>
    <w:rsid w:val="009B4871"/>
    <w:rsid w:val="009B5622"/>
    <w:rsid w:val="009B59E9"/>
    <w:rsid w:val="009B605B"/>
    <w:rsid w:val="009B70AA"/>
    <w:rsid w:val="009C0CCD"/>
    <w:rsid w:val="009C1CB1"/>
    <w:rsid w:val="009C4C52"/>
    <w:rsid w:val="009C4F68"/>
    <w:rsid w:val="009C5E77"/>
    <w:rsid w:val="009C7A7E"/>
    <w:rsid w:val="009D02E8"/>
    <w:rsid w:val="009D3AD9"/>
    <w:rsid w:val="009D51D0"/>
    <w:rsid w:val="009D5FFB"/>
    <w:rsid w:val="009D70A4"/>
    <w:rsid w:val="009D7A52"/>
    <w:rsid w:val="009D7B14"/>
    <w:rsid w:val="009E08D1"/>
    <w:rsid w:val="009E0A2E"/>
    <w:rsid w:val="009E1B95"/>
    <w:rsid w:val="009E496F"/>
    <w:rsid w:val="009E4B0D"/>
    <w:rsid w:val="009E5250"/>
    <w:rsid w:val="009E7A69"/>
    <w:rsid w:val="009E7F92"/>
    <w:rsid w:val="009F02A3"/>
    <w:rsid w:val="009F03A4"/>
    <w:rsid w:val="009F2F27"/>
    <w:rsid w:val="009F34AA"/>
    <w:rsid w:val="009F49D4"/>
    <w:rsid w:val="009F6BCB"/>
    <w:rsid w:val="009F7029"/>
    <w:rsid w:val="009F7B78"/>
    <w:rsid w:val="00A0057A"/>
    <w:rsid w:val="00A028F7"/>
    <w:rsid w:val="00A02FA1"/>
    <w:rsid w:val="00A03943"/>
    <w:rsid w:val="00A045FB"/>
    <w:rsid w:val="00A04CCE"/>
    <w:rsid w:val="00A07421"/>
    <w:rsid w:val="00A0776B"/>
    <w:rsid w:val="00A10FB9"/>
    <w:rsid w:val="00A11421"/>
    <w:rsid w:val="00A11FD8"/>
    <w:rsid w:val="00A1389F"/>
    <w:rsid w:val="00A157B1"/>
    <w:rsid w:val="00A17750"/>
    <w:rsid w:val="00A2152C"/>
    <w:rsid w:val="00A22229"/>
    <w:rsid w:val="00A24068"/>
    <w:rsid w:val="00A24442"/>
    <w:rsid w:val="00A2751F"/>
    <w:rsid w:val="00A32577"/>
    <w:rsid w:val="00A330BB"/>
    <w:rsid w:val="00A34ACD"/>
    <w:rsid w:val="00A34B10"/>
    <w:rsid w:val="00A41CBC"/>
    <w:rsid w:val="00A44882"/>
    <w:rsid w:val="00A45125"/>
    <w:rsid w:val="00A4531F"/>
    <w:rsid w:val="00A51265"/>
    <w:rsid w:val="00A53F64"/>
    <w:rsid w:val="00A54715"/>
    <w:rsid w:val="00A555FE"/>
    <w:rsid w:val="00A5659F"/>
    <w:rsid w:val="00A56B1A"/>
    <w:rsid w:val="00A6061C"/>
    <w:rsid w:val="00A61245"/>
    <w:rsid w:val="00A62D44"/>
    <w:rsid w:val="00A63ACA"/>
    <w:rsid w:val="00A64FCF"/>
    <w:rsid w:val="00A67263"/>
    <w:rsid w:val="00A71446"/>
    <w:rsid w:val="00A7161C"/>
    <w:rsid w:val="00A74BA0"/>
    <w:rsid w:val="00A762E1"/>
    <w:rsid w:val="00A77811"/>
    <w:rsid w:val="00A77AA3"/>
    <w:rsid w:val="00A80E2B"/>
    <w:rsid w:val="00A8236D"/>
    <w:rsid w:val="00A854EB"/>
    <w:rsid w:val="00A86338"/>
    <w:rsid w:val="00A872E5"/>
    <w:rsid w:val="00A877A8"/>
    <w:rsid w:val="00A90AA5"/>
    <w:rsid w:val="00A913A9"/>
    <w:rsid w:val="00A91406"/>
    <w:rsid w:val="00A96E65"/>
    <w:rsid w:val="00A96ECE"/>
    <w:rsid w:val="00A97C72"/>
    <w:rsid w:val="00AA2CFB"/>
    <w:rsid w:val="00AA2F4D"/>
    <w:rsid w:val="00AA310B"/>
    <w:rsid w:val="00AA63D4"/>
    <w:rsid w:val="00AB06E8"/>
    <w:rsid w:val="00AB1CD3"/>
    <w:rsid w:val="00AB27E9"/>
    <w:rsid w:val="00AB352F"/>
    <w:rsid w:val="00AB3A9B"/>
    <w:rsid w:val="00AC274B"/>
    <w:rsid w:val="00AC4764"/>
    <w:rsid w:val="00AC4A36"/>
    <w:rsid w:val="00AC5276"/>
    <w:rsid w:val="00AC6D36"/>
    <w:rsid w:val="00AC6FEA"/>
    <w:rsid w:val="00AD0CBA"/>
    <w:rsid w:val="00AD26E2"/>
    <w:rsid w:val="00AD4D74"/>
    <w:rsid w:val="00AD538B"/>
    <w:rsid w:val="00AD5AB6"/>
    <w:rsid w:val="00AD5CF4"/>
    <w:rsid w:val="00AD7722"/>
    <w:rsid w:val="00AD784C"/>
    <w:rsid w:val="00AE126A"/>
    <w:rsid w:val="00AE1BAE"/>
    <w:rsid w:val="00AE1D89"/>
    <w:rsid w:val="00AE29A1"/>
    <w:rsid w:val="00AE3005"/>
    <w:rsid w:val="00AE3BD5"/>
    <w:rsid w:val="00AE5131"/>
    <w:rsid w:val="00AE59A0"/>
    <w:rsid w:val="00AE7145"/>
    <w:rsid w:val="00AF0C57"/>
    <w:rsid w:val="00AF26F3"/>
    <w:rsid w:val="00AF41AE"/>
    <w:rsid w:val="00AF52A0"/>
    <w:rsid w:val="00AF5F04"/>
    <w:rsid w:val="00AF6874"/>
    <w:rsid w:val="00B00672"/>
    <w:rsid w:val="00B01B4D"/>
    <w:rsid w:val="00B03282"/>
    <w:rsid w:val="00B04489"/>
    <w:rsid w:val="00B05AA5"/>
    <w:rsid w:val="00B06571"/>
    <w:rsid w:val="00B068BA"/>
    <w:rsid w:val="00B07217"/>
    <w:rsid w:val="00B11FBC"/>
    <w:rsid w:val="00B13851"/>
    <w:rsid w:val="00B13B1C"/>
    <w:rsid w:val="00B14B5F"/>
    <w:rsid w:val="00B21F90"/>
    <w:rsid w:val="00B22291"/>
    <w:rsid w:val="00B23F9A"/>
    <w:rsid w:val="00B2417B"/>
    <w:rsid w:val="00B24858"/>
    <w:rsid w:val="00B24E6F"/>
    <w:rsid w:val="00B25AF4"/>
    <w:rsid w:val="00B26A9C"/>
    <w:rsid w:val="00B26CB5"/>
    <w:rsid w:val="00B2752E"/>
    <w:rsid w:val="00B277B9"/>
    <w:rsid w:val="00B307CC"/>
    <w:rsid w:val="00B326B7"/>
    <w:rsid w:val="00B3588E"/>
    <w:rsid w:val="00B369E6"/>
    <w:rsid w:val="00B4198F"/>
    <w:rsid w:val="00B41F3D"/>
    <w:rsid w:val="00B42C4E"/>
    <w:rsid w:val="00B431E8"/>
    <w:rsid w:val="00B44929"/>
    <w:rsid w:val="00B45141"/>
    <w:rsid w:val="00B514A2"/>
    <w:rsid w:val="00B519CD"/>
    <w:rsid w:val="00B5273A"/>
    <w:rsid w:val="00B52786"/>
    <w:rsid w:val="00B57329"/>
    <w:rsid w:val="00B57B20"/>
    <w:rsid w:val="00B60E61"/>
    <w:rsid w:val="00B60F53"/>
    <w:rsid w:val="00B61291"/>
    <w:rsid w:val="00B62B50"/>
    <w:rsid w:val="00B635B7"/>
    <w:rsid w:val="00B63AE8"/>
    <w:rsid w:val="00B6470F"/>
    <w:rsid w:val="00B65950"/>
    <w:rsid w:val="00B66D83"/>
    <w:rsid w:val="00B672C0"/>
    <w:rsid w:val="00B676FD"/>
    <w:rsid w:val="00B678B6"/>
    <w:rsid w:val="00B73427"/>
    <w:rsid w:val="00B75646"/>
    <w:rsid w:val="00B7629E"/>
    <w:rsid w:val="00B77A19"/>
    <w:rsid w:val="00B81CED"/>
    <w:rsid w:val="00B847C6"/>
    <w:rsid w:val="00B85284"/>
    <w:rsid w:val="00B86F07"/>
    <w:rsid w:val="00B9013E"/>
    <w:rsid w:val="00B90729"/>
    <w:rsid w:val="00B907DA"/>
    <w:rsid w:val="00B920D9"/>
    <w:rsid w:val="00B927CD"/>
    <w:rsid w:val="00B94CB2"/>
    <w:rsid w:val="00B950BC"/>
    <w:rsid w:val="00B96272"/>
    <w:rsid w:val="00B96E20"/>
    <w:rsid w:val="00B9714C"/>
    <w:rsid w:val="00BA29AD"/>
    <w:rsid w:val="00BA2DFF"/>
    <w:rsid w:val="00BA33CF"/>
    <w:rsid w:val="00BA3F8D"/>
    <w:rsid w:val="00BA43DC"/>
    <w:rsid w:val="00BB7A10"/>
    <w:rsid w:val="00BC5EE6"/>
    <w:rsid w:val="00BC60BE"/>
    <w:rsid w:val="00BC60FB"/>
    <w:rsid w:val="00BC6715"/>
    <w:rsid w:val="00BC7468"/>
    <w:rsid w:val="00BC7D4F"/>
    <w:rsid w:val="00BC7ED7"/>
    <w:rsid w:val="00BD2850"/>
    <w:rsid w:val="00BD463E"/>
    <w:rsid w:val="00BD53A5"/>
    <w:rsid w:val="00BE12E1"/>
    <w:rsid w:val="00BE28D2"/>
    <w:rsid w:val="00BE2E25"/>
    <w:rsid w:val="00BE4A64"/>
    <w:rsid w:val="00BE5E43"/>
    <w:rsid w:val="00BF557D"/>
    <w:rsid w:val="00BF7A50"/>
    <w:rsid w:val="00BF7F58"/>
    <w:rsid w:val="00C01381"/>
    <w:rsid w:val="00C01AB1"/>
    <w:rsid w:val="00C026A0"/>
    <w:rsid w:val="00C032B4"/>
    <w:rsid w:val="00C03EA4"/>
    <w:rsid w:val="00C04F42"/>
    <w:rsid w:val="00C0538D"/>
    <w:rsid w:val="00C06137"/>
    <w:rsid w:val="00C06929"/>
    <w:rsid w:val="00C079B8"/>
    <w:rsid w:val="00C10037"/>
    <w:rsid w:val="00C123EA"/>
    <w:rsid w:val="00C127F4"/>
    <w:rsid w:val="00C12A49"/>
    <w:rsid w:val="00C133EE"/>
    <w:rsid w:val="00C149D0"/>
    <w:rsid w:val="00C20271"/>
    <w:rsid w:val="00C219F7"/>
    <w:rsid w:val="00C22939"/>
    <w:rsid w:val="00C231A0"/>
    <w:rsid w:val="00C24D24"/>
    <w:rsid w:val="00C25AA3"/>
    <w:rsid w:val="00C26588"/>
    <w:rsid w:val="00C26B4A"/>
    <w:rsid w:val="00C26D4C"/>
    <w:rsid w:val="00C27DE9"/>
    <w:rsid w:val="00C30329"/>
    <w:rsid w:val="00C32989"/>
    <w:rsid w:val="00C33388"/>
    <w:rsid w:val="00C34269"/>
    <w:rsid w:val="00C3476D"/>
    <w:rsid w:val="00C35484"/>
    <w:rsid w:val="00C4173A"/>
    <w:rsid w:val="00C42177"/>
    <w:rsid w:val="00C433F3"/>
    <w:rsid w:val="00C457BD"/>
    <w:rsid w:val="00C50DED"/>
    <w:rsid w:val="00C52217"/>
    <w:rsid w:val="00C57379"/>
    <w:rsid w:val="00C57945"/>
    <w:rsid w:val="00C57B89"/>
    <w:rsid w:val="00C57EDF"/>
    <w:rsid w:val="00C602FF"/>
    <w:rsid w:val="00C61174"/>
    <w:rsid w:val="00C6148F"/>
    <w:rsid w:val="00C61E28"/>
    <w:rsid w:val="00C621B1"/>
    <w:rsid w:val="00C62F7A"/>
    <w:rsid w:val="00C63B9C"/>
    <w:rsid w:val="00C66340"/>
    <w:rsid w:val="00C6682F"/>
    <w:rsid w:val="00C67BF4"/>
    <w:rsid w:val="00C7186A"/>
    <w:rsid w:val="00C7275E"/>
    <w:rsid w:val="00C74C5D"/>
    <w:rsid w:val="00C85DE7"/>
    <w:rsid w:val="00C863C4"/>
    <w:rsid w:val="00C920EA"/>
    <w:rsid w:val="00C93C3E"/>
    <w:rsid w:val="00C969CA"/>
    <w:rsid w:val="00C97A33"/>
    <w:rsid w:val="00CA08C3"/>
    <w:rsid w:val="00CA12E3"/>
    <w:rsid w:val="00CA1476"/>
    <w:rsid w:val="00CA343F"/>
    <w:rsid w:val="00CA4147"/>
    <w:rsid w:val="00CA6611"/>
    <w:rsid w:val="00CA6AE6"/>
    <w:rsid w:val="00CA782F"/>
    <w:rsid w:val="00CB187B"/>
    <w:rsid w:val="00CB2835"/>
    <w:rsid w:val="00CB3285"/>
    <w:rsid w:val="00CB4500"/>
    <w:rsid w:val="00CC0C72"/>
    <w:rsid w:val="00CC20A4"/>
    <w:rsid w:val="00CC2BFD"/>
    <w:rsid w:val="00CC3442"/>
    <w:rsid w:val="00CC3E48"/>
    <w:rsid w:val="00CD3476"/>
    <w:rsid w:val="00CD37CC"/>
    <w:rsid w:val="00CD64DF"/>
    <w:rsid w:val="00CE0FD8"/>
    <w:rsid w:val="00CE225F"/>
    <w:rsid w:val="00CE4BBA"/>
    <w:rsid w:val="00CF2F50"/>
    <w:rsid w:val="00CF4148"/>
    <w:rsid w:val="00CF6198"/>
    <w:rsid w:val="00CF782B"/>
    <w:rsid w:val="00D02919"/>
    <w:rsid w:val="00D02A18"/>
    <w:rsid w:val="00D04C61"/>
    <w:rsid w:val="00D05B8D"/>
    <w:rsid w:val="00D05B9B"/>
    <w:rsid w:val="00D065A2"/>
    <w:rsid w:val="00D079AA"/>
    <w:rsid w:val="00D07F00"/>
    <w:rsid w:val="00D1130F"/>
    <w:rsid w:val="00D17B72"/>
    <w:rsid w:val="00D2041C"/>
    <w:rsid w:val="00D205BD"/>
    <w:rsid w:val="00D27014"/>
    <w:rsid w:val="00D3185C"/>
    <w:rsid w:val="00D3205F"/>
    <w:rsid w:val="00D3318E"/>
    <w:rsid w:val="00D33B75"/>
    <w:rsid w:val="00D33E72"/>
    <w:rsid w:val="00D35BD6"/>
    <w:rsid w:val="00D361B5"/>
    <w:rsid w:val="00D3672D"/>
    <w:rsid w:val="00D411A2"/>
    <w:rsid w:val="00D44DD2"/>
    <w:rsid w:val="00D4606D"/>
    <w:rsid w:val="00D50B9C"/>
    <w:rsid w:val="00D5269C"/>
    <w:rsid w:val="00D52D73"/>
    <w:rsid w:val="00D52E58"/>
    <w:rsid w:val="00D5504D"/>
    <w:rsid w:val="00D56B20"/>
    <w:rsid w:val="00D578B3"/>
    <w:rsid w:val="00D618F4"/>
    <w:rsid w:val="00D714CC"/>
    <w:rsid w:val="00D720ED"/>
    <w:rsid w:val="00D75EA7"/>
    <w:rsid w:val="00D81ADF"/>
    <w:rsid w:val="00D81F21"/>
    <w:rsid w:val="00D85AB8"/>
    <w:rsid w:val="00D864F2"/>
    <w:rsid w:val="00D9180A"/>
    <w:rsid w:val="00D92D12"/>
    <w:rsid w:val="00D93E03"/>
    <w:rsid w:val="00D943F8"/>
    <w:rsid w:val="00D95470"/>
    <w:rsid w:val="00D96B55"/>
    <w:rsid w:val="00DA0953"/>
    <w:rsid w:val="00DA2619"/>
    <w:rsid w:val="00DA2E57"/>
    <w:rsid w:val="00DA4239"/>
    <w:rsid w:val="00DA6269"/>
    <w:rsid w:val="00DA65DE"/>
    <w:rsid w:val="00DA7F2F"/>
    <w:rsid w:val="00DB00A2"/>
    <w:rsid w:val="00DB0B61"/>
    <w:rsid w:val="00DB1474"/>
    <w:rsid w:val="00DB1E80"/>
    <w:rsid w:val="00DB2962"/>
    <w:rsid w:val="00DB52FB"/>
    <w:rsid w:val="00DC013B"/>
    <w:rsid w:val="00DC090B"/>
    <w:rsid w:val="00DC09A2"/>
    <w:rsid w:val="00DC1679"/>
    <w:rsid w:val="00DC219B"/>
    <w:rsid w:val="00DC2CF1"/>
    <w:rsid w:val="00DC3A7C"/>
    <w:rsid w:val="00DC3DC7"/>
    <w:rsid w:val="00DC4FCF"/>
    <w:rsid w:val="00DC50E0"/>
    <w:rsid w:val="00DC54DE"/>
    <w:rsid w:val="00DC6386"/>
    <w:rsid w:val="00DC73A5"/>
    <w:rsid w:val="00DC76A6"/>
    <w:rsid w:val="00DD036B"/>
    <w:rsid w:val="00DD1130"/>
    <w:rsid w:val="00DD1951"/>
    <w:rsid w:val="00DD2553"/>
    <w:rsid w:val="00DD487D"/>
    <w:rsid w:val="00DD4E83"/>
    <w:rsid w:val="00DD6628"/>
    <w:rsid w:val="00DD6945"/>
    <w:rsid w:val="00DE0DC8"/>
    <w:rsid w:val="00DE2D04"/>
    <w:rsid w:val="00DE3250"/>
    <w:rsid w:val="00DE6028"/>
    <w:rsid w:val="00DE68D6"/>
    <w:rsid w:val="00DE6C85"/>
    <w:rsid w:val="00DE78A3"/>
    <w:rsid w:val="00DF1A71"/>
    <w:rsid w:val="00DF28F3"/>
    <w:rsid w:val="00DF50FC"/>
    <w:rsid w:val="00DF68C7"/>
    <w:rsid w:val="00DF731A"/>
    <w:rsid w:val="00E00788"/>
    <w:rsid w:val="00E03C62"/>
    <w:rsid w:val="00E05F5C"/>
    <w:rsid w:val="00E06018"/>
    <w:rsid w:val="00E06B75"/>
    <w:rsid w:val="00E11332"/>
    <w:rsid w:val="00E11352"/>
    <w:rsid w:val="00E12BE1"/>
    <w:rsid w:val="00E1316F"/>
    <w:rsid w:val="00E161D5"/>
    <w:rsid w:val="00E170DC"/>
    <w:rsid w:val="00E17546"/>
    <w:rsid w:val="00E210B5"/>
    <w:rsid w:val="00E25CC1"/>
    <w:rsid w:val="00E25E9E"/>
    <w:rsid w:val="00E261B3"/>
    <w:rsid w:val="00E2640D"/>
    <w:rsid w:val="00E26818"/>
    <w:rsid w:val="00E27FFC"/>
    <w:rsid w:val="00E30B15"/>
    <w:rsid w:val="00E33237"/>
    <w:rsid w:val="00E334AF"/>
    <w:rsid w:val="00E40181"/>
    <w:rsid w:val="00E43D30"/>
    <w:rsid w:val="00E44F92"/>
    <w:rsid w:val="00E45527"/>
    <w:rsid w:val="00E47F6F"/>
    <w:rsid w:val="00E54950"/>
    <w:rsid w:val="00E54F3E"/>
    <w:rsid w:val="00E55FB3"/>
    <w:rsid w:val="00E56A01"/>
    <w:rsid w:val="00E60C12"/>
    <w:rsid w:val="00E629A1"/>
    <w:rsid w:val="00E6794C"/>
    <w:rsid w:val="00E71591"/>
    <w:rsid w:val="00E71CEB"/>
    <w:rsid w:val="00E72316"/>
    <w:rsid w:val="00E732DC"/>
    <w:rsid w:val="00E7474F"/>
    <w:rsid w:val="00E75079"/>
    <w:rsid w:val="00E80047"/>
    <w:rsid w:val="00E80DE3"/>
    <w:rsid w:val="00E82C55"/>
    <w:rsid w:val="00E84DF2"/>
    <w:rsid w:val="00E87672"/>
    <w:rsid w:val="00E8787E"/>
    <w:rsid w:val="00E92AC3"/>
    <w:rsid w:val="00E9598C"/>
    <w:rsid w:val="00EA2C1B"/>
    <w:rsid w:val="00EA2F6A"/>
    <w:rsid w:val="00EA4D62"/>
    <w:rsid w:val="00EB00E0"/>
    <w:rsid w:val="00EB05D5"/>
    <w:rsid w:val="00EB1931"/>
    <w:rsid w:val="00EB4C88"/>
    <w:rsid w:val="00EC059F"/>
    <w:rsid w:val="00EC1F24"/>
    <w:rsid w:val="00EC20FF"/>
    <w:rsid w:val="00EC22F6"/>
    <w:rsid w:val="00EC6D8A"/>
    <w:rsid w:val="00ED0741"/>
    <w:rsid w:val="00ED4189"/>
    <w:rsid w:val="00ED5B9B"/>
    <w:rsid w:val="00ED692D"/>
    <w:rsid w:val="00ED6BAD"/>
    <w:rsid w:val="00ED7447"/>
    <w:rsid w:val="00EE00D6"/>
    <w:rsid w:val="00EE11E7"/>
    <w:rsid w:val="00EE1488"/>
    <w:rsid w:val="00EE1730"/>
    <w:rsid w:val="00EE29AD"/>
    <w:rsid w:val="00EE38B2"/>
    <w:rsid w:val="00EE3BE5"/>
    <w:rsid w:val="00EE3E24"/>
    <w:rsid w:val="00EE4D5D"/>
    <w:rsid w:val="00EE5131"/>
    <w:rsid w:val="00EF109B"/>
    <w:rsid w:val="00EF1F0E"/>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2457"/>
    <w:rsid w:val="00F250A9"/>
    <w:rsid w:val="00F2537A"/>
    <w:rsid w:val="00F267AF"/>
    <w:rsid w:val="00F30FF4"/>
    <w:rsid w:val="00F3122E"/>
    <w:rsid w:val="00F32368"/>
    <w:rsid w:val="00F331AD"/>
    <w:rsid w:val="00F35287"/>
    <w:rsid w:val="00F40190"/>
    <w:rsid w:val="00F40A70"/>
    <w:rsid w:val="00F42092"/>
    <w:rsid w:val="00F43A37"/>
    <w:rsid w:val="00F4641B"/>
    <w:rsid w:val="00F46EB8"/>
    <w:rsid w:val="00F476B8"/>
    <w:rsid w:val="00F50CD1"/>
    <w:rsid w:val="00F511E4"/>
    <w:rsid w:val="00F5213D"/>
    <w:rsid w:val="00F52D09"/>
    <w:rsid w:val="00F52E08"/>
    <w:rsid w:val="00F53A66"/>
    <w:rsid w:val="00F5462D"/>
    <w:rsid w:val="00F54943"/>
    <w:rsid w:val="00F55B21"/>
    <w:rsid w:val="00F56C0C"/>
    <w:rsid w:val="00F56EF6"/>
    <w:rsid w:val="00F60082"/>
    <w:rsid w:val="00F61A9F"/>
    <w:rsid w:val="00F61B5F"/>
    <w:rsid w:val="00F64696"/>
    <w:rsid w:val="00F65AA9"/>
    <w:rsid w:val="00F6768F"/>
    <w:rsid w:val="00F72C2C"/>
    <w:rsid w:val="00F741F2"/>
    <w:rsid w:val="00F76CAB"/>
    <w:rsid w:val="00F76D7A"/>
    <w:rsid w:val="00F76F97"/>
    <w:rsid w:val="00F772C6"/>
    <w:rsid w:val="00F801E2"/>
    <w:rsid w:val="00F8059C"/>
    <w:rsid w:val="00F80653"/>
    <w:rsid w:val="00F81522"/>
    <w:rsid w:val="00F815B5"/>
    <w:rsid w:val="00F8272B"/>
    <w:rsid w:val="00F82C66"/>
    <w:rsid w:val="00F85195"/>
    <w:rsid w:val="00F868E3"/>
    <w:rsid w:val="00F938BA"/>
    <w:rsid w:val="00F96468"/>
    <w:rsid w:val="00F966D2"/>
    <w:rsid w:val="00F97919"/>
    <w:rsid w:val="00FA1523"/>
    <w:rsid w:val="00FA2C46"/>
    <w:rsid w:val="00FA330E"/>
    <w:rsid w:val="00FA3525"/>
    <w:rsid w:val="00FA5A53"/>
    <w:rsid w:val="00FB0C75"/>
    <w:rsid w:val="00FB3501"/>
    <w:rsid w:val="00FB3589"/>
    <w:rsid w:val="00FB39DD"/>
    <w:rsid w:val="00FB4769"/>
    <w:rsid w:val="00FB4CDA"/>
    <w:rsid w:val="00FB6481"/>
    <w:rsid w:val="00FB6D36"/>
    <w:rsid w:val="00FB7D5D"/>
    <w:rsid w:val="00FC0965"/>
    <w:rsid w:val="00FC0F81"/>
    <w:rsid w:val="00FC252F"/>
    <w:rsid w:val="00FC395C"/>
    <w:rsid w:val="00FC559E"/>
    <w:rsid w:val="00FC5E8E"/>
    <w:rsid w:val="00FD0A88"/>
    <w:rsid w:val="00FD2ABF"/>
    <w:rsid w:val="00FD3766"/>
    <w:rsid w:val="00FD443E"/>
    <w:rsid w:val="00FD47C4"/>
    <w:rsid w:val="00FE2572"/>
    <w:rsid w:val="00FE2DCF"/>
    <w:rsid w:val="00FE3FA7"/>
    <w:rsid w:val="00FE50FD"/>
    <w:rsid w:val="00FF209D"/>
    <w:rsid w:val="00FF2549"/>
    <w:rsid w:val="00FF2A4E"/>
    <w:rsid w:val="00FF2FCE"/>
    <w:rsid w:val="00FF4F7D"/>
    <w:rsid w:val="00FF6D9D"/>
    <w:rsid w:val="00FF7DD5"/>
    <w:rsid w:val="043BE9E6"/>
    <w:rsid w:val="04C6C0F5"/>
    <w:rsid w:val="0A96EA06"/>
    <w:rsid w:val="0C8AF98D"/>
    <w:rsid w:val="0D6B9BC4"/>
    <w:rsid w:val="0DF9CB20"/>
    <w:rsid w:val="16392FF3"/>
    <w:rsid w:val="1825A399"/>
    <w:rsid w:val="1C4029EC"/>
    <w:rsid w:val="23184C61"/>
    <w:rsid w:val="23E44E3E"/>
    <w:rsid w:val="241D583D"/>
    <w:rsid w:val="267FAC01"/>
    <w:rsid w:val="28ECB2E3"/>
    <w:rsid w:val="2D02F6A6"/>
    <w:rsid w:val="2DE45DD7"/>
    <w:rsid w:val="35DB58F8"/>
    <w:rsid w:val="378DE624"/>
    <w:rsid w:val="3ED5B3AF"/>
    <w:rsid w:val="434E1728"/>
    <w:rsid w:val="4DD2284F"/>
    <w:rsid w:val="4E43CA0B"/>
    <w:rsid w:val="52DBA04A"/>
    <w:rsid w:val="541D758F"/>
    <w:rsid w:val="56330A77"/>
    <w:rsid w:val="5E406534"/>
    <w:rsid w:val="5F24F99B"/>
    <w:rsid w:val="5FBF087C"/>
    <w:rsid w:val="60DAC9B7"/>
    <w:rsid w:val="66DFC05E"/>
    <w:rsid w:val="69F1E300"/>
    <w:rsid w:val="6AB1535E"/>
    <w:rsid w:val="6B9D3FBF"/>
    <w:rsid w:val="6DC55DCD"/>
    <w:rsid w:val="74BCACE9"/>
    <w:rsid w:val="76BED5F7"/>
    <w:rsid w:val="7D43E104"/>
    <w:rsid w:val="7E3A8005"/>
    <w:rsid w:val="7E4C0D8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CE1C35"/>
  <w15:docId w15:val="{FA40A49F-073E-428E-A6DB-CB931FBC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DA0953"/>
    <w:pPr>
      <w:spacing w:before="180" w:after="60" w:line="270" w:lineRule="atLeast"/>
    </w:pPr>
    <w:rPr>
      <w:rFonts w:ascii="Arial" w:eastAsia="Times" w:hAnsi="Arial"/>
      <w:lang w:eastAsia="en-US"/>
    </w:rPr>
  </w:style>
  <w:style w:type="paragraph" w:customStyle="1" w:styleId="DHHStabletext">
    <w:name w:val="DHHS table text"/>
    <w:uiPriority w:val="3"/>
    <w:qFormat/>
    <w:rsid w:val="00DA0953"/>
    <w:pPr>
      <w:spacing w:before="80" w:after="60"/>
    </w:pPr>
    <w:rPr>
      <w:rFonts w:ascii="Arial" w:hAnsi="Arial"/>
      <w:lang w:eastAsia="en-US"/>
    </w:rPr>
  </w:style>
  <w:style w:type="paragraph" w:customStyle="1" w:styleId="DHHStablecolhead">
    <w:name w:val="DHHS table col head"/>
    <w:uiPriority w:val="3"/>
    <w:qFormat/>
    <w:rsid w:val="00DA0953"/>
    <w:pPr>
      <w:spacing w:before="80" w:after="60"/>
    </w:pPr>
    <w:rPr>
      <w:rFonts w:ascii="Arial" w:hAnsi="Arial"/>
      <w:b/>
      <w:color w:val="87189D"/>
      <w:lang w:eastAsia="en-US"/>
    </w:rPr>
  </w:style>
  <w:style w:type="paragraph" w:styleId="ListParagraph">
    <w:name w:val="List Paragraph"/>
    <w:basedOn w:val="Normal"/>
    <w:uiPriority w:val="72"/>
    <w:semiHidden/>
    <w:qFormat/>
    <w:rsid w:val="00421536"/>
    <w:pPr>
      <w:ind w:left="720"/>
      <w:contextualSpacing/>
    </w:pPr>
  </w:style>
  <w:style w:type="character" w:customStyle="1" w:styleId="normaltextrun">
    <w:name w:val="normaltextrun"/>
    <w:basedOn w:val="DefaultParagraphFont"/>
    <w:rsid w:val="009B4871"/>
  </w:style>
  <w:style w:type="character" w:customStyle="1" w:styleId="eop">
    <w:name w:val="eop"/>
    <w:basedOn w:val="DefaultParagraphFont"/>
    <w:rsid w:val="009B4871"/>
  </w:style>
  <w:style w:type="paragraph" w:customStyle="1" w:styleId="DHHSbullet1">
    <w:name w:val="DHHS bullet 1"/>
    <w:basedOn w:val="DHHSbody"/>
    <w:uiPriority w:val="99"/>
    <w:qFormat/>
    <w:rsid w:val="009759BE"/>
    <w:pPr>
      <w:spacing w:before="0" w:after="40"/>
      <w:ind w:left="284" w:hanging="284"/>
    </w:pPr>
  </w:style>
  <w:style w:type="paragraph" w:customStyle="1" w:styleId="DHHSbullet2">
    <w:name w:val="DHHS bullet 2"/>
    <w:basedOn w:val="DHHSbody"/>
    <w:uiPriority w:val="2"/>
    <w:qFormat/>
    <w:rsid w:val="009759BE"/>
    <w:pPr>
      <w:spacing w:before="0" w:after="40"/>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3531471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4969495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viders.dffh.vic.gov.au/cim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ccyp.vic.gov.au/news/new-child-safe-standards-start-in-victoria-on-1-july-2022-to-better-protect-childr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ffh.vic.gov.au/publications/client-voice-framework-community-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viders.dffh.vic.gov.au/cim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statewidecims@dffh.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viders.dffh.vic.gov.au/cims-learning-and-develo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ims.review@dffh.vic.gov.au" TargetMode="External"/><Relationship Id="rId27"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6547D-78F5-4353-94A8-534077AFCF6F}"/>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499b8038-73f7-4d48-ad33-6b3906324eff"/>
    <ds:schemaRef ds:uri="1509f06f-49f8-426a-a900-8e554d1cefcb"/>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4</Pages>
  <Words>1596</Words>
  <Characters>9070</Characters>
  <Application>Microsoft Office Word</Application>
  <DocSecurity>0</DocSecurity>
  <Lines>151</Lines>
  <Paragraphs>71</Paragraphs>
  <ScaleCrop>false</ScaleCrop>
  <HeadingPairs>
    <vt:vector size="2" baseType="variant">
      <vt:variant>
        <vt:lpstr>Title</vt:lpstr>
      </vt:variant>
      <vt:variant>
        <vt:i4>1</vt:i4>
      </vt:variant>
    </vt:vector>
  </HeadingPairs>
  <TitlesOfParts>
    <vt:vector size="1" baseType="lpstr">
      <vt:lpstr>CIMS Case Review Tip Sheet April 2023</vt:lpstr>
    </vt:vector>
  </TitlesOfParts>
  <Company>Victoria State Government, Department of Familes, Fairness and Housing</Company>
  <LinksUpToDate>false</LinksUpToDate>
  <CharactersWithSpaces>10595</CharactersWithSpaces>
  <SharedDoc>false</SharedDoc>
  <HyperlinkBase/>
  <HLinks>
    <vt:vector size="42" baseType="variant">
      <vt:variant>
        <vt:i4>7536753</vt:i4>
      </vt:variant>
      <vt:variant>
        <vt:i4>24</vt:i4>
      </vt:variant>
      <vt:variant>
        <vt:i4>0</vt:i4>
      </vt:variant>
      <vt:variant>
        <vt:i4>5</vt:i4>
      </vt:variant>
      <vt:variant>
        <vt:lpwstr>https://providers.dffh.vic.gov.au/cims</vt:lpwstr>
      </vt:variant>
      <vt:variant>
        <vt:lpwstr/>
      </vt:variant>
      <vt:variant>
        <vt:i4>6029436</vt:i4>
      </vt:variant>
      <vt:variant>
        <vt:i4>21</vt:i4>
      </vt:variant>
      <vt:variant>
        <vt:i4>0</vt:i4>
      </vt:variant>
      <vt:variant>
        <vt:i4>5</vt:i4>
      </vt:variant>
      <vt:variant>
        <vt:lpwstr>mailto:StatewideCIMS@dffh.vic.gov.au</vt:lpwstr>
      </vt:variant>
      <vt:variant>
        <vt:lpwstr/>
      </vt:variant>
      <vt:variant>
        <vt:i4>4063264</vt:i4>
      </vt:variant>
      <vt:variant>
        <vt:i4>18</vt:i4>
      </vt:variant>
      <vt:variant>
        <vt:i4>0</vt:i4>
      </vt:variant>
      <vt:variant>
        <vt:i4>5</vt:i4>
      </vt:variant>
      <vt:variant>
        <vt:lpwstr>https://ccyp.vic.gov.au/news/new-child-safe-standards-start-in-victoria-on-1-july-2022-to-better-protect-children/</vt:lpwstr>
      </vt:variant>
      <vt:variant>
        <vt:lpwstr/>
      </vt:variant>
      <vt:variant>
        <vt:i4>3014698</vt:i4>
      </vt:variant>
      <vt:variant>
        <vt:i4>15</vt:i4>
      </vt:variant>
      <vt:variant>
        <vt:i4>0</vt:i4>
      </vt:variant>
      <vt:variant>
        <vt:i4>5</vt:i4>
      </vt:variant>
      <vt:variant>
        <vt:lpwstr>https://dffh.vic.gov.au/publications/client-voice-framework-community-services</vt:lpwstr>
      </vt:variant>
      <vt:variant>
        <vt:lpwstr/>
      </vt:variant>
      <vt:variant>
        <vt:i4>8126507</vt:i4>
      </vt:variant>
      <vt:variant>
        <vt:i4>12</vt:i4>
      </vt:variant>
      <vt:variant>
        <vt:i4>0</vt:i4>
      </vt:variant>
      <vt:variant>
        <vt:i4>5</vt:i4>
      </vt:variant>
      <vt:variant>
        <vt:lpwstr>https://providers.dffh.vic.gov.au/cims-learning-and-development</vt:lpwstr>
      </vt:variant>
      <vt:variant>
        <vt:lpwstr/>
      </vt:variant>
      <vt:variant>
        <vt:i4>7536753</vt:i4>
      </vt:variant>
      <vt:variant>
        <vt:i4>9</vt:i4>
      </vt:variant>
      <vt:variant>
        <vt:i4>0</vt:i4>
      </vt:variant>
      <vt:variant>
        <vt:i4>5</vt:i4>
      </vt:variant>
      <vt:variant>
        <vt:lpwstr>https://providers.dffh.vic.gov.au/cims</vt:lpwstr>
      </vt:variant>
      <vt:variant>
        <vt:lpwstr/>
      </vt:variant>
      <vt:variant>
        <vt:i4>7536753</vt:i4>
      </vt:variant>
      <vt:variant>
        <vt:i4>3</vt:i4>
      </vt:variant>
      <vt:variant>
        <vt:i4>0</vt:i4>
      </vt:variant>
      <vt:variant>
        <vt:i4>5</vt:i4>
      </vt:variant>
      <vt:variant>
        <vt:lpwstr>https://providers.dffh.vic.gov.au/cims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 Case Review Tip Sheet April 2023</dc:title>
  <dc:subject>CIMS Case Review Tip Sheet April 2023</dc:subject>
  <dc:creator>Safeguarding and Oversight Unit, COPL</dc:creator>
  <cp:keywords/>
  <cp:lastModifiedBy>Tim Phillips (DFFH)</cp:lastModifiedBy>
  <cp:revision>6</cp:revision>
  <cp:lastPrinted>2021-01-31T14:27:00Z</cp:lastPrinted>
  <dcterms:created xsi:type="dcterms:W3CDTF">2023-05-01T23:42:00Z</dcterms:created>
  <dcterms:modified xsi:type="dcterms:W3CDTF">2023-05-08T01:56:00Z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2023-05-08T01:56:34Z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e525bcdd-113e-4166-b4fa-6884a864eb6d</vt:lpwstr>
  </property>
  <property fmtid="{D5CDD505-2E9C-101B-9397-08002B2CF9AE}" pid="12" name="MSIP_Label_43e64453-338c-4f93-8a4d-0039a0a41f2a_ContentBits">
    <vt:lpwstr>2</vt:lpwstr>
  </property>
</Properties>
</file>