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6E34" w14:textId="77777777" w:rsidR="0074696E" w:rsidRPr="004C6EEE" w:rsidRDefault="00845AFA" w:rsidP="00AD784C">
      <w:pPr>
        <w:pStyle w:val="Spacerparatopoffirstpage"/>
      </w:pPr>
      <w:r>
        <w:drawing>
          <wp:anchor distT="0" distB="0" distL="114300" distR="114300" simplePos="0" relativeHeight="251658240" behindDoc="1" locked="1" layoutInCell="1" allowOverlap="1" wp14:anchorId="02E87E18" wp14:editId="2C3A0409">
            <wp:simplePos x="0" y="0"/>
            <wp:positionH relativeFrom="page">
              <wp:posOffset>0</wp:posOffset>
            </wp:positionH>
            <wp:positionV relativeFrom="page">
              <wp:posOffset>0</wp:posOffset>
            </wp:positionV>
            <wp:extent cx="7560000" cy="2080800"/>
            <wp:effectExtent l="0" t="0" r="317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2366B6C1" w14:textId="77777777" w:rsidR="00A62D44" w:rsidRPr="004C6EEE" w:rsidRDefault="00A62D44" w:rsidP="004C6EEE">
      <w:pPr>
        <w:pStyle w:val="Sectionbreakfirstpage"/>
        <w:sectPr w:rsidR="00A62D44" w:rsidRPr="004C6EEE" w:rsidSect="00B04489">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W w:w="7825" w:type="dxa"/>
        <w:tblLook w:val="04A0" w:firstRow="1" w:lastRow="0" w:firstColumn="1" w:lastColumn="0" w:noHBand="0" w:noVBand="1"/>
      </w:tblPr>
      <w:tblGrid>
        <w:gridCol w:w="7825"/>
      </w:tblGrid>
      <w:tr w:rsidR="00AD784C" w14:paraId="1506ABAE" w14:textId="77777777" w:rsidTr="00D56344">
        <w:trPr>
          <w:trHeight w:val="1361"/>
        </w:trPr>
        <w:tc>
          <w:tcPr>
            <w:tcW w:w="7825" w:type="dxa"/>
          </w:tcPr>
          <w:p w14:paraId="367DD950" w14:textId="23C63CD1" w:rsidR="00AD784C" w:rsidRPr="00161AA0" w:rsidRDefault="007F69A8" w:rsidP="00EC20FF">
            <w:pPr>
              <w:pStyle w:val="Documenttitle"/>
            </w:pPr>
            <w:r>
              <w:t>Client Incident Management System Business rules</w:t>
            </w:r>
          </w:p>
        </w:tc>
      </w:tr>
      <w:tr w:rsidR="00AD784C" w14:paraId="3E80D293" w14:textId="77777777" w:rsidTr="00D56344">
        <w:tc>
          <w:tcPr>
            <w:tcW w:w="7825" w:type="dxa"/>
          </w:tcPr>
          <w:p w14:paraId="3F149248" w14:textId="37DD05CF" w:rsidR="00386109" w:rsidRDefault="006F355E" w:rsidP="009315BE">
            <w:pPr>
              <w:pStyle w:val="Documentsubtitle"/>
            </w:pPr>
            <w:r>
              <w:t xml:space="preserve">Guidance to connect </w:t>
            </w:r>
            <w:r w:rsidR="007F69A8">
              <w:t xml:space="preserve">the CIMS policy and the CIMS </w:t>
            </w:r>
            <w:r w:rsidR="0037490B">
              <w:t>IT system</w:t>
            </w:r>
            <w:r>
              <w:t xml:space="preserve"> when completing an incident report</w:t>
            </w:r>
          </w:p>
          <w:p w14:paraId="3BF4EEFA" w14:textId="4DC9C84E" w:rsidR="005E262F" w:rsidRPr="00A1389F" w:rsidRDefault="005A7BFB" w:rsidP="009315BE">
            <w:pPr>
              <w:pStyle w:val="Documentsubtitle"/>
            </w:pPr>
            <w:r>
              <w:rPr>
                <w:sz w:val="24"/>
                <w:szCs w:val="22"/>
              </w:rPr>
              <w:t>A</w:t>
            </w:r>
            <w:r>
              <w:rPr>
                <w:sz w:val="24"/>
              </w:rPr>
              <w:t>pril 2025</w:t>
            </w:r>
          </w:p>
        </w:tc>
      </w:tr>
      <w:tr w:rsidR="00430393" w14:paraId="7E6E112D" w14:textId="77777777" w:rsidTr="00D56344">
        <w:tc>
          <w:tcPr>
            <w:tcW w:w="7825" w:type="dxa"/>
          </w:tcPr>
          <w:p w14:paraId="6F1B1E80" w14:textId="77777777" w:rsidR="00430393" w:rsidRDefault="00010210" w:rsidP="00430393">
            <w:pPr>
              <w:pStyle w:val="Bannermarking"/>
            </w:pPr>
            <w:fldSimple w:instr="FILLIN  &quot;Type the protective marking&quot; \d OFFICIAL \o  \* MERGEFORMAT">
              <w:r>
                <w:t>OFFICIAL</w:t>
              </w:r>
            </w:fldSimple>
          </w:p>
        </w:tc>
      </w:tr>
    </w:tbl>
    <w:p w14:paraId="5F95F524" w14:textId="77777777" w:rsidR="00AD784C" w:rsidRPr="00B57329" w:rsidRDefault="00AD784C" w:rsidP="002365B4">
      <w:pPr>
        <w:pStyle w:val="TOCheadingfactsheet"/>
      </w:pPr>
      <w:r w:rsidRPr="00B57329">
        <w:t>Contents</w:t>
      </w:r>
    </w:p>
    <w:p w14:paraId="7674DC1F" w14:textId="361E1CE8" w:rsidR="005D28B4"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95195595" w:history="1">
        <w:r w:rsidR="005D28B4" w:rsidRPr="00827676">
          <w:rPr>
            <w:rStyle w:val="Hyperlink"/>
          </w:rPr>
          <w:t>1. Overview</w:t>
        </w:r>
        <w:r w:rsidR="005D28B4">
          <w:rPr>
            <w:webHidden/>
          </w:rPr>
          <w:tab/>
        </w:r>
        <w:r w:rsidR="005D28B4">
          <w:rPr>
            <w:webHidden/>
          </w:rPr>
          <w:fldChar w:fldCharType="begin"/>
        </w:r>
        <w:r w:rsidR="005D28B4">
          <w:rPr>
            <w:webHidden/>
          </w:rPr>
          <w:instrText xml:space="preserve"> PAGEREF _Toc195195595 \h </w:instrText>
        </w:r>
        <w:r w:rsidR="005D28B4">
          <w:rPr>
            <w:webHidden/>
          </w:rPr>
        </w:r>
        <w:r w:rsidR="005D28B4">
          <w:rPr>
            <w:webHidden/>
          </w:rPr>
          <w:fldChar w:fldCharType="separate"/>
        </w:r>
        <w:r w:rsidR="005D28B4">
          <w:rPr>
            <w:webHidden/>
          </w:rPr>
          <w:t>1</w:t>
        </w:r>
        <w:r w:rsidR="005D28B4">
          <w:rPr>
            <w:webHidden/>
          </w:rPr>
          <w:fldChar w:fldCharType="end"/>
        </w:r>
      </w:hyperlink>
    </w:p>
    <w:p w14:paraId="7C2D9159" w14:textId="4DCAE80E" w:rsidR="005D28B4" w:rsidRDefault="005D28B4">
      <w:pPr>
        <w:pStyle w:val="TOC2"/>
        <w:rPr>
          <w:rFonts w:asciiTheme="minorHAnsi" w:eastAsiaTheme="minorEastAsia" w:hAnsiTheme="minorHAnsi" w:cstheme="minorBidi"/>
          <w:kern w:val="2"/>
          <w:sz w:val="24"/>
          <w:szCs w:val="24"/>
          <w:lang w:eastAsia="en-AU"/>
          <w14:ligatures w14:val="standardContextual"/>
        </w:rPr>
      </w:pPr>
      <w:hyperlink w:anchor="_Toc195195596" w:history="1">
        <w:r w:rsidRPr="00827676">
          <w:rPr>
            <w:rStyle w:val="Hyperlink"/>
          </w:rPr>
          <w:t>1.1 Purpose and scope</w:t>
        </w:r>
        <w:r>
          <w:rPr>
            <w:webHidden/>
          </w:rPr>
          <w:tab/>
        </w:r>
        <w:r>
          <w:rPr>
            <w:webHidden/>
          </w:rPr>
          <w:fldChar w:fldCharType="begin"/>
        </w:r>
        <w:r>
          <w:rPr>
            <w:webHidden/>
          </w:rPr>
          <w:instrText xml:space="preserve"> PAGEREF _Toc195195596 \h </w:instrText>
        </w:r>
        <w:r>
          <w:rPr>
            <w:webHidden/>
          </w:rPr>
        </w:r>
        <w:r>
          <w:rPr>
            <w:webHidden/>
          </w:rPr>
          <w:fldChar w:fldCharType="separate"/>
        </w:r>
        <w:r>
          <w:rPr>
            <w:webHidden/>
          </w:rPr>
          <w:t>1</w:t>
        </w:r>
        <w:r>
          <w:rPr>
            <w:webHidden/>
          </w:rPr>
          <w:fldChar w:fldCharType="end"/>
        </w:r>
      </w:hyperlink>
    </w:p>
    <w:p w14:paraId="7B2E0421" w14:textId="305F5233" w:rsidR="005D28B4" w:rsidRDefault="005D28B4">
      <w:pPr>
        <w:pStyle w:val="TOC1"/>
        <w:rPr>
          <w:rFonts w:asciiTheme="minorHAnsi" w:eastAsiaTheme="minorEastAsia" w:hAnsiTheme="minorHAnsi" w:cstheme="minorBidi"/>
          <w:b w:val="0"/>
          <w:kern w:val="2"/>
          <w:sz w:val="24"/>
          <w:szCs w:val="24"/>
          <w:lang w:eastAsia="en-AU"/>
          <w14:ligatures w14:val="standardContextual"/>
        </w:rPr>
      </w:pPr>
      <w:hyperlink w:anchor="_Toc195195597" w:history="1">
        <w:r w:rsidRPr="00827676">
          <w:rPr>
            <w:rStyle w:val="Hyperlink"/>
          </w:rPr>
          <w:t>2. Program and service descriptions</w:t>
        </w:r>
        <w:r>
          <w:rPr>
            <w:webHidden/>
          </w:rPr>
          <w:tab/>
        </w:r>
        <w:r>
          <w:rPr>
            <w:webHidden/>
          </w:rPr>
          <w:fldChar w:fldCharType="begin"/>
        </w:r>
        <w:r>
          <w:rPr>
            <w:webHidden/>
          </w:rPr>
          <w:instrText xml:space="preserve"> PAGEREF _Toc195195597 \h </w:instrText>
        </w:r>
        <w:r>
          <w:rPr>
            <w:webHidden/>
          </w:rPr>
        </w:r>
        <w:r>
          <w:rPr>
            <w:webHidden/>
          </w:rPr>
          <w:fldChar w:fldCharType="separate"/>
        </w:r>
        <w:r>
          <w:rPr>
            <w:webHidden/>
          </w:rPr>
          <w:t>2</w:t>
        </w:r>
        <w:r>
          <w:rPr>
            <w:webHidden/>
          </w:rPr>
          <w:fldChar w:fldCharType="end"/>
        </w:r>
      </w:hyperlink>
    </w:p>
    <w:p w14:paraId="2F616F7C" w14:textId="62259051" w:rsidR="005D28B4" w:rsidRDefault="005D28B4">
      <w:pPr>
        <w:pStyle w:val="TOC2"/>
        <w:rPr>
          <w:rFonts w:asciiTheme="minorHAnsi" w:eastAsiaTheme="minorEastAsia" w:hAnsiTheme="minorHAnsi" w:cstheme="minorBidi"/>
          <w:kern w:val="2"/>
          <w:sz w:val="24"/>
          <w:szCs w:val="24"/>
          <w:lang w:eastAsia="en-AU"/>
          <w14:ligatures w14:val="standardContextual"/>
        </w:rPr>
      </w:pPr>
      <w:hyperlink w:anchor="_Toc195195598" w:history="1">
        <w:r w:rsidRPr="00827676">
          <w:rPr>
            <w:rStyle w:val="Hyperlink"/>
          </w:rPr>
          <w:t>2.1 Selecting the program and service type</w:t>
        </w:r>
        <w:r>
          <w:rPr>
            <w:webHidden/>
          </w:rPr>
          <w:tab/>
        </w:r>
        <w:r>
          <w:rPr>
            <w:webHidden/>
          </w:rPr>
          <w:fldChar w:fldCharType="begin"/>
        </w:r>
        <w:r>
          <w:rPr>
            <w:webHidden/>
          </w:rPr>
          <w:instrText xml:space="preserve"> PAGEREF _Toc195195598 \h </w:instrText>
        </w:r>
        <w:r>
          <w:rPr>
            <w:webHidden/>
          </w:rPr>
        </w:r>
        <w:r>
          <w:rPr>
            <w:webHidden/>
          </w:rPr>
          <w:fldChar w:fldCharType="separate"/>
        </w:r>
        <w:r>
          <w:rPr>
            <w:webHidden/>
          </w:rPr>
          <w:t>2</w:t>
        </w:r>
        <w:r>
          <w:rPr>
            <w:webHidden/>
          </w:rPr>
          <w:fldChar w:fldCharType="end"/>
        </w:r>
      </w:hyperlink>
    </w:p>
    <w:p w14:paraId="47FEA783" w14:textId="45F7106E" w:rsidR="005D28B4" w:rsidRDefault="005D28B4">
      <w:pPr>
        <w:pStyle w:val="TOC2"/>
        <w:rPr>
          <w:rFonts w:asciiTheme="minorHAnsi" w:eastAsiaTheme="minorEastAsia" w:hAnsiTheme="minorHAnsi" w:cstheme="minorBidi"/>
          <w:kern w:val="2"/>
          <w:sz w:val="24"/>
          <w:szCs w:val="24"/>
          <w:lang w:eastAsia="en-AU"/>
          <w14:ligatures w14:val="standardContextual"/>
        </w:rPr>
      </w:pPr>
      <w:hyperlink w:anchor="_Toc195195599" w:history="1">
        <w:r w:rsidRPr="00827676">
          <w:rPr>
            <w:rStyle w:val="Hyperlink"/>
          </w:rPr>
          <w:t>2.2 Program and service descriptions</w:t>
        </w:r>
        <w:r>
          <w:rPr>
            <w:webHidden/>
          </w:rPr>
          <w:tab/>
        </w:r>
        <w:r>
          <w:rPr>
            <w:webHidden/>
          </w:rPr>
          <w:fldChar w:fldCharType="begin"/>
        </w:r>
        <w:r>
          <w:rPr>
            <w:webHidden/>
          </w:rPr>
          <w:instrText xml:space="preserve"> PAGEREF _Toc195195599 \h </w:instrText>
        </w:r>
        <w:r>
          <w:rPr>
            <w:webHidden/>
          </w:rPr>
        </w:r>
        <w:r>
          <w:rPr>
            <w:webHidden/>
          </w:rPr>
          <w:fldChar w:fldCharType="separate"/>
        </w:r>
        <w:r>
          <w:rPr>
            <w:webHidden/>
          </w:rPr>
          <w:t>2</w:t>
        </w:r>
        <w:r>
          <w:rPr>
            <w:webHidden/>
          </w:rPr>
          <w:fldChar w:fldCharType="end"/>
        </w:r>
      </w:hyperlink>
    </w:p>
    <w:p w14:paraId="0F6D20AA" w14:textId="61052093" w:rsidR="005D28B4" w:rsidRDefault="005D28B4">
      <w:pPr>
        <w:pStyle w:val="TOC1"/>
        <w:rPr>
          <w:rFonts w:asciiTheme="minorHAnsi" w:eastAsiaTheme="minorEastAsia" w:hAnsiTheme="minorHAnsi" w:cstheme="minorBidi"/>
          <w:b w:val="0"/>
          <w:kern w:val="2"/>
          <w:sz w:val="24"/>
          <w:szCs w:val="24"/>
          <w:lang w:eastAsia="en-AU"/>
          <w14:ligatures w14:val="standardContextual"/>
        </w:rPr>
      </w:pPr>
      <w:hyperlink w:anchor="_Toc195195600" w:history="1">
        <w:r w:rsidRPr="00827676">
          <w:rPr>
            <w:rStyle w:val="Hyperlink"/>
          </w:rPr>
          <w:t>3. Client incident register data fields</w:t>
        </w:r>
        <w:r>
          <w:rPr>
            <w:webHidden/>
          </w:rPr>
          <w:tab/>
        </w:r>
        <w:r>
          <w:rPr>
            <w:webHidden/>
          </w:rPr>
          <w:fldChar w:fldCharType="begin"/>
        </w:r>
        <w:r>
          <w:rPr>
            <w:webHidden/>
          </w:rPr>
          <w:instrText xml:space="preserve"> PAGEREF _Toc195195600 \h </w:instrText>
        </w:r>
        <w:r>
          <w:rPr>
            <w:webHidden/>
          </w:rPr>
        </w:r>
        <w:r>
          <w:rPr>
            <w:webHidden/>
          </w:rPr>
          <w:fldChar w:fldCharType="separate"/>
        </w:r>
        <w:r>
          <w:rPr>
            <w:webHidden/>
          </w:rPr>
          <w:t>10</w:t>
        </w:r>
        <w:r>
          <w:rPr>
            <w:webHidden/>
          </w:rPr>
          <w:fldChar w:fldCharType="end"/>
        </w:r>
      </w:hyperlink>
    </w:p>
    <w:p w14:paraId="14BADDF0" w14:textId="688AC597" w:rsidR="007173CA" w:rsidRDefault="00AD784C" w:rsidP="00D079AA">
      <w:pPr>
        <w:pStyle w:val="Body"/>
      </w:pPr>
      <w:r>
        <w:fldChar w:fldCharType="end"/>
      </w:r>
    </w:p>
    <w:p w14:paraId="53583948" w14:textId="644C7894" w:rsidR="00F32368" w:rsidRDefault="00965C3F" w:rsidP="00965C3F">
      <w:pPr>
        <w:pStyle w:val="Heading1"/>
      </w:pPr>
      <w:bookmarkStart w:id="0" w:name="_Toc195195595"/>
      <w:bookmarkStart w:id="1" w:name="_Hlk41913885"/>
      <w:r>
        <w:t>1</w:t>
      </w:r>
      <w:r w:rsidR="007570F9">
        <w:t>.</w:t>
      </w:r>
      <w:r>
        <w:t xml:space="preserve"> </w:t>
      </w:r>
      <w:r w:rsidR="007570F9">
        <w:t>Overview</w:t>
      </w:r>
      <w:bookmarkEnd w:id="0"/>
    </w:p>
    <w:p w14:paraId="6698E26C" w14:textId="6FFEF3DA" w:rsidR="00965C3F" w:rsidRDefault="00965C3F" w:rsidP="00965C3F">
      <w:pPr>
        <w:pStyle w:val="Body"/>
      </w:pPr>
      <w:r>
        <w:t xml:space="preserve">The Client Incident Management System (CIMS) is an incident reporting and management framework. CIMS enables clients, service providers and the department to work together in response to an incident. </w:t>
      </w:r>
    </w:p>
    <w:p w14:paraId="35F41876" w14:textId="37A49FE2" w:rsidR="00965C3F" w:rsidRDefault="00965C3F" w:rsidP="00965C3F">
      <w:pPr>
        <w:pStyle w:val="Body"/>
      </w:pPr>
      <w:hyperlink r:id="rId15" w:history="1">
        <w:r w:rsidRPr="00965C3F">
          <w:rPr>
            <w:rStyle w:val="Hyperlink"/>
            <w:i/>
            <w:iCs/>
          </w:rPr>
          <w:t>Client incident management system: Policy and guidance</w:t>
        </w:r>
      </w:hyperlink>
      <w:r>
        <w:rPr>
          <w:i/>
          <w:iCs/>
        </w:rPr>
        <w:t xml:space="preserve"> </w:t>
      </w:r>
      <w:r>
        <w:t>&lt;</w:t>
      </w:r>
      <w:r w:rsidRPr="00965C3F">
        <w:t>https://providers.dffh.vic.gov.au/client-incident-management-system-policy-and-guidance-word</w:t>
      </w:r>
      <w:r>
        <w:t>&gt; sets out the policy requirements for CIMS.</w:t>
      </w:r>
    </w:p>
    <w:p w14:paraId="7B548325" w14:textId="173BFB18" w:rsidR="00965C3F" w:rsidRDefault="00965C3F" w:rsidP="007F69A8">
      <w:pPr>
        <w:pStyle w:val="Body"/>
      </w:pPr>
      <w:r>
        <w:t xml:space="preserve">There are there are two components to the information technology of the department-built </w:t>
      </w:r>
      <w:r w:rsidR="006066A7">
        <w:t>CIMS IT system</w:t>
      </w:r>
      <w:r>
        <w:t>:</w:t>
      </w:r>
    </w:p>
    <w:p w14:paraId="74381E72" w14:textId="77777777" w:rsidR="00965C3F" w:rsidRDefault="00965C3F" w:rsidP="00860735">
      <w:pPr>
        <w:pStyle w:val="Bullet1"/>
      </w:pPr>
      <w:r>
        <w:t xml:space="preserve">CIMS incident report webform </w:t>
      </w:r>
    </w:p>
    <w:p w14:paraId="27F4ECEF" w14:textId="77777777" w:rsidR="00965C3F" w:rsidRDefault="00965C3F" w:rsidP="00860735">
      <w:pPr>
        <w:pStyle w:val="Bullet1"/>
      </w:pPr>
      <w:r>
        <w:t>CIMS client incident register (CIR)</w:t>
      </w:r>
    </w:p>
    <w:p w14:paraId="7DE95AB2" w14:textId="3E90B2A7" w:rsidR="003E7717" w:rsidRDefault="003E7717" w:rsidP="00965C3F">
      <w:pPr>
        <w:pStyle w:val="Body"/>
      </w:pPr>
      <w:r>
        <w:t>The</w:t>
      </w:r>
      <w:r w:rsidR="000601D5">
        <w:t xml:space="preserve"> </w:t>
      </w:r>
      <w:hyperlink r:id="rId16" w:history="1">
        <w:r w:rsidR="000601D5" w:rsidRPr="00790D53">
          <w:rPr>
            <w:rStyle w:val="Hyperlink"/>
            <w:i/>
            <w:iCs/>
          </w:rPr>
          <w:t>Client incident report webform user manual – CIMS</w:t>
        </w:r>
      </w:hyperlink>
      <w:r w:rsidR="000601D5">
        <w:t xml:space="preserve"> &lt;</w:t>
      </w:r>
      <w:r w:rsidR="000601D5" w:rsidRPr="000601D5">
        <w:t>https://providers.dffh.vic.gov.au/client-incident-report-webform-user-manual-cims-word</w:t>
      </w:r>
      <w:r w:rsidR="000601D5">
        <w:t xml:space="preserve">&gt; </w:t>
      </w:r>
      <w:r w:rsidR="005333CA" w:rsidRPr="005333CA">
        <w:t>is designed to be used by service provider staff who are required to report and manage client incidents via the department-built CIMS IT</w:t>
      </w:r>
      <w:r w:rsidR="00531682">
        <w:t xml:space="preserve"> system</w:t>
      </w:r>
      <w:r w:rsidR="005333CA" w:rsidRPr="005333CA">
        <w:t>.</w:t>
      </w:r>
    </w:p>
    <w:p w14:paraId="565A0D3C" w14:textId="0DCFF4A7" w:rsidR="00965C3F" w:rsidRDefault="00965C3F" w:rsidP="00965C3F">
      <w:pPr>
        <w:pStyle w:val="Body"/>
      </w:pPr>
      <w:r>
        <w:t xml:space="preserve">The </w:t>
      </w:r>
      <w:hyperlink r:id="rId17" w:history="1">
        <w:r w:rsidRPr="00965C3F">
          <w:rPr>
            <w:rStyle w:val="Hyperlink"/>
            <w:i/>
            <w:iCs/>
          </w:rPr>
          <w:t>Client incident register user manual</w:t>
        </w:r>
      </w:hyperlink>
      <w:r>
        <w:rPr>
          <w:i/>
          <w:iCs/>
        </w:rPr>
        <w:t xml:space="preserve"> </w:t>
      </w:r>
      <w:r w:rsidRPr="00965C3F">
        <w:t>&lt; https://providers.dffh.vic.gov.au/client-incident-register-user-manual-cims-word</w:t>
      </w:r>
      <w:r>
        <w:rPr>
          <w:i/>
          <w:iCs/>
        </w:rPr>
        <w:t>&gt;</w:t>
      </w:r>
      <w:r w:rsidRPr="00965C3F">
        <w:rPr>
          <w:i/>
          <w:iCs/>
        </w:rPr>
        <w:t xml:space="preserve"> </w:t>
      </w:r>
      <w:r w:rsidRPr="00965C3F">
        <w:t>support</w:t>
      </w:r>
      <w:r>
        <w:t>s</w:t>
      </w:r>
      <w:r w:rsidRPr="00965C3F">
        <w:t xml:space="preserve"> service providers (i.e. in scope funded organisations and in scope department delivered services staff) using the Client Incident Register (CIR) component of the department-built CIMS, to assess, update, endorse and submit client incident information.</w:t>
      </w:r>
    </w:p>
    <w:p w14:paraId="5893F382" w14:textId="213A4765" w:rsidR="00965C3F" w:rsidRDefault="007570F9" w:rsidP="007570F9">
      <w:pPr>
        <w:pStyle w:val="Heading2"/>
      </w:pPr>
      <w:bookmarkStart w:id="2" w:name="_Toc195195596"/>
      <w:r>
        <w:t>1.</w:t>
      </w:r>
      <w:r w:rsidR="00591D06">
        <w:t>1</w:t>
      </w:r>
      <w:r>
        <w:t xml:space="preserve"> Purpose and scope</w:t>
      </w:r>
      <w:bookmarkEnd w:id="2"/>
    </w:p>
    <w:p w14:paraId="65E2F14D" w14:textId="77777777" w:rsidR="007570F9" w:rsidRDefault="007570F9" w:rsidP="007570F9">
      <w:pPr>
        <w:pStyle w:val="Body"/>
      </w:pPr>
      <w:r>
        <w:t xml:space="preserve">The purpose of this document is to support service providers in scope of CIMS reporting with </w:t>
      </w:r>
      <w:r w:rsidRPr="007570F9">
        <w:t>clarity of</w:t>
      </w:r>
      <w:r>
        <w:t>:</w:t>
      </w:r>
    </w:p>
    <w:p w14:paraId="52BC6A68" w14:textId="25397BBA" w:rsidR="007570F9" w:rsidRDefault="00A7216D" w:rsidP="00F62778">
      <w:pPr>
        <w:pStyle w:val="Bullet1"/>
      </w:pPr>
      <w:r>
        <w:t xml:space="preserve">the </w:t>
      </w:r>
      <w:r w:rsidR="007570F9" w:rsidRPr="007570F9">
        <w:t>in</w:t>
      </w:r>
      <w:r w:rsidR="00B8032D">
        <w:t>-</w:t>
      </w:r>
      <w:r w:rsidR="007570F9" w:rsidRPr="007570F9">
        <w:t>scope programs and services to ensure the correct program and service type is captured in the CIMS incident report.</w:t>
      </w:r>
    </w:p>
    <w:p w14:paraId="5C09C620" w14:textId="413C9088" w:rsidR="007570F9" w:rsidRDefault="005416D6" w:rsidP="00F62778">
      <w:pPr>
        <w:pStyle w:val="Bullet1"/>
      </w:pPr>
      <w:r>
        <w:t>the data</w:t>
      </w:r>
      <w:r w:rsidR="007570F9">
        <w:t xml:space="preserve"> fields in the CIMS incident report webf</w:t>
      </w:r>
      <w:r w:rsidR="100736FF">
        <w:t>or</w:t>
      </w:r>
      <w:r w:rsidR="007570F9">
        <w:t>m.</w:t>
      </w:r>
    </w:p>
    <w:p w14:paraId="76CCCD00" w14:textId="1584D7A7" w:rsidR="006F355E" w:rsidRDefault="00FE66A2" w:rsidP="00FE66A2">
      <w:pPr>
        <w:spacing w:after="0" w:line="240" w:lineRule="auto"/>
        <w:rPr>
          <w:rFonts w:eastAsia="MS Gothic" w:cs="Arial"/>
          <w:bCs/>
          <w:color w:val="201547"/>
          <w:kern w:val="32"/>
          <w:sz w:val="40"/>
          <w:szCs w:val="40"/>
        </w:rPr>
      </w:pPr>
      <w:r>
        <w:t>This business rules document is intended to connect the CIMS Policy with the CIM</w:t>
      </w:r>
      <w:r w:rsidR="001A03FF">
        <w:t>S</w:t>
      </w:r>
      <w:r>
        <w:t xml:space="preserve"> IT system for CIMS users.</w:t>
      </w:r>
    </w:p>
    <w:p w14:paraId="72FB3BDD" w14:textId="0AFBBEA1" w:rsidR="007570F9" w:rsidRDefault="007570F9" w:rsidP="007570F9">
      <w:pPr>
        <w:pStyle w:val="Heading1"/>
      </w:pPr>
      <w:bookmarkStart w:id="3" w:name="_Toc195195597"/>
      <w:r>
        <w:lastRenderedPageBreak/>
        <w:t>2. Program and service descriptions</w:t>
      </w:r>
      <w:bookmarkEnd w:id="3"/>
    </w:p>
    <w:p w14:paraId="3D892A47" w14:textId="2348B97A" w:rsidR="007570F9" w:rsidRDefault="007570F9" w:rsidP="007570F9">
      <w:pPr>
        <w:pStyle w:val="Body"/>
      </w:pPr>
      <w:r>
        <w:t>Section 1</w:t>
      </w:r>
      <w:r w:rsidR="003327ED">
        <w:t>.7</w:t>
      </w:r>
      <w:r>
        <w:t xml:space="preserve"> of </w:t>
      </w:r>
      <w:hyperlink r:id="rId18" w:history="1">
        <w:r w:rsidRPr="00965C3F">
          <w:rPr>
            <w:rStyle w:val="Hyperlink"/>
            <w:i/>
            <w:iCs/>
          </w:rPr>
          <w:t>Client incident management system: Policy and guidance</w:t>
        </w:r>
      </w:hyperlink>
      <w:r>
        <w:rPr>
          <w:i/>
          <w:iCs/>
        </w:rPr>
        <w:t xml:space="preserve"> </w:t>
      </w:r>
      <w:r>
        <w:t>&lt;</w:t>
      </w:r>
      <w:r w:rsidRPr="00965C3F">
        <w:t>https://providers.dffh.vic.gov.au/client-incident-management-system-policy-and-guidance-word</w:t>
      </w:r>
      <w:r>
        <w:t>&gt; sets out the services in scope of CIMS reporting.</w:t>
      </w:r>
    </w:p>
    <w:p w14:paraId="267C07E6" w14:textId="210A152E" w:rsidR="007570F9" w:rsidRDefault="007570F9" w:rsidP="007570F9">
      <w:pPr>
        <w:pStyle w:val="Body"/>
      </w:pPr>
      <w:r>
        <w:t>Th</w:t>
      </w:r>
      <w:r w:rsidR="00591D06">
        <w:t>is</w:t>
      </w:r>
      <w:r>
        <w:t xml:space="preserve"> section provides</w:t>
      </w:r>
      <w:r w:rsidR="00591D06">
        <w:t xml:space="preserve"> further </w:t>
      </w:r>
      <w:r>
        <w:t xml:space="preserve">descriptions of the program and service types referred </w:t>
      </w:r>
      <w:r w:rsidR="006066A7">
        <w:t>to in</w:t>
      </w:r>
      <w:r w:rsidR="007F69A8">
        <w:t xml:space="preserve"> the CIMS </w:t>
      </w:r>
      <w:r w:rsidR="00591D06">
        <w:t>IT system</w:t>
      </w:r>
      <w:r>
        <w:t xml:space="preserve">. Examples of programs and services are included to assist </w:t>
      </w:r>
      <w:r w:rsidR="00591D06">
        <w:t>understanding and interpretation of</w:t>
      </w:r>
      <w:r>
        <w:t xml:space="preserve"> the nature of the services in scope of the program or service type, noting that new programs or services will be established over the passage of time.</w:t>
      </w:r>
    </w:p>
    <w:p w14:paraId="446C1DEC" w14:textId="48DEF5DF" w:rsidR="00591D06" w:rsidRDefault="00591D06" w:rsidP="00591D06">
      <w:pPr>
        <w:pStyle w:val="Heading2"/>
      </w:pPr>
      <w:bookmarkStart w:id="4" w:name="_Toc195195598"/>
      <w:r>
        <w:t>2.1 Selecting the program and service type</w:t>
      </w:r>
      <w:bookmarkEnd w:id="4"/>
    </w:p>
    <w:p w14:paraId="1002D2B4" w14:textId="77777777" w:rsidR="00591D06" w:rsidRPr="000876D3" w:rsidRDefault="00591D06" w:rsidP="00591D06">
      <w:pPr>
        <w:pStyle w:val="Heading3"/>
      </w:pPr>
      <w:r w:rsidRPr="50612D17">
        <w:t>Selecting a Program Type</w:t>
      </w:r>
    </w:p>
    <w:p w14:paraId="5759FC8F" w14:textId="7DECD546" w:rsidR="00591D06" w:rsidRDefault="00591D06" w:rsidP="00591D06">
      <w:pPr>
        <w:pStyle w:val="Body"/>
      </w:pPr>
      <w:r w:rsidRPr="67072346">
        <w:t xml:space="preserve">Selecting a program type is a mandatory field on the </w:t>
      </w:r>
      <w:r w:rsidR="006066A7">
        <w:t xml:space="preserve">CIMS IT system </w:t>
      </w:r>
      <w:r w:rsidRPr="67072346">
        <w:t>when creating a CIMS incident report.</w:t>
      </w:r>
    </w:p>
    <w:p w14:paraId="323AEA7E" w14:textId="65F1DD4A" w:rsidR="00591D06" w:rsidRDefault="00591D06" w:rsidP="00CD7EF3">
      <w:pPr>
        <w:pStyle w:val="Bullet1"/>
      </w:pPr>
      <w:r w:rsidRPr="50612D17">
        <w:t xml:space="preserve">When determining the correct program type, </w:t>
      </w:r>
      <w:r w:rsidRPr="67072346">
        <w:t xml:space="preserve">select the type of program that your organisation was providing to the client at the time of the incident. </w:t>
      </w:r>
    </w:p>
    <w:p w14:paraId="1942B6DF" w14:textId="579EDD4C" w:rsidR="00591D06" w:rsidRDefault="00591D06" w:rsidP="00CD7EF3">
      <w:pPr>
        <w:pStyle w:val="Bullet1"/>
      </w:pPr>
      <w:r w:rsidRPr="67072346">
        <w:t xml:space="preserve">When selecting the program type review the description </w:t>
      </w:r>
      <w:r>
        <w:t xml:space="preserve">in Table 1.1 </w:t>
      </w:r>
      <w:r w:rsidRPr="67072346">
        <w:t xml:space="preserve">to </w:t>
      </w:r>
      <w:r>
        <w:t xml:space="preserve">enable </w:t>
      </w:r>
      <w:r w:rsidRPr="67072346">
        <w:t>accurate classification</w:t>
      </w:r>
      <w:r>
        <w:t xml:space="preserve"> of the incident</w:t>
      </w:r>
      <w:r w:rsidRPr="67072346">
        <w:t>.</w:t>
      </w:r>
    </w:p>
    <w:p w14:paraId="2F6E4D59" w14:textId="0AEA2FA5" w:rsidR="00591D06" w:rsidRDefault="004A78BC" w:rsidP="00CD7EF3">
      <w:pPr>
        <w:pStyle w:val="Bullet1"/>
      </w:pPr>
      <w:r>
        <w:t>S</w:t>
      </w:r>
      <w:r w:rsidR="00591D06" w:rsidRPr="67072346">
        <w:t xml:space="preserve">elect one of the </w:t>
      </w:r>
      <w:r w:rsidR="008B1DC6">
        <w:t>five</w:t>
      </w:r>
      <w:r w:rsidR="006F0ACC">
        <w:t xml:space="preserve"> </w:t>
      </w:r>
      <w:r w:rsidR="00591D06" w:rsidRPr="67072346">
        <w:t>available program types:</w:t>
      </w:r>
    </w:p>
    <w:p w14:paraId="359A1BFC" w14:textId="77777777" w:rsidR="00591D06" w:rsidRDefault="00591D06" w:rsidP="004E7766">
      <w:pPr>
        <w:pStyle w:val="Body"/>
        <w:numPr>
          <w:ilvl w:val="0"/>
          <w:numId w:val="24"/>
        </w:numPr>
        <w:spacing w:after="0"/>
        <w:ind w:hanging="357"/>
      </w:pPr>
      <w:r w:rsidRPr="50612D17">
        <w:t xml:space="preserve">Children, </w:t>
      </w:r>
      <w:bookmarkStart w:id="5" w:name="_Int_iC1t1uYV"/>
      <w:r w:rsidRPr="50612D17">
        <w:t>youth</w:t>
      </w:r>
      <w:bookmarkEnd w:id="5"/>
      <w:r w:rsidRPr="50612D17">
        <w:t xml:space="preserve"> and families</w:t>
      </w:r>
    </w:p>
    <w:p w14:paraId="7430656A" w14:textId="77777777" w:rsidR="00591D06" w:rsidRDefault="00591D06" w:rsidP="004E7766">
      <w:pPr>
        <w:pStyle w:val="Body"/>
        <w:numPr>
          <w:ilvl w:val="0"/>
          <w:numId w:val="24"/>
        </w:numPr>
        <w:spacing w:after="0"/>
        <w:ind w:hanging="357"/>
      </w:pPr>
      <w:r w:rsidRPr="50612D17">
        <w:t xml:space="preserve">Disability </w:t>
      </w:r>
    </w:p>
    <w:p w14:paraId="7FAF8FA9" w14:textId="77777777" w:rsidR="00591D06" w:rsidRDefault="00591D06" w:rsidP="004E7766">
      <w:pPr>
        <w:pStyle w:val="Body"/>
        <w:numPr>
          <w:ilvl w:val="0"/>
          <w:numId w:val="24"/>
        </w:numPr>
        <w:spacing w:after="0"/>
        <w:ind w:hanging="357"/>
      </w:pPr>
      <w:r w:rsidRPr="50612D17">
        <w:t>Family violence and sexual assault services</w:t>
      </w:r>
    </w:p>
    <w:p w14:paraId="0D2745DA" w14:textId="77777777" w:rsidR="00591D06" w:rsidRDefault="00591D06" w:rsidP="004E7766">
      <w:pPr>
        <w:pStyle w:val="Body"/>
        <w:numPr>
          <w:ilvl w:val="0"/>
          <w:numId w:val="24"/>
        </w:numPr>
        <w:spacing w:after="0"/>
        <w:ind w:hanging="357"/>
      </w:pPr>
      <w:r w:rsidRPr="50612D17">
        <w:t>Health</w:t>
      </w:r>
    </w:p>
    <w:p w14:paraId="72700A3B" w14:textId="667A3080" w:rsidR="006F0ACC" w:rsidRDefault="00591D06" w:rsidP="00DA5AD6">
      <w:pPr>
        <w:pStyle w:val="Body"/>
        <w:numPr>
          <w:ilvl w:val="0"/>
          <w:numId w:val="24"/>
        </w:numPr>
      </w:pPr>
      <w:r w:rsidRPr="50612D17">
        <w:t>Housing and community buildin</w:t>
      </w:r>
      <w:r>
        <w:t>g</w:t>
      </w:r>
    </w:p>
    <w:p w14:paraId="2FDB0984" w14:textId="77777777" w:rsidR="00591D06" w:rsidRPr="00C94072" w:rsidRDefault="00591D06" w:rsidP="00591D06">
      <w:pPr>
        <w:pStyle w:val="Heading3"/>
      </w:pPr>
      <w:r w:rsidRPr="50612D17">
        <w:t xml:space="preserve">Selecting a service type </w:t>
      </w:r>
    </w:p>
    <w:p w14:paraId="0108E84B" w14:textId="20469384" w:rsidR="00591D06" w:rsidRDefault="00591D06" w:rsidP="00591D06">
      <w:pPr>
        <w:pStyle w:val="Body"/>
      </w:pPr>
      <w:r w:rsidRPr="50612D17">
        <w:t xml:space="preserve">Following selection of the program type, the </w:t>
      </w:r>
      <w:r w:rsidR="006066A7">
        <w:t xml:space="preserve">CIMS IT system </w:t>
      </w:r>
      <w:r w:rsidRPr="50612D17">
        <w:t>will require the selection a service type. This is a mandatory field.</w:t>
      </w:r>
    </w:p>
    <w:p w14:paraId="4DC448D5" w14:textId="77777777" w:rsidR="00591D06" w:rsidRDefault="00591D06" w:rsidP="00591D06">
      <w:pPr>
        <w:pStyle w:val="Body"/>
      </w:pPr>
      <w:r w:rsidRPr="50612D17">
        <w:t>The service type must align with the selected program type.</w:t>
      </w:r>
    </w:p>
    <w:p w14:paraId="7E2AE712" w14:textId="06E8C0EA" w:rsidR="00591D06" w:rsidRDefault="00591D06" w:rsidP="003C3350">
      <w:pPr>
        <w:pStyle w:val="Bullet1"/>
      </w:pPr>
      <w:r w:rsidRPr="50612D17">
        <w:t xml:space="preserve">When determining the correct service type, </w:t>
      </w:r>
      <w:r w:rsidRPr="67072346">
        <w:t>select the type of service that your organisation was providing to the client at the time of the incident</w:t>
      </w:r>
      <w:r w:rsidRPr="50612D17">
        <w:t>.</w:t>
      </w:r>
    </w:p>
    <w:p w14:paraId="4EEFA515" w14:textId="77777777" w:rsidR="00591D06" w:rsidRDefault="00591D06" w:rsidP="003C3350">
      <w:pPr>
        <w:pStyle w:val="Bullet1"/>
      </w:pPr>
      <w:r w:rsidRPr="67072346">
        <w:t xml:space="preserve">In circumstances where a client is engaged with more than one program delivered by the same service provider, the service type must reflect the type of service delivered at the time the incident occurred or was disclosed. </w:t>
      </w:r>
    </w:p>
    <w:p w14:paraId="5A9D0718" w14:textId="65F19B49" w:rsidR="00591D06" w:rsidRDefault="00591D06" w:rsidP="003C3350">
      <w:pPr>
        <w:pStyle w:val="Bullet1"/>
      </w:pPr>
      <w:r w:rsidRPr="67072346">
        <w:t>When selecting the service type review the description</w:t>
      </w:r>
      <w:r>
        <w:t xml:space="preserve"> in Table 1</w:t>
      </w:r>
      <w:r w:rsidR="005E262F">
        <w:t xml:space="preserve"> </w:t>
      </w:r>
      <w:r w:rsidRPr="67072346">
        <w:t xml:space="preserve">to </w:t>
      </w:r>
      <w:r>
        <w:t>enable</w:t>
      </w:r>
      <w:r w:rsidRPr="67072346">
        <w:t xml:space="preserve"> accurate classification.</w:t>
      </w:r>
    </w:p>
    <w:p w14:paraId="3CAEDDE1" w14:textId="77777777" w:rsidR="0037679E" w:rsidRPr="00244A8E" w:rsidRDefault="0037679E" w:rsidP="003C3350">
      <w:pPr>
        <w:pStyle w:val="Body"/>
      </w:pPr>
    </w:p>
    <w:p w14:paraId="176D48ED" w14:textId="71AE8186" w:rsidR="00591D06" w:rsidRDefault="00591D06" w:rsidP="00591D06">
      <w:pPr>
        <w:pStyle w:val="Heading2"/>
        <w:rPr>
          <w:rFonts w:eastAsiaTheme="minorEastAsia"/>
        </w:rPr>
      </w:pPr>
      <w:bookmarkStart w:id="6" w:name="_Toc195195599"/>
      <w:r>
        <w:rPr>
          <w:rFonts w:eastAsiaTheme="minorEastAsia"/>
        </w:rPr>
        <w:t>2.2 Program and service descriptions</w:t>
      </w:r>
      <w:bookmarkEnd w:id="6"/>
    </w:p>
    <w:p w14:paraId="1FFA4599" w14:textId="0917E999" w:rsidR="00591D06" w:rsidRDefault="00591D06" w:rsidP="007F69A8">
      <w:pPr>
        <w:pStyle w:val="Body"/>
      </w:pPr>
      <w:r>
        <w:t xml:space="preserve">Table 1 presents descriptions of the program and the service types in the CIMS IT system. </w:t>
      </w:r>
    </w:p>
    <w:p w14:paraId="170A43F6" w14:textId="77777777" w:rsidR="00EE67A2" w:rsidRDefault="00EE67A2">
      <w:pPr>
        <w:spacing w:after="0" w:line="240" w:lineRule="auto"/>
        <w:rPr>
          <w:rFonts w:eastAsiaTheme="minorEastAsia"/>
          <w:b/>
        </w:rPr>
      </w:pPr>
      <w:r>
        <w:rPr>
          <w:rFonts w:eastAsiaTheme="minorEastAsia"/>
        </w:rPr>
        <w:br w:type="page"/>
      </w:r>
    </w:p>
    <w:p w14:paraId="7E2854D8" w14:textId="2A3D91AC" w:rsidR="00591D06" w:rsidRPr="00591D06" w:rsidRDefault="00591D06" w:rsidP="00591D06">
      <w:pPr>
        <w:pStyle w:val="Tablecaption"/>
        <w:rPr>
          <w:rFonts w:eastAsiaTheme="minorEastAsia"/>
        </w:rPr>
      </w:pPr>
      <w:r>
        <w:rPr>
          <w:rFonts w:eastAsiaTheme="minorEastAsia"/>
        </w:rPr>
        <w:lastRenderedPageBreak/>
        <w:t>Table 1. Program and service type descriptions</w:t>
      </w:r>
    </w:p>
    <w:tbl>
      <w:tblPr>
        <w:tblStyle w:val="TableGrid"/>
        <w:tblW w:w="0" w:type="auto"/>
        <w:tblLook w:val="04A0" w:firstRow="1" w:lastRow="0" w:firstColumn="1" w:lastColumn="0" w:noHBand="0" w:noVBand="1"/>
      </w:tblPr>
      <w:tblGrid>
        <w:gridCol w:w="1555"/>
        <w:gridCol w:w="8639"/>
      </w:tblGrid>
      <w:tr w:rsidR="00CB73FB" w14:paraId="3685E911" w14:textId="77777777" w:rsidTr="0014493C">
        <w:tc>
          <w:tcPr>
            <w:tcW w:w="1555" w:type="dxa"/>
            <w:shd w:val="clear" w:color="auto" w:fill="CCC0D9" w:themeFill="accent4" w:themeFillTint="66"/>
          </w:tcPr>
          <w:p w14:paraId="18CAE42E" w14:textId="48548CC3" w:rsidR="00CB73FB" w:rsidRPr="00CB73FB" w:rsidRDefault="00CB73FB" w:rsidP="0037679E">
            <w:pPr>
              <w:pStyle w:val="Body"/>
              <w:rPr>
                <w:b/>
                <w:bCs/>
              </w:rPr>
            </w:pPr>
            <w:r>
              <w:rPr>
                <w:b/>
                <w:bCs/>
              </w:rPr>
              <w:t>Program type</w:t>
            </w:r>
          </w:p>
        </w:tc>
        <w:tc>
          <w:tcPr>
            <w:tcW w:w="8639" w:type="dxa"/>
            <w:shd w:val="clear" w:color="auto" w:fill="CCC0D9" w:themeFill="accent4" w:themeFillTint="66"/>
          </w:tcPr>
          <w:p w14:paraId="6BBEBC93" w14:textId="77777777" w:rsidR="00CB73FB" w:rsidRDefault="0014493C" w:rsidP="0037679E">
            <w:pPr>
              <w:pStyle w:val="Body"/>
              <w:rPr>
                <w:b/>
                <w:bCs/>
              </w:rPr>
            </w:pPr>
            <w:r>
              <w:rPr>
                <w:b/>
                <w:bCs/>
              </w:rPr>
              <w:t>Children, youth and families</w:t>
            </w:r>
          </w:p>
          <w:p w14:paraId="3AA0666B" w14:textId="07E28AE8" w:rsidR="0014493C" w:rsidRPr="00CB73FB" w:rsidRDefault="0014493C" w:rsidP="0037679E">
            <w:pPr>
              <w:pStyle w:val="Body"/>
              <w:rPr>
                <w:b/>
                <w:bCs/>
              </w:rPr>
            </w:pPr>
          </w:p>
        </w:tc>
      </w:tr>
      <w:tr w:rsidR="0014493C" w14:paraId="4942BFB0" w14:textId="77777777" w:rsidTr="0037679E">
        <w:tc>
          <w:tcPr>
            <w:tcW w:w="1555" w:type="dxa"/>
          </w:tcPr>
          <w:p w14:paraId="6F876B95" w14:textId="77777777" w:rsidR="0014493C" w:rsidRDefault="0014493C" w:rsidP="0037679E">
            <w:pPr>
              <w:pStyle w:val="Body"/>
              <w:rPr>
                <w:b/>
                <w:bCs/>
              </w:rPr>
            </w:pPr>
            <w:r w:rsidRPr="00CB73FB">
              <w:rPr>
                <w:b/>
                <w:bCs/>
              </w:rPr>
              <w:t>Description</w:t>
            </w:r>
          </w:p>
        </w:tc>
        <w:tc>
          <w:tcPr>
            <w:tcW w:w="8639" w:type="dxa"/>
          </w:tcPr>
          <w:p w14:paraId="393731E9" w14:textId="77777777" w:rsidR="0014493C" w:rsidRDefault="0014493C" w:rsidP="0037679E">
            <w:pPr>
              <w:pStyle w:val="Body"/>
            </w:pPr>
            <w:r w:rsidRPr="00CB73FB">
              <w:t xml:space="preserve">Services delivered or funded by the department to support children (including unborn children) or young people who are at risk of harm or in need of protection; or transitioning from care; and for their families. </w:t>
            </w:r>
          </w:p>
          <w:p w14:paraId="15827803" w14:textId="77777777" w:rsidR="0014493C" w:rsidRPr="00CB73FB" w:rsidRDefault="0014493C" w:rsidP="0037679E">
            <w:pPr>
              <w:pStyle w:val="Body"/>
            </w:pPr>
            <w:r w:rsidRPr="00CB73FB">
              <w:t>Services in this group include statutory child protection services, home-based and residential care (out of home care) and community-based child and family services.</w:t>
            </w:r>
          </w:p>
        </w:tc>
      </w:tr>
      <w:tr w:rsidR="00CB73FB" w14:paraId="175AEB5C" w14:textId="77777777" w:rsidTr="0037679E">
        <w:tc>
          <w:tcPr>
            <w:tcW w:w="1555" w:type="dxa"/>
          </w:tcPr>
          <w:p w14:paraId="25FD69B2" w14:textId="21F92359" w:rsidR="00CB73FB" w:rsidRDefault="0014493C" w:rsidP="0037679E">
            <w:pPr>
              <w:pStyle w:val="Body"/>
              <w:rPr>
                <w:b/>
                <w:bCs/>
              </w:rPr>
            </w:pPr>
            <w:r>
              <w:rPr>
                <w:b/>
                <w:bCs/>
              </w:rPr>
              <w:t xml:space="preserve">Service </w:t>
            </w:r>
            <w:r w:rsidR="00CB73FB">
              <w:rPr>
                <w:b/>
                <w:bCs/>
              </w:rPr>
              <w:t>type</w:t>
            </w:r>
          </w:p>
        </w:tc>
        <w:tc>
          <w:tcPr>
            <w:tcW w:w="8639" w:type="dxa"/>
          </w:tcPr>
          <w:p w14:paraId="4F7A77BF" w14:textId="77777777" w:rsidR="0014493C" w:rsidRDefault="0014493C" w:rsidP="00AA41AA">
            <w:pPr>
              <w:pStyle w:val="Body"/>
              <w:rPr>
                <w:b/>
                <w:bCs/>
              </w:rPr>
            </w:pPr>
            <w:r>
              <w:rPr>
                <w:b/>
                <w:bCs/>
              </w:rPr>
              <w:t>Family and community services</w:t>
            </w:r>
          </w:p>
          <w:p w14:paraId="637BCD31" w14:textId="77777777" w:rsidR="0065024E" w:rsidRDefault="0065024E" w:rsidP="0065024E">
            <w:pPr>
              <w:pStyle w:val="Body"/>
              <w:spacing w:after="0"/>
            </w:pPr>
            <w:r w:rsidRPr="0065024E">
              <w:t>Examples of family and community based services include:</w:t>
            </w:r>
          </w:p>
          <w:p w14:paraId="0F41B1AE" w14:textId="77777777" w:rsidR="0065024E" w:rsidRPr="0065024E" w:rsidRDefault="0065024E" w:rsidP="0065024E">
            <w:pPr>
              <w:pStyle w:val="Bullet1"/>
            </w:pPr>
            <w:r w:rsidRPr="0065024E">
              <w:t>Individual Child and Family Support – including integrated family services, intensive family services and the family preservation and reunification response  </w:t>
            </w:r>
          </w:p>
          <w:p w14:paraId="664A0B11" w14:textId="6559C6DF" w:rsidR="0065024E" w:rsidRPr="0065024E" w:rsidRDefault="0065024E" w:rsidP="0065024E">
            <w:pPr>
              <w:pStyle w:val="Bullet1"/>
            </w:pPr>
            <w:r w:rsidRPr="0065024E">
              <w:t xml:space="preserve">Specialised Interventions - Aboriginal Restoration Services, Evidence-based programs, therapeutic support, therapeutic treatment service, Intensive In-Home Parenting Support Service, Specialised Interventions </w:t>
            </w:r>
            <w:r w:rsidR="00F85C8B">
              <w:t>Aboriginal Community Controlled Organisations (</w:t>
            </w:r>
            <w:r w:rsidRPr="0065024E">
              <w:t>ACCOs</w:t>
            </w:r>
            <w:r w:rsidR="00F85C8B">
              <w:t>)</w:t>
            </w:r>
            <w:r w:rsidRPr="0065024E">
              <w:t>  </w:t>
            </w:r>
          </w:p>
          <w:p w14:paraId="4197877B" w14:textId="1104B013" w:rsidR="0065024E" w:rsidRPr="0065024E" w:rsidRDefault="0065024E" w:rsidP="0065024E">
            <w:pPr>
              <w:pStyle w:val="Bullet1"/>
            </w:pPr>
            <w:r w:rsidRPr="0065024E">
              <w:t>Parenting Assessment and Skill Development Services</w:t>
            </w:r>
          </w:p>
          <w:p w14:paraId="153BC063" w14:textId="77777777" w:rsidR="00F54205" w:rsidRDefault="00F54205" w:rsidP="0065024E">
            <w:pPr>
              <w:pStyle w:val="Bullet1"/>
            </w:pPr>
            <w:r>
              <w:t>Adolescent support program</w:t>
            </w:r>
          </w:p>
          <w:p w14:paraId="05CCA823" w14:textId="66D58B7F" w:rsidR="0065024E" w:rsidRPr="0065024E" w:rsidRDefault="0062601C" w:rsidP="0065024E">
            <w:pPr>
              <w:pStyle w:val="Bullet1"/>
            </w:pPr>
            <w:r>
              <w:t>Finding Solutions</w:t>
            </w:r>
          </w:p>
        </w:tc>
      </w:tr>
      <w:tr w:rsidR="0014493C" w14:paraId="1D8C6E31" w14:textId="77777777" w:rsidTr="0014493C">
        <w:trPr>
          <w:trHeight w:val="503"/>
        </w:trPr>
        <w:tc>
          <w:tcPr>
            <w:tcW w:w="1555" w:type="dxa"/>
          </w:tcPr>
          <w:p w14:paraId="03225119" w14:textId="34A39823" w:rsidR="0014493C" w:rsidRDefault="0014493C" w:rsidP="0037679E">
            <w:pPr>
              <w:pStyle w:val="Body"/>
              <w:rPr>
                <w:b/>
                <w:bCs/>
              </w:rPr>
            </w:pPr>
            <w:r>
              <w:rPr>
                <w:b/>
                <w:bCs/>
              </w:rPr>
              <w:t>Service type</w:t>
            </w:r>
          </w:p>
        </w:tc>
        <w:tc>
          <w:tcPr>
            <w:tcW w:w="8639" w:type="dxa"/>
          </w:tcPr>
          <w:p w14:paraId="48DBE561" w14:textId="77777777" w:rsidR="00591D06" w:rsidRDefault="0014493C" w:rsidP="00AA41AA">
            <w:pPr>
              <w:pStyle w:val="Body"/>
              <w:rPr>
                <w:b/>
                <w:bCs/>
              </w:rPr>
            </w:pPr>
            <w:r>
              <w:rPr>
                <w:b/>
                <w:bCs/>
              </w:rPr>
              <w:t xml:space="preserve">Home based </w:t>
            </w:r>
            <w:r w:rsidR="00F84214">
              <w:rPr>
                <w:b/>
                <w:bCs/>
              </w:rPr>
              <w:t xml:space="preserve">- </w:t>
            </w:r>
            <w:r>
              <w:rPr>
                <w:b/>
                <w:bCs/>
              </w:rPr>
              <w:t>foster care</w:t>
            </w:r>
          </w:p>
          <w:p w14:paraId="568DEB65" w14:textId="5214115F" w:rsidR="0017786F" w:rsidRPr="0017786F" w:rsidRDefault="00167DF3" w:rsidP="00AA41AA">
            <w:pPr>
              <w:pStyle w:val="Body"/>
            </w:pPr>
            <w:r w:rsidRPr="00167DF3">
              <w:t xml:space="preserve">Foster care is the provision of temporary care of a child up to 18 years of age, within a home-based setting, by accredited and trained foster carers. </w:t>
            </w:r>
            <w:r w:rsidR="00F54205">
              <w:t xml:space="preserve">The </w:t>
            </w:r>
            <w:r w:rsidR="006566DF">
              <w:t>Community Service Organisation (</w:t>
            </w:r>
            <w:r w:rsidRPr="00167DF3">
              <w:t>CSO</w:t>
            </w:r>
            <w:r w:rsidR="006566DF">
              <w:t>)</w:t>
            </w:r>
            <w:r w:rsidRPr="00167DF3">
              <w:t xml:space="preserve"> or ACCO is responsible for recruiting, training and supporting caregivers</w:t>
            </w:r>
            <w:r w:rsidR="0017786F" w:rsidRPr="0017786F">
              <w:t>.</w:t>
            </w:r>
            <w:r w:rsidR="0017786F">
              <w:rPr>
                <w:rStyle w:val="FootnoteReference"/>
              </w:rPr>
              <w:footnoteReference w:id="2"/>
            </w:r>
          </w:p>
        </w:tc>
      </w:tr>
      <w:tr w:rsidR="0014493C" w14:paraId="3697A546" w14:textId="77777777" w:rsidTr="0037679E">
        <w:tc>
          <w:tcPr>
            <w:tcW w:w="1555" w:type="dxa"/>
          </w:tcPr>
          <w:p w14:paraId="6881DF2F" w14:textId="5923C7D3" w:rsidR="0014493C" w:rsidRDefault="00AA41AA" w:rsidP="0037679E">
            <w:pPr>
              <w:pStyle w:val="Body"/>
              <w:rPr>
                <w:b/>
                <w:bCs/>
              </w:rPr>
            </w:pPr>
            <w:r>
              <w:rPr>
                <w:b/>
                <w:bCs/>
              </w:rPr>
              <w:t>Service type</w:t>
            </w:r>
          </w:p>
        </w:tc>
        <w:tc>
          <w:tcPr>
            <w:tcW w:w="8639" w:type="dxa"/>
          </w:tcPr>
          <w:p w14:paraId="3DD356E0" w14:textId="77777777" w:rsidR="00591D06" w:rsidRDefault="00F84214" w:rsidP="00AA41AA">
            <w:pPr>
              <w:pStyle w:val="Body"/>
              <w:rPr>
                <w:b/>
                <w:bCs/>
              </w:rPr>
            </w:pPr>
            <w:r>
              <w:rPr>
                <w:b/>
                <w:bCs/>
              </w:rPr>
              <w:t>Home based – kinship</w:t>
            </w:r>
          </w:p>
          <w:p w14:paraId="728EBAC5" w14:textId="77777777" w:rsidR="00167DF3" w:rsidRPr="00167DF3" w:rsidRDefault="00167DF3" w:rsidP="00167DF3">
            <w:pPr>
              <w:pStyle w:val="Body"/>
            </w:pPr>
            <w:r w:rsidRPr="00167DF3">
              <w:t>Kinship care is the care provided by relatives or a member of a child’s social network when a child cannot live with their parents.</w:t>
            </w:r>
          </w:p>
          <w:p w14:paraId="595BECC8" w14:textId="6585D232" w:rsidR="0017786F" w:rsidRPr="00167DF3" w:rsidRDefault="00167DF3" w:rsidP="0017786F">
            <w:pPr>
              <w:pStyle w:val="Body"/>
            </w:pPr>
            <w:r w:rsidRPr="00167DF3">
              <w:t>Aboriginal kinship care is care provided by relatives or friends to an Aboriginal child who cannot live with their parents, where Aboriginal family and community and Aboriginal culture are valued as central to the child’s safety, stability and development.</w:t>
            </w:r>
            <w:r>
              <w:rPr>
                <w:rStyle w:val="FootnoteReference"/>
              </w:rPr>
              <w:footnoteReference w:id="3"/>
            </w:r>
          </w:p>
        </w:tc>
      </w:tr>
      <w:tr w:rsidR="0014493C" w14:paraId="04309211" w14:textId="77777777" w:rsidTr="0037679E">
        <w:tc>
          <w:tcPr>
            <w:tcW w:w="1555" w:type="dxa"/>
          </w:tcPr>
          <w:p w14:paraId="0A89AA9A" w14:textId="4CB5D912" w:rsidR="0014493C" w:rsidRDefault="00AA41AA" w:rsidP="0037679E">
            <w:pPr>
              <w:pStyle w:val="Body"/>
              <w:rPr>
                <w:b/>
                <w:bCs/>
              </w:rPr>
            </w:pPr>
            <w:r>
              <w:rPr>
                <w:b/>
                <w:bCs/>
              </w:rPr>
              <w:t>Service type</w:t>
            </w:r>
          </w:p>
        </w:tc>
        <w:tc>
          <w:tcPr>
            <w:tcW w:w="8639" w:type="dxa"/>
          </w:tcPr>
          <w:p w14:paraId="25345E31" w14:textId="550319B0" w:rsidR="0014493C" w:rsidRDefault="00F84214" w:rsidP="0037679E">
            <w:pPr>
              <w:pStyle w:val="Body"/>
              <w:rPr>
                <w:b/>
                <w:bCs/>
              </w:rPr>
            </w:pPr>
            <w:r>
              <w:rPr>
                <w:b/>
                <w:bCs/>
              </w:rPr>
              <w:t>Home based – lead tenant</w:t>
            </w:r>
          </w:p>
          <w:p w14:paraId="5E628260" w14:textId="2BC5C0BA" w:rsidR="0017786F" w:rsidRPr="0017786F" w:rsidRDefault="00167DF3" w:rsidP="0037679E">
            <w:pPr>
              <w:pStyle w:val="Body"/>
            </w:pPr>
            <w:r w:rsidRPr="00167DF3">
              <w:t>Provision of semi-independent support and accommodation for young people aged 15 to 18 years who are unable to live with their family due to issues of abuse or neglect and who are in transition to independent living. A volunteer lead tenant lives in a residential unit with a small group of young people and provides them with support and guidance in developing their independent living skills.</w:t>
            </w:r>
            <w:r w:rsidR="0017786F">
              <w:rPr>
                <w:rStyle w:val="FootnoteReference"/>
              </w:rPr>
              <w:footnoteReference w:id="4"/>
            </w:r>
          </w:p>
        </w:tc>
      </w:tr>
      <w:tr w:rsidR="0014493C" w14:paraId="7CDB4F76" w14:textId="77777777" w:rsidTr="0037679E">
        <w:tc>
          <w:tcPr>
            <w:tcW w:w="1555" w:type="dxa"/>
          </w:tcPr>
          <w:p w14:paraId="70DE07EF" w14:textId="1528B789" w:rsidR="0014493C" w:rsidRDefault="00AA41AA" w:rsidP="0037679E">
            <w:pPr>
              <w:pStyle w:val="Body"/>
              <w:rPr>
                <w:b/>
                <w:bCs/>
              </w:rPr>
            </w:pPr>
            <w:r>
              <w:rPr>
                <w:b/>
                <w:bCs/>
              </w:rPr>
              <w:t>Service type</w:t>
            </w:r>
          </w:p>
        </w:tc>
        <w:tc>
          <w:tcPr>
            <w:tcW w:w="8639" w:type="dxa"/>
          </w:tcPr>
          <w:p w14:paraId="557CAC84" w14:textId="77777777" w:rsidR="0014493C" w:rsidRDefault="00F84214" w:rsidP="0037679E">
            <w:pPr>
              <w:pStyle w:val="Body"/>
              <w:rPr>
                <w:b/>
                <w:bCs/>
              </w:rPr>
            </w:pPr>
            <w:r>
              <w:rPr>
                <w:b/>
                <w:bCs/>
              </w:rPr>
              <w:t>Residential care</w:t>
            </w:r>
          </w:p>
          <w:p w14:paraId="10E35908" w14:textId="78C3470E" w:rsidR="0017786F" w:rsidRPr="0017786F" w:rsidRDefault="00167DF3" w:rsidP="0037679E">
            <w:pPr>
              <w:pStyle w:val="Body"/>
            </w:pPr>
            <w:r w:rsidRPr="00167DF3">
              <w:lastRenderedPageBreak/>
              <w:t>Provide temporary, short or long-term accommodation and care to children and young people (seven years or older) who are unable to be placed in home-based care. Care is provided by paid staff on a roster system.</w:t>
            </w:r>
            <w:r>
              <w:rPr>
                <w:rStyle w:val="FootnoteReference"/>
              </w:rPr>
              <w:footnoteReference w:id="5"/>
            </w:r>
          </w:p>
        </w:tc>
      </w:tr>
      <w:tr w:rsidR="00F84214" w14:paraId="13C6D362" w14:textId="77777777" w:rsidTr="0037679E">
        <w:tc>
          <w:tcPr>
            <w:tcW w:w="1555" w:type="dxa"/>
          </w:tcPr>
          <w:p w14:paraId="61549457" w14:textId="5615C4B5" w:rsidR="00F84214" w:rsidRDefault="00AA41AA" w:rsidP="0037679E">
            <w:pPr>
              <w:pStyle w:val="Body"/>
              <w:rPr>
                <w:b/>
                <w:bCs/>
              </w:rPr>
            </w:pPr>
            <w:r>
              <w:rPr>
                <w:b/>
                <w:bCs/>
              </w:rPr>
              <w:lastRenderedPageBreak/>
              <w:t>Service type</w:t>
            </w:r>
          </w:p>
        </w:tc>
        <w:tc>
          <w:tcPr>
            <w:tcW w:w="8639" w:type="dxa"/>
          </w:tcPr>
          <w:p w14:paraId="50902A2B" w14:textId="77777777" w:rsidR="00F84214" w:rsidRDefault="00F84214" w:rsidP="0037679E">
            <w:pPr>
              <w:pStyle w:val="Body"/>
              <w:rPr>
                <w:b/>
                <w:bCs/>
              </w:rPr>
            </w:pPr>
            <w:r>
              <w:rPr>
                <w:b/>
                <w:bCs/>
              </w:rPr>
              <w:t>Secure welfare</w:t>
            </w:r>
          </w:p>
          <w:p w14:paraId="04CBA6B3" w14:textId="6414C261" w:rsidR="0017786F" w:rsidRPr="001D3D49" w:rsidRDefault="001D3D49" w:rsidP="0017786F">
            <w:pPr>
              <w:pStyle w:val="Body"/>
            </w:pPr>
            <w:r>
              <w:t xml:space="preserve">‘Secure care services’ is the </w:t>
            </w:r>
            <w:r w:rsidRPr="001D3D49">
              <w:t>current the term used to refer to a secure welfare service</w:t>
            </w:r>
            <w:r w:rsidR="00BC03EE">
              <w:t>. It</w:t>
            </w:r>
            <w:r w:rsidRPr="001D3D49">
              <w:t xml:space="preserve"> is ‘a community service that has lock-up facilities’ that is established under the CYFA. A young person may be placed (via an interim accommodation order) in a secure welfare service by the Children’s Court, generally at a point prior to an ongoing protection order being made. Child Protection may also place a young person in secure care where the Secretary has parental responsibility and is satisfied there is substantial and immediate risk of harm and a placement in a secure setting provides the only suitable option for ensuring their protection</w:t>
            </w:r>
            <w:r w:rsidR="0017786F" w:rsidRPr="0017786F">
              <w:t>.</w:t>
            </w:r>
            <w:r w:rsidR="0017786F">
              <w:rPr>
                <w:rStyle w:val="FootnoteReference"/>
              </w:rPr>
              <w:footnoteReference w:id="6"/>
            </w:r>
          </w:p>
        </w:tc>
      </w:tr>
      <w:tr w:rsidR="00F84214" w14:paraId="6ED8AFD4" w14:textId="77777777" w:rsidTr="0037679E">
        <w:tc>
          <w:tcPr>
            <w:tcW w:w="1555" w:type="dxa"/>
          </w:tcPr>
          <w:p w14:paraId="1E819567" w14:textId="1C28279A" w:rsidR="00F84214" w:rsidRDefault="00AA41AA" w:rsidP="0037679E">
            <w:pPr>
              <w:pStyle w:val="Body"/>
              <w:rPr>
                <w:b/>
                <w:bCs/>
              </w:rPr>
            </w:pPr>
            <w:r>
              <w:rPr>
                <w:b/>
                <w:bCs/>
              </w:rPr>
              <w:t>Service type</w:t>
            </w:r>
          </w:p>
        </w:tc>
        <w:tc>
          <w:tcPr>
            <w:tcW w:w="8639" w:type="dxa"/>
          </w:tcPr>
          <w:p w14:paraId="387C8782" w14:textId="77777777" w:rsidR="00F84214" w:rsidRDefault="00F84214" w:rsidP="0037679E">
            <w:pPr>
              <w:pStyle w:val="Body"/>
              <w:rPr>
                <w:b/>
                <w:bCs/>
              </w:rPr>
            </w:pPr>
            <w:r>
              <w:rPr>
                <w:b/>
                <w:bCs/>
              </w:rPr>
              <w:t>Statutory child protection services</w:t>
            </w:r>
          </w:p>
          <w:p w14:paraId="57C4A9B0" w14:textId="77777777" w:rsidR="00167DF3" w:rsidRDefault="00167DF3" w:rsidP="00167DF3">
            <w:pPr>
              <w:pStyle w:val="Body"/>
            </w:pPr>
            <w:r>
              <w:t>The Department of Families, Fairness and Housing has a statutory responsibility under the CYFA to provide child protection services for children and young people in Victoria under the age of 17 years in need of protection or, when a protection order is in place, children under the age of 18 years.</w:t>
            </w:r>
          </w:p>
          <w:p w14:paraId="7D0F4E6D" w14:textId="77777777" w:rsidR="00167DF3" w:rsidRDefault="00167DF3" w:rsidP="00167DF3">
            <w:pPr>
              <w:pStyle w:val="Body"/>
            </w:pPr>
            <w:r>
              <w:t>Child Protection provides services to children, young people and their families aimed at protecting children and young people from significant harm. When a child or young person is assessed as being ‘at risk’ within the family, Child Protection will – in the first instance and in accordance with the law – take reasonable steps to enable the child to remain in the care of their family by strengthening the family’s capacity to protect them.</w:t>
            </w:r>
          </w:p>
          <w:p w14:paraId="3A9D4688" w14:textId="77777777" w:rsidR="0017786F" w:rsidRDefault="00167DF3" w:rsidP="00167DF3">
            <w:pPr>
              <w:pStyle w:val="Body"/>
            </w:pPr>
            <w:r>
              <w:t>When, even with support, a child is not safe within the family, Child Protection will intervene to remove the child and bring the matter before the Children’s Court. If the resumption of care by the parents is not possible, Child Protection will work towards an alternative permanent long-term family care arrangement, or an independent living arrangement, depending on the age and circumstances of the child or young person.</w:t>
            </w:r>
            <w:r w:rsidR="0017786F">
              <w:rPr>
                <w:rStyle w:val="FootnoteReference"/>
              </w:rPr>
              <w:footnoteReference w:id="7"/>
            </w:r>
          </w:p>
          <w:p w14:paraId="6C4D5C3E" w14:textId="6F7BD82D" w:rsidR="00D81424" w:rsidRPr="0017786F" w:rsidRDefault="00F37333" w:rsidP="00167DF3">
            <w:pPr>
              <w:pStyle w:val="Body"/>
            </w:pPr>
            <w:r w:rsidRPr="004A78BC">
              <w:t xml:space="preserve">This service type can be applied by </w:t>
            </w:r>
            <w:r w:rsidR="00C36684" w:rsidRPr="004A78BC">
              <w:t xml:space="preserve">a Community Service Organisation (CSO) </w:t>
            </w:r>
            <w:r w:rsidR="001646DA" w:rsidRPr="004A78BC">
              <w:t xml:space="preserve">contracted to provide </w:t>
            </w:r>
            <w:r w:rsidR="00E65852" w:rsidRPr="004A78BC">
              <w:t>child protection case management to clients that are not in an out-of-home care placement.</w:t>
            </w:r>
          </w:p>
        </w:tc>
      </w:tr>
      <w:tr w:rsidR="00F84214" w14:paraId="5EE47095" w14:textId="77777777" w:rsidTr="0037679E">
        <w:tc>
          <w:tcPr>
            <w:tcW w:w="1555" w:type="dxa"/>
          </w:tcPr>
          <w:p w14:paraId="245D5298" w14:textId="4B83FC3C" w:rsidR="00F84214" w:rsidRDefault="00AA41AA" w:rsidP="0037679E">
            <w:pPr>
              <w:pStyle w:val="Body"/>
              <w:rPr>
                <w:b/>
                <w:bCs/>
              </w:rPr>
            </w:pPr>
            <w:r>
              <w:rPr>
                <w:b/>
                <w:bCs/>
              </w:rPr>
              <w:t>Service type</w:t>
            </w:r>
          </w:p>
        </w:tc>
        <w:tc>
          <w:tcPr>
            <w:tcW w:w="8639" w:type="dxa"/>
          </w:tcPr>
          <w:p w14:paraId="522AF582" w14:textId="77777777" w:rsidR="00F84214" w:rsidRDefault="00F84214" w:rsidP="0037679E">
            <w:pPr>
              <w:pStyle w:val="Body"/>
              <w:rPr>
                <w:b/>
                <w:bCs/>
              </w:rPr>
            </w:pPr>
            <w:r>
              <w:rPr>
                <w:b/>
                <w:bCs/>
              </w:rPr>
              <w:t>Therapeutic care</w:t>
            </w:r>
          </w:p>
          <w:p w14:paraId="2B365841" w14:textId="45FE9555" w:rsidR="00236F85" w:rsidRPr="00236F85" w:rsidRDefault="00236F85" w:rsidP="00236F85">
            <w:pPr>
              <w:pStyle w:val="Body"/>
            </w:pPr>
            <w:r w:rsidRPr="00236F85">
              <w:t>When a child or young person is receiving therapeutic residential care.</w:t>
            </w:r>
          </w:p>
        </w:tc>
      </w:tr>
      <w:tr w:rsidR="00A54E35" w14:paraId="16769D74" w14:textId="77777777" w:rsidTr="0037679E">
        <w:tc>
          <w:tcPr>
            <w:tcW w:w="1555" w:type="dxa"/>
          </w:tcPr>
          <w:p w14:paraId="31CF075D" w14:textId="6B76D4F5" w:rsidR="00A54E35" w:rsidRDefault="00A54E35" w:rsidP="0037679E">
            <w:pPr>
              <w:pStyle w:val="Body"/>
              <w:rPr>
                <w:b/>
                <w:bCs/>
              </w:rPr>
            </w:pPr>
            <w:r>
              <w:rPr>
                <w:b/>
                <w:bCs/>
              </w:rPr>
              <w:t>Service type</w:t>
            </w:r>
          </w:p>
        </w:tc>
        <w:tc>
          <w:tcPr>
            <w:tcW w:w="8639" w:type="dxa"/>
          </w:tcPr>
          <w:p w14:paraId="04B002B3" w14:textId="77777777" w:rsidR="00A54E35" w:rsidRDefault="00A54E35" w:rsidP="0037679E">
            <w:pPr>
              <w:pStyle w:val="Body"/>
              <w:rPr>
                <w:b/>
                <w:bCs/>
              </w:rPr>
            </w:pPr>
            <w:r w:rsidRPr="00A54E35">
              <w:rPr>
                <w:b/>
                <w:bCs/>
              </w:rPr>
              <w:t>Statutory child protection services – foster care</w:t>
            </w:r>
          </w:p>
          <w:p w14:paraId="5960352A" w14:textId="1DBF3648" w:rsidR="00A54E35" w:rsidRDefault="00A54E35" w:rsidP="0037679E">
            <w:pPr>
              <w:pStyle w:val="Body"/>
              <w:rPr>
                <w:b/>
                <w:bCs/>
              </w:rPr>
            </w:pPr>
            <w:r w:rsidRPr="00A54E35">
              <w:rPr>
                <w:b/>
                <w:bCs/>
              </w:rPr>
              <w:t>Statutory child protection services – kinship care</w:t>
            </w:r>
          </w:p>
          <w:p w14:paraId="47FEECE1" w14:textId="77777777" w:rsidR="00A54E35" w:rsidRDefault="00A54E35" w:rsidP="0037679E">
            <w:pPr>
              <w:pStyle w:val="Body"/>
              <w:rPr>
                <w:b/>
                <w:bCs/>
              </w:rPr>
            </w:pPr>
            <w:r w:rsidRPr="00A54E35">
              <w:rPr>
                <w:b/>
                <w:bCs/>
              </w:rPr>
              <w:t>Statutory child protection services lead tenant and other</w:t>
            </w:r>
          </w:p>
          <w:p w14:paraId="514D5585" w14:textId="77777777" w:rsidR="00A54E35" w:rsidRDefault="00A54E35" w:rsidP="0037679E">
            <w:pPr>
              <w:pStyle w:val="Body"/>
              <w:rPr>
                <w:b/>
                <w:bCs/>
              </w:rPr>
            </w:pPr>
            <w:r w:rsidRPr="00A54E35">
              <w:rPr>
                <w:b/>
                <w:bCs/>
              </w:rPr>
              <w:t>Statutory child protection services – residential care</w:t>
            </w:r>
          </w:p>
          <w:p w14:paraId="6E5A3A2C" w14:textId="0AF6FEEB" w:rsidR="00A54E35" w:rsidRPr="00A54E35" w:rsidRDefault="00A54E35" w:rsidP="0037679E">
            <w:pPr>
              <w:pStyle w:val="Body"/>
            </w:pPr>
            <w:r>
              <w:t>The above service types are used</w:t>
            </w:r>
            <w:r w:rsidR="00E05C30">
              <w:t xml:space="preserve"> </w:t>
            </w:r>
            <w:r w:rsidR="00383338">
              <w:t>when a</w:t>
            </w:r>
            <w:r w:rsidR="00E05C30">
              <w:t xml:space="preserve"> child or young person</w:t>
            </w:r>
            <w:r w:rsidR="00383338">
              <w:t xml:space="preserve"> is</w:t>
            </w:r>
            <w:r w:rsidR="001C2F28">
              <w:t xml:space="preserve"> residing</w:t>
            </w:r>
            <w:r w:rsidR="00383338">
              <w:t xml:space="preserve"> </w:t>
            </w:r>
            <w:r w:rsidR="00FF7904">
              <w:t>in a</w:t>
            </w:r>
            <w:r w:rsidR="00383338">
              <w:t xml:space="preserve"> care</w:t>
            </w:r>
            <w:r w:rsidR="00FF7904">
              <w:t xml:space="preserve"> placement</w:t>
            </w:r>
            <w:r w:rsidR="00383338">
              <w:t xml:space="preserve"> and </w:t>
            </w:r>
            <w:r w:rsidR="00132CD9">
              <w:t xml:space="preserve">the </w:t>
            </w:r>
            <w:r>
              <w:t xml:space="preserve">incident is disclosed to </w:t>
            </w:r>
            <w:r w:rsidR="00D834E4">
              <w:t xml:space="preserve">and/or reported by </w:t>
            </w:r>
            <w:r>
              <w:t xml:space="preserve">a child protection </w:t>
            </w:r>
            <w:r>
              <w:lastRenderedPageBreak/>
              <w:t xml:space="preserve">practitioner. </w:t>
            </w:r>
            <w:r w:rsidR="00A7216D">
              <w:t xml:space="preserve">It should be noted that Aboriginal Children in </w:t>
            </w:r>
            <w:r w:rsidR="007F4804">
              <w:t>Aboriginal</w:t>
            </w:r>
            <w:r w:rsidR="00A7216D">
              <w:t xml:space="preserve"> Care providers are a child protection service.</w:t>
            </w:r>
          </w:p>
        </w:tc>
      </w:tr>
      <w:tr w:rsidR="00604A52" w14:paraId="4FDA9D14" w14:textId="77777777" w:rsidTr="005736B7">
        <w:tc>
          <w:tcPr>
            <w:tcW w:w="1555" w:type="dxa"/>
          </w:tcPr>
          <w:p w14:paraId="4EDCC130" w14:textId="26288988" w:rsidR="00604A52" w:rsidRDefault="00604A52" w:rsidP="005736B7">
            <w:pPr>
              <w:pStyle w:val="Body"/>
              <w:rPr>
                <w:b/>
                <w:bCs/>
              </w:rPr>
            </w:pPr>
            <w:r>
              <w:rPr>
                <w:b/>
                <w:bCs/>
              </w:rPr>
              <w:lastRenderedPageBreak/>
              <w:t>Service type</w:t>
            </w:r>
          </w:p>
        </w:tc>
        <w:tc>
          <w:tcPr>
            <w:tcW w:w="8639" w:type="dxa"/>
          </w:tcPr>
          <w:p w14:paraId="552E4D69" w14:textId="77777777" w:rsidR="00604A52" w:rsidRDefault="00604A52" w:rsidP="005736B7">
            <w:pPr>
              <w:pStyle w:val="Body"/>
              <w:rPr>
                <w:b/>
                <w:bCs/>
              </w:rPr>
            </w:pPr>
            <w:r>
              <w:rPr>
                <w:b/>
                <w:bCs/>
              </w:rPr>
              <w:t>Refugee Minor Program</w:t>
            </w:r>
          </w:p>
          <w:p w14:paraId="05EC2881" w14:textId="5E9A0094" w:rsidR="00AD67AC" w:rsidRPr="00AD67AC" w:rsidRDefault="00CE57D6" w:rsidP="005736B7">
            <w:pPr>
              <w:pStyle w:val="Body"/>
            </w:pPr>
            <w:r>
              <w:t>Service to support</w:t>
            </w:r>
            <w:r w:rsidR="004C7ECD">
              <w:t xml:space="preserve"> children and young people who are refugees, under 18 years of age and are in Victoria without </w:t>
            </w:r>
            <w:r w:rsidR="00DA5330">
              <w:t xml:space="preserve">a </w:t>
            </w:r>
            <w:r w:rsidR="004C7ECD">
              <w:t>parent</w:t>
            </w:r>
            <w:r w:rsidR="00DA5330">
              <w:t xml:space="preserve"> or guardian</w:t>
            </w:r>
            <w:r w:rsidR="007B7CCC">
              <w:t>.</w:t>
            </w:r>
          </w:p>
        </w:tc>
      </w:tr>
      <w:tr w:rsidR="00CB73FB" w14:paraId="48E3CBE1" w14:textId="77777777" w:rsidTr="0014493C">
        <w:tc>
          <w:tcPr>
            <w:tcW w:w="1555" w:type="dxa"/>
            <w:shd w:val="clear" w:color="auto" w:fill="CCC0D9" w:themeFill="accent4" w:themeFillTint="66"/>
          </w:tcPr>
          <w:p w14:paraId="1F8D8E90" w14:textId="4A734B59" w:rsidR="00CB73FB" w:rsidRPr="00CB73FB" w:rsidRDefault="0014493C" w:rsidP="0037679E">
            <w:pPr>
              <w:pStyle w:val="Body"/>
              <w:rPr>
                <w:b/>
                <w:bCs/>
              </w:rPr>
            </w:pPr>
            <w:r>
              <w:rPr>
                <w:b/>
                <w:bCs/>
              </w:rPr>
              <w:t>Program type</w:t>
            </w:r>
          </w:p>
        </w:tc>
        <w:tc>
          <w:tcPr>
            <w:tcW w:w="8639" w:type="dxa"/>
            <w:shd w:val="clear" w:color="auto" w:fill="CCC0D9" w:themeFill="accent4" w:themeFillTint="66"/>
          </w:tcPr>
          <w:p w14:paraId="14A2E97B" w14:textId="7B847D64" w:rsidR="00CB73FB" w:rsidRPr="00CB73FB" w:rsidRDefault="00CB73FB" w:rsidP="0037679E">
            <w:pPr>
              <w:pStyle w:val="Body"/>
              <w:rPr>
                <w:b/>
                <w:bCs/>
              </w:rPr>
            </w:pPr>
            <w:r>
              <w:rPr>
                <w:b/>
                <w:bCs/>
              </w:rPr>
              <w:t>Disabil</w:t>
            </w:r>
            <w:r w:rsidR="004A7051">
              <w:rPr>
                <w:b/>
                <w:bCs/>
              </w:rPr>
              <w:t>i</w:t>
            </w:r>
            <w:r>
              <w:rPr>
                <w:b/>
                <w:bCs/>
              </w:rPr>
              <w:t>ty services</w:t>
            </w:r>
          </w:p>
        </w:tc>
      </w:tr>
      <w:tr w:rsidR="00CB73FB" w14:paraId="55D7326A" w14:textId="77777777" w:rsidTr="0037679E">
        <w:tc>
          <w:tcPr>
            <w:tcW w:w="1555" w:type="dxa"/>
          </w:tcPr>
          <w:p w14:paraId="3BFAA722" w14:textId="102C462D" w:rsidR="00CB73FB" w:rsidRPr="00CB73FB" w:rsidRDefault="0014493C" w:rsidP="0037679E">
            <w:pPr>
              <w:pStyle w:val="Body"/>
              <w:rPr>
                <w:b/>
                <w:bCs/>
              </w:rPr>
            </w:pPr>
            <w:r>
              <w:rPr>
                <w:b/>
                <w:bCs/>
              </w:rPr>
              <w:t>De</w:t>
            </w:r>
            <w:r w:rsidR="00D55F8E">
              <w:rPr>
                <w:b/>
                <w:bCs/>
              </w:rPr>
              <w:t>s</w:t>
            </w:r>
            <w:r>
              <w:rPr>
                <w:b/>
                <w:bCs/>
              </w:rPr>
              <w:t>cription</w:t>
            </w:r>
          </w:p>
        </w:tc>
        <w:tc>
          <w:tcPr>
            <w:tcW w:w="8639" w:type="dxa"/>
          </w:tcPr>
          <w:p w14:paraId="19EA8AB0" w14:textId="00B660C1" w:rsidR="00CB73FB" w:rsidRPr="0014493C" w:rsidRDefault="0014493C" w:rsidP="0037679E">
            <w:pPr>
              <w:pStyle w:val="Body"/>
            </w:pPr>
            <w:r w:rsidRPr="0014493C">
              <w:t xml:space="preserve">Services delivered or funded by the Department to support people with a disability and people with complex needs, including forensic disability services or disability support services ineligible for NDIS.  </w:t>
            </w:r>
          </w:p>
        </w:tc>
      </w:tr>
      <w:tr w:rsidR="001D3D49" w14:paraId="4C94631C" w14:textId="77777777" w:rsidTr="0037679E">
        <w:tc>
          <w:tcPr>
            <w:tcW w:w="1555" w:type="dxa"/>
          </w:tcPr>
          <w:p w14:paraId="34073859" w14:textId="77777777" w:rsidR="001D3D49" w:rsidRDefault="001D3D49" w:rsidP="0037679E">
            <w:pPr>
              <w:pStyle w:val="Body"/>
              <w:rPr>
                <w:b/>
                <w:bCs/>
              </w:rPr>
            </w:pPr>
            <w:r>
              <w:rPr>
                <w:b/>
                <w:bCs/>
              </w:rPr>
              <w:t>Service type</w:t>
            </w:r>
          </w:p>
        </w:tc>
        <w:tc>
          <w:tcPr>
            <w:tcW w:w="8639" w:type="dxa"/>
          </w:tcPr>
          <w:p w14:paraId="14098DDE" w14:textId="2851809E" w:rsidR="001D3D49" w:rsidRDefault="001D3D49" w:rsidP="0037679E">
            <w:pPr>
              <w:pStyle w:val="Body"/>
              <w:rPr>
                <w:b/>
                <w:bCs/>
              </w:rPr>
            </w:pPr>
            <w:r>
              <w:rPr>
                <w:b/>
                <w:bCs/>
              </w:rPr>
              <w:t>Specialist disability accommodation</w:t>
            </w:r>
            <w:r w:rsidR="005E262F">
              <w:rPr>
                <w:rStyle w:val="FootnoteReference"/>
                <w:b/>
                <w:bCs/>
              </w:rPr>
              <w:footnoteReference w:id="8"/>
            </w:r>
          </w:p>
          <w:p w14:paraId="4D9447D4" w14:textId="123D235D" w:rsidR="005E262F" w:rsidRPr="0003797B" w:rsidRDefault="001D3D49" w:rsidP="0037679E">
            <w:pPr>
              <w:pStyle w:val="Body"/>
            </w:pPr>
            <w:r>
              <w:t>S</w:t>
            </w:r>
            <w:r w:rsidRPr="0003797B">
              <w:t>pecialist Disability Accommodation (SDA) refers to accommodation for people who require specialist housing solutions, including to assist with the delivery of supports that cater to their extreme functional impairment or very high support needs.</w:t>
            </w:r>
            <w:r>
              <w:t xml:space="preserve"> This service is fun</w:t>
            </w:r>
            <w:r w:rsidR="005E262F">
              <w:t>d</w:t>
            </w:r>
            <w:r>
              <w:t>ed and delivered by Disability Homes Victoria.</w:t>
            </w:r>
          </w:p>
        </w:tc>
      </w:tr>
      <w:tr w:rsidR="00CB73FB" w14:paraId="5B161A44" w14:textId="77777777" w:rsidTr="0037679E">
        <w:tc>
          <w:tcPr>
            <w:tcW w:w="1555" w:type="dxa"/>
          </w:tcPr>
          <w:p w14:paraId="7A0B56E5" w14:textId="406A8BBB" w:rsidR="00CB73FB" w:rsidRPr="00CB73FB" w:rsidRDefault="00F84214" w:rsidP="0037679E">
            <w:pPr>
              <w:pStyle w:val="Body"/>
              <w:rPr>
                <w:b/>
                <w:bCs/>
              </w:rPr>
            </w:pPr>
            <w:r>
              <w:rPr>
                <w:b/>
                <w:bCs/>
              </w:rPr>
              <w:t>Service type</w:t>
            </w:r>
          </w:p>
        </w:tc>
        <w:tc>
          <w:tcPr>
            <w:tcW w:w="8639" w:type="dxa"/>
          </w:tcPr>
          <w:p w14:paraId="20118488" w14:textId="77BD4583" w:rsidR="00CB73FB" w:rsidRPr="00CB73FB" w:rsidRDefault="00F84214" w:rsidP="0037679E">
            <w:pPr>
              <w:pStyle w:val="Body"/>
              <w:rPr>
                <w:b/>
                <w:bCs/>
              </w:rPr>
            </w:pPr>
            <w:r>
              <w:rPr>
                <w:b/>
                <w:bCs/>
              </w:rPr>
              <w:t>Specialist forensic accommodation service</w:t>
            </w:r>
          </w:p>
        </w:tc>
      </w:tr>
      <w:tr w:rsidR="00CB73FB" w14:paraId="267C2263" w14:textId="77777777" w:rsidTr="0037679E">
        <w:tc>
          <w:tcPr>
            <w:tcW w:w="1555" w:type="dxa"/>
          </w:tcPr>
          <w:p w14:paraId="373CEBE5" w14:textId="08C02C00" w:rsidR="00CB73FB" w:rsidRPr="00CB73FB" w:rsidRDefault="00AA41AA" w:rsidP="0037679E">
            <w:pPr>
              <w:pStyle w:val="Body"/>
              <w:rPr>
                <w:b/>
                <w:bCs/>
              </w:rPr>
            </w:pPr>
            <w:r>
              <w:rPr>
                <w:b/>
                <w:bCs/>
              </w:rPr>
              <w:t>Service type</w:t>
            </w:r>
          </w:p>
        </w:tc>
        <w:tc>
          <w:tcPr>
            <w:tcW w:w="8639" w:type="dxa"/>
          </w:tcPr>
          <w:p w14:paraId="373279EC" w14:textId="22DE414A" w:rsidR="00AA41AA" w:rsidRPr="00CB73FB" w:rsidRDefault="00AA41AA" w:rsidP="0037679E">
            <w:pPr>
              <w:pStyle w:val="Body"/>
              <w:rPr>
                <w:b/>
                <w:bCs/>
              </w:rPr>
            </w:pPr>
            <w:r>
              <w:rPr>
                <w:b/>
                <w:bCs/>
              </w:rPr>
              <w:t>Disability forensic assessment</w:t>
            </w:r>
            <w:r w:rsidR="004A7051">
              <w:rPr>
                <w:b/>
                <w:bCs/>
              </w:rPr>
              <w:t xml:space="preserve"> and treatment services</w:t>
            </w:r>
          </w:p>
        </w:tc>
      </w:tr>
      <w:tr w:rsidR="006C5984" w14:paraId="465D6FDA" w14:textId="77777777" w:rsidTr="0037679E">
        <w:tc>
          <w:tcPr>
            <w:tcW w:w="1555" w:type="dxa"/>
          </w:tcPr>
          <w:p w14:paraId="232A2F1C" w14:textId="13DEC59F" w:rsidR="006C5984" w:rsidRDefault="008234E6" w:rsidP="0037679E">
            <w:pPr>
              <w:pStyle w:val="Body"/>
              <w:rPr>
                <w:b/>
                <w:bCs/>
              </w:rPr>
            </w:pPr>
            <w:r>
              <w:rPr>
                <w:b/>
                <w:bCs/>
              </w:rPr>
              <w:t>Service type</w:t>
            </w:r>
          </w:p>
        </w:tc>
        <w:tc>
          <w:tcPr>
            <w:tcW w:w="8639" w:type="dxa"/>
          </w:tcPr>
          <w:p w14:paraId="245E07C9" w14:textId="4598D324" w:rsidR="006C5984" w:rsidRDefault="006C5984" w:rsidP="0037679E">
            <w:pPr>
              <w:pStyle w:val="Body"/>
              <w:rPr>
                <w:b/>
                <w:bCs/>
              </w:rPr>
            </w:pPr>
            <w:r>
              <w:rPr>
                <w:b/>
                <w:bCs/>
              </w:rPr>
              <w:t>Disability Justice case management</w:t>
            </w:r>
          </w:p>
        </w:tc>
      </w:tr>
      <w:tr w:rsidR="00236F85" w14:paraId="027FEEDD" w14:textId="77777777" w:rsidTr="0037679E">
        <w:tc>
          <w:tcPr>
            <w:tcW w:w="1555" w:type="dxa"/>
          </w:tcPr>
          <w:p w14:paraId="12DEDA8E" w14:textId="11723A12" w:rsidR="00236F85" w:rsidRDefault="00236F85" w:rsidP="0037679E">
            <w:pPr>
              <w:pStyle w:val="Body"/>
              <w:rPr>
                <w:b/>
                <w:bCs/>
              </w:rPr>
            </w:pPr>
            <w:r>
              <w:rPr>
                <w:b/>
                <w:bCs/>
              </w:rPr>
              <w:t>Service type</w:t>
            </w:r>
          </w:p>
        </w:tc>
        <w:tc>
          <w:tcPr>
            <w:tcW w:w="8639" w:type="dxa"/>
          </w:tcPr>
          <w:p w14:paraId="0A73408C" w14:textId="25217E8A" w:rsidR="00236F85" w:rsidRDefault="004A7051" w:rsidP="0037679E">
            <w:pPr>
              <w:pStyle w:val="Body"/>
              <w:rPr>
                <w:b/>
                <w:bCs/>
              </w:rPr>
            </w:pPr>
            <w:r>
              <w:rPr>
                <w:b/>
                <w:bCs/>
              </w:rPr>
              <w:t>Residential accommodation services</w:t>
            </w:r>
          </w:p>
        </w:tc>
      </w:tr>
      <w:tr w:rsidR="004A7051" w14:paraId="5441039A" w14:textId="77777777" w:rsidTr="0037679E">
        <w:tc>
          <w:tcPr>
            <w:tcW w:w="1555" w:type="dxa"/>
          </w:tcPr>
          <w:p w14:paraId="0AEFE2A5" w14:textId="320ECDD6" w:rsidR="004A7051" w:rsidRDefault="004A7051" w:rsidP="0037679E">
            <w:pPr>
              <w:pStyle w:val="Body"/>
              <w:rPr>
                <w:b/>
                <w:bCs/>
              </w:rPr>
            </w:pPr>
            <w:r>
              <w:rPr>
                <w:b/>
                <w:bCs/>
              </w:rPr>
              <w:t>Service type</w:t>
            </w:r>
          </w:p>
        </w:tc>
        <w:tc>
          <w:tcPr>
            <w:tcW w:w="8639" w:type="dxa"/>
          </w:tcPr>
          <w:p w14:paraId="2FD6888B" w14:textId="7A85A113" w:rsidR="004A7051" w:rsidRDefault="004A7051" w:rsidP="0037679E">
            <w:pPr>
              <w:pStyle w:val="Body"/>
              <w:rPr>
                <w:b/>
                <w:bCs/>
              </w:rPr>
            </w:pPr>
            <w:r>
              <w:rPr>
                <w:b/>
                <w:bCs/>
              </w:rPr>
              <w:t>Targeted services</w:t>
            </w:r>
          </w:p>
        </w:tc>
      </w:tr>
      <w:tr w:rsidR="004A7051" w14:paraId="7F31F8E6" w14:textId="77777777" w:rsidTr="0037679E">
        <w:tc>
          <w:tcPr>
            <w:tcW w:w="1555" w:type="dxa"/>
          </w:tcPr>
          <w:p w14:paraId="1CAD5AB3" w14:textId="26E71190" w:rsidR="004A7051" w:rsidRDefault="004A7051" w:rsidP="0037679E">
            <w:pPr>
              <w:pStyle w:val="Body"/>
              <w:rPr>
                <w:b/>
                <w:bCs/>
              </w:rPr>
            </w:pPr>
            <w:r>
              <w:rPr>
                <w:b/>
                <w:bCs/>
              </w:rPr>
              <w:t>Service type</w:t>
            </w:r>
          </w:p>
        </w:tc>
        <w:tc>
          <w:tcPr>
            <w:tcW w:w="8639" w:type="dxa"/>
          </w:tcPr>
          <w:p w14:paraId="417D4E4F" w14:textId="320D3398" w:rsidR="005349A3" w:rsidRDefault="004A7051" w:rsidP="0037679E">
            <w:pPr>
              <w:pStyle w:val="Body"/>
              <w:rPr>
                <w:b/>
                <w:bCs/>
              </w:rPr>
            </w:pPr>
            <w:r w:rsidRPr="004A7051">
              <w:rPr>
                <w:b/>
                <w:bCs/>
              </w:rPr>
              <w:t>Continuity Support and Victorians Ineligible for NDIS (COS/VIN) </w:t>
            </w:r>
          </w:p>
        </w:tc>
      </w:tr>
      <w:tr w:rsidR="004A7051" w14:paraId="093826F1" w14:textId="77777777" w:rsidTr="0037679E">
        <w:tc>
          <w:tcPr>
            <w:tcW w:w="1555" w:type="dxa"/>
          </w:tcPr>
          <w:p w14:paraId="7E0EB53A" w14:textId="357C9DB7" w:rsidR="004A7051" w:rsidRDefault="004A7051" w:rsidP="0037679E">
            <w:pPr>
              <w:pStyle w:val="Body"/>
              <w:rPr>
                <w:b/>
                <w:bCs/>
              </w:rPr>
            </w:pPr>
            <w:r>
              <w:rPr>
                <w:b/>
                <w:bCs/>
              </w:rPr>
              <w:t>Service type</w:t>
            </w:r>
          </w:p>
        </w:tc>
        <w:tc>
          <w:tcPr>
            <w:tcW w:w="8639" w:type="dxa"/>
          </w:tcPr>
          <w:p w14:paraId="154B6A42" w14:textId="38EEEEC7" w:rsidR="004A7051" w:rsidRPr="004A7051" w:rsidRDefault="004A7051" w:rsidP="0037679E">
            <w:pPr>
              <w:pStyle w:val="Body"/>
              <w:rPr>
                <w:b/>
                <w:bCs/>
              </w:rPr>
            </w:pPr>
            <w:r>
              <w:rPr>
                <w:b/>
                <w:bCs/>
              </w:rPr>
              <w:t xml:space="preserve">Individual support </w:t>
            </w:r>
          </w:p>
        </w:tc>
      </w:tr>
      <w:tr w:rsidR="00CB73FB" w14:paraId="66DB818E" w14:textId="77777777" w:rsidTr="0014493C">
        <w:tc>
          <w:tcPr>
            <w:tcW w:w="1555" w:type="dxa"/>
            <w:shd w:val="clear" w:color="auto" w:fill="CCC0D9" w:themeFill="accent4" w:themeFillTint="66"/>
          </w:tcPr>
          <w:p w14:paraId="1504BEED" w14:textId="1A424F28" w:rsidR="00CB73FB" w:rsidRPr="00CB73FB" w:rsidRDefault="00CB73FB" w:rsidP="007570F9">
            <w:pPr>
              <w:pStyle w:val="Body"/>
              <w:rPr>
                <w:b/>
                <w:bCs/>
              </w:rPr>
            </w:pPr>
            <w:r w:rsidRPr="00CB73FB">
              <w:rPr>
                <w:b/>
                <w:bCs/>
              </w:rPr>
              <w:t>Program</w:t>
            </w:r>
            <w:r w:rsidR="0014493C">
              <w:rPr>
                <w:b/>
                <w:bCs/>
              </w:rPr>
              <w:t xml:space="preserve"> type</w:t>
            </w:r>
          </w:p>
        </w:tc>
        <w:tc>
          <w:tcPr>
            <w:tcW w:w="8639" w:type="dxa"/>
            <w:shd w:val="clear" w:color="auto" w:fill="CCC0D9" w:themeFill="accent4" w:themeFillTint="66"/>
          </w:tcPr>
          <w:p w14:paraId="721D3DDF" w14:textId="7E7C95E7" w:rsidR="00CB73FB" w:rsidRPr="00CB73FB" w:rsidRDefault="00CB73FB" w:rsidP="007570F9">
            <w:pPr>
              <w:pStyle w:val="Body"/>
              <w:rPr>
                <w:b/>
                <w:bCs/>
              </w:rPr>
            </w:pPr>
            <w:r w:rsidRPr="00CB73FB">
              <w:rPr>
                <w:b/>
                <w:bCs/>
              </w:rPr>
              <w:t>Family violence and sexual assault services</w:t>
            </w:r>
          </w:p>
        </w:tc>
      </w:tr>
      <w:tr w:rsidR="00CB73FB" w14:paraId="48E9E9F7" w14:textId="77777777" w:rsidTr="00CB73FB">
        <w:tc>
          <w:tcPr>
            <w:tcW w:w="1555" w:type="dxa"/>
          </w:tcPr>
          <w:p w14:paraId="0E061402" w14:textId="6F4D81AC" w:rsidR="00CB73FB" w:rsidRPr="00CB73FB" w:rsidRDefault="00CB73FB" w:rsidP="007570F9">
            <w:pPr>
              <w:pStyle w:val="Body"/>
              <w:rPr>
                <w:b/>
                <w:bCs/>
              </w:rPr>
            </w:pPr>
            <w:r w:rsidRPr="00CB73FB">
              <w:rPr>
                <w:b/>
                <w:bCs/>
              </w:rPr>
              <w:t>Description</w:t>
            </w:r>
          </w:p>
        </w:tc>
        <w:tc>
          <w:tcPr>
            <w:tcW w:w="8639" w:type="dxa"/>
          </w:tcPr>
          <w:p w14:paraId="5127E781" w14:textId="77777777" w:rsidR="00CB73FB" w:rsidRPr="00CB73FB" w:rsidRDefault="00CB73FB" w:rsidP="00CB73FB">
            <w:pPr>
              <w:pStyle w:val="Body"/>
            </w:pPr>
            <w:r w:rsidRPr="00CB73FB">
              <w:t>Services delivered or funded by the department to support:</w:t>
            </w:r>
          </w:p>
          <w:p w14:paraId="02E914E9" w14:textId="77777777" w:rsidR="00CB73FB" w:rsidRPr="00CB73FB" w:rsidRDefault="00CB73FB" w:rsidP="00865802">
            <w:pPr>
              <w:pStyle w:val="Body"/>
              <w:numPr>
                <w:ilvl w:val="0"/>
                <w:numId w:val="13"/>
              </w:numPr>
            </w:pPr>
            <w:r w:rsidRPr="00CB73FB">
              <w:t>people, including Aboriginal and Torres Strait Islander people (or those who identify as having a relationship to Aboriginal and Torres Strait Islander people) experiencing or at serious risk of family violence or sexual assault, including those that may require specialist support, during and outside business hours and who cannot remain safely at home.</w:t>
            </w:r>
          </w:p>
          <w:p w14:paraId="42D3E857" w14:textId="77777777" w:rsidR="00CB73FB" w:rsidRPr="00CB73FB" w:rsidRDefault="00CB73FB" w:rsidP="00865802">
            <w:pPr>
              <w:pStyle w:val="Body"/>
              <w:numPr>
                <w:ilvl w:val="0"/>
                <w:numId w:val="13"/>
              </w:numPr>
            </w:pPr>
            <w:r w:rsidRPr="00CB73FB">
              <w:t xml:space="preserve">people using violence in family or intimate partner relationships </w:t>
            </w:r>
          </w:p>
          <w:p w14:paraId="1A3A4807" w14:textId="563A3ED5" w:rsidR="00CB73FB" w:rsidRDefault="00CB73FB" w:rsidP="00865802">
            <w:pPr>
              <w:pStyle w:val="Body"/>
              <w:numPr>
                <w:ilvl w:val="0"/>
                <w:numId w:val="13"/>
              </w:numPr>
            </w:pPr>
            <w:r w:rsidRPr="00CB73FB">
              <w:t xml:space="preserve">young people engaging in problem sexual behaviour or sexually abusive behaviour that do not have a conviction for a sexual offence and young people using violence against a parent or carer resulting in the young person being at increased risk </w:t>
            </w:r>
            <w:r w:rsidRPr="00CB73FB">
              <w:rPr>
                <w:u w:val="dotted"/>
              </w:rPr>
              <w:t>of:</w:t>
            </w:r>
            <w:r w:rsidRPr="00CB73FB">
              <w:t xml:space="preserve"> homelessness; criminal justice involvement; disengagement from education; or mental health vulnerability. </w:t>
            </w:r>
          </w:p>
        </w:tc>
      </w:tr>
      <w:tr w:rsidR="00CB73FB" w14:paraId="4DE1D0F8" w14:textId="77777777" w:rsidTr="00CB73FB">
        <w:tc>
          <w:tcPr>
            <w:tcW w:w="1555" w:type="dxa"/>
          </w:tcPr>
          <w:p w14:paraId="50C19620" w14:textId="7F27AE0D" w:rsidR="00CB73FB" w:rsidRPr="00CB73FB" w:rsidRDefault="00CB73FB" w:rsidP="007570F9">
            <w:pPr>
              <w:pStyle w:val="Body"/>
              <w:rPr>
                <w:b/>
                <w:bCs/>
              </w:rPr>
            </w:pPr>
            <w:r w:rsidRPr="00CB73FB">
              <w:rPr>
                <w:b/>
                <w:bCs/>
              </w:rPr>
              <w:t>Service</w:t>
            </w:r>
            <w:r>
              <w:rPr>
                <w:b/>
                <w:bCs/>
              </w:rPr>
              <w:t xml:space="preserve"> type</w:t>
            </w:r>
          </w:p>
        </w:tc>
        <w:tc>
          <w:tcPr>
            <w:tcW w:w="8639" w:type="dxa"/>
          </w:tcPr>
          <w:p w14:paraId="2407434F" w14:textId="77777777" w:rsidR="00CB73FB" w:rsidRPr="00CB73FB" w:rsidRDefault="00CB73FB" w:rsidP="007570F9">
            <w:pPr>
              <w:pStyle w:val="Body"/>
              <w:rPr>
                <w:b/>
                <w:bCs/>
              </w:rPr>
            </w:pPr>
            <w:r w:rsidRPr="00CB73FB">
              <w:rPr>
                <w:b/>
                <w:bCs/>
              </w:rPr>
              <w:t>Family violence services</w:t>
            </w:r>
          </w:p>
          <w:p w14:paraId="5EFBC8B9" w14:textId="77777777" w:rsidR="00CB73FB" w:rsidRDefault="00CB73FB" w:rsidP="00CB73FB">
            <w:pPr>
              <w:pStyle w:val="Body"/>
              <w:spacing w:after="0"/>
            </w:pPr>
            <w:r>
              <w:t>Examples of family violence services include:</w:t>
            </w:r>
          </w:p>
          <w:p w14:paraId="1EC6EE5F" w14:textId="53E04D21" w:rsidR="00CB73FB" w:rsidRPr="00CB73FB" w:rsidRDefault="00CB73FB" w:rsidP="00865802">
            <w:pPr>
              <w:pStyle w:val="Body"/>
              <w:numPr>
                <w:ilvl w:val="0"/>
                <w:numId w:val="14"/>
              </w:numPr>
              <w:spacing w:after="0"/>
              <w:ind w:left="714" w:hanging="357"/>
            </w:pPr>
            <w:r w:rsidRPr="00CB73FB">
              <w:lastRenderedPageBreak/>
              <w:t xml:space="preserve">Family Violence Reform </w:t>
            </w:r>
          </w:p>
          <w:p w14:paraId="50B373EC" w14:textId="77777777" w:rsidR="00CB73FB" w:rsidRPr="00CB73FB" w:rsidRDefault="00CB73FB" w:rsidP="00865802">
            <w:pPr>
              <w:pStyle w:val="Body"/>
              <w:numPr>
                <w:ilvl w:val="0"/>
                <w:numId w:val="14"/>
              </w:numPr>
              <w:spacing w:after="0"/>
              <w:ind w:left="714" w:hanging="357"/>
            </w:pPr>
            <w:r w:rsidRPr="00CB73FB">
              <w:t>The Orange Door</w:t>
            </w:r>
          </w:p>
          <w:p w14:paraId="0F731488" w14:textId="77777777" w:rsidR="00CB73FB" w:rsidRPr="00CB73FB" w:rsidRDefault="00CB73FB" w:rsidP="00865802">
            <w:pPr>
              <w:pStyle w:val="Body"/>
              <w:numPr>
                <w:ilvl w:val="0"/>
                <w:numId w:val="14"/>
              </w:numPr>
              <w:spacing w:after="0"/>
              <w:ind w:left="714" w:hanging="357"/>
            </w:pPr>
            <w:r w:rsidRPr="00CB73FB">
              <w:t xml:space="preserve">Men’s Behaviour Change Corrections </w:t>
            </w:r>
          </w:p>
          <w:p w14:paraId="4CE7592E" w14:textId="77777777" w:rsidR="00CB73FB" w:rsidRPr="00CB73FB" w:rsidRDefault="00CB73FB" w:rsidP="00865802">
            <w:pPr>
              <w:pStyle w:val="Body"/>
              <w:numPr>
                <w:ilvl w:val="0"/>
                <w:numId w:val="14"/>
              </w:numPr>
              <w:spacing w:after="0"/>
              <w:ind w:left="714" w:hanging="357"/>
            </w:pPr>
            <w:r w:rsidRPr="00CB73FB">
              <w:t xml:space="preserve">Aboriginal Family Violence Services </w:t>
            </w:r>
          </w:p>
          <w:p w14:paraId="62552741" w14:textId="77777777" w:rsidR="00CB73FB" w:rsidRPr="00CB73FB" w:rsidRDefault="00CB73FB" w:rsidP="00865802">
            <w:pPr>
              <w:pStyle w:val="Body"/>
              <w:numPr>
                <w:ilvl w:val="0"/>
                <w:numId w:val="14"/>
              </w:numPr>
              <w:spacing w:after="0"/>
              <w:ind w:left="714" w:hanging="357"/>
            </w:pPr>
            <w:r w:rsidRPr="00CB73FB">
              <w:t xml:space="preserve">Adolescent Family Violence Services </w:t>
            </w:r>
          </w:p>
          <w:p w14:paraId="77CFD7E1" w14:textId="77777777" w:rsidR="00CB73FB" w:rsidRPr="00CB73FB" w:rsidRDefault="00CB73FB" w:rsidP="00865802">
            <w:pPr>
              <w:pStyle w:val="Body"/>
              <w:numPr>
                <w:ilvl w:val="0"/>
                <w:numId w:val="14"/>
              </w:numPr>
              <w:spacing w:after="0"/>
              <w:ind w:left="714" w:hanging="357"/>
            </w:pPr>
            <w:r w:rsidRPr="00CB73FB">
              <w:t xml:space="preserve">Perpetrator Intake </w:t>
            </w:r>
          </w:p>
          <w:p w14:paraId="7B99C8D2" w14:textId="77777777" w:rsidR="00CB73FB" w:rsidRPr="00CB73FB" w:rsidRDefault="00CB73FB" w:rsidP="00865802">
            <w:pPr>
              <w:pStyle w:val="Body"/>
              <w:numPr>
                <w:ilvl w:val="0"/>
                <w:numId w:val="14"/>
              </w:numPr>
              <w:spacing w:after="0"/>
              <w:ind w:left="714" w:hanging="357"/>
            </w:pPr>
            <w:r w:rsidRPr="00CB73FB">
              <w:t xml:space="preserve">Access Family Violence </w:t>
            </w:r>
          </w:p>
          <w:p w14:paraId="55BA2AAE" w14:textId="77777777" w:rsidR="00CB73FB" w:rsidRPr="00CB73FB" w:rsidRDefault="00CB73FB" w:rsidP="00865802">
            <w:pPr>
              <w:pStyle w:val="Body"/>
              <w:numPr>
                <w:ilvl w:val="0"/>
                <w:numId w:val="14"/>
              </w:numPr>
              <w:spacing w:after="0"/>
              <w:ind w:left="714" w:hanging="357"/>
            </w:pPr>
            <w:r w:rsidRPr="00CB73FB">
              <w:t xml:space="preserve">Client Support Family Violence </w:t>
            </w:r>
          </w:p>
          <w:p w14:paraId="620441EE" w14:textId="77777777" w:rsidR="00CB73FB" w:rsidRPr="00CB73FB" w:rsidRDefault="00CB73FB" w:rsidP="00865802">
            <w:pPr>
              <w:pStyle w:val="Body"/>
              <w:numPr>
                <w:ilvl w:val="0"/>
                <w:numId w:val="14"/>
              </w:numPr>
              <w:spacing w:after="0"/>
              <w:ind w:left="714" w:hanging="357"/>
            </w:pPr>
            <w:r w:rsidRPr="00CB73FB">
              <w:t xml:space="preserve">Perpetrators Responses Family Violence </w:t>
            </w:r>
          </w:p>
          <w:p w14:paraId="586236CE" w14:textId="77777777" w:rsidR="00CB73FB" w:rsidRPr="00CB73FB" w:rsidRDefault="00CB73FB" w:rsidP="00865802">
            <w:pPr>
              <w:pStyle w:val="Body"/>
              <w:numPr>
                <w:ilvl w:val="0"/>
                <w:numId w:val="14"/>
              </w:numPr>
              <w:spacing w:after="0"/>
              <w:ind w:left="714" w:hanging="357"/>
            </w:pPr>
            <w:r w:rsidRPr="00CB73FB">
              <w:t xml:space="preserve">Therapeutic Interventions Family Violence </w:t>
            </w:r>
          </w:p>
          <w:p w14:paraId="4ADD5387" w14:textId="77777777" w:rsidR="00CB73FB" w:rsidRPr="00CB73FB" w:rsidRDefault="00CB73FB" w:rsidP="00865802">
            <w:pPr>
              <w:pStyle w:val="Body"/>
              <w:numPr>
                <w:ilvl w:val="0"/>
                <w:numId w:val="14"/>
              </w:numPr>
              <w:spacing w:after="0"/>
              <w:ind w:left="714" w:hanging="357"/>
            </w:pPr>
            <w:r w:rsidRPr="00CB73FB">
              <w:t xml:space="preserve">Holistic Aboriginal Family Violence </w:t>
            </w:r>
          </w:p>
          <w:p w14:paraId="27DA41F4" w14:textId="77777777" w:rsidR="00CB73FB" w:rsidRPr="00CB73FB" w:rsidRDefault="00CB73FB" w:rsidP="00865802">
            <w:pPr>
              <w:pStyle w:val="Body"/>
              <w:numPr>
                <w:ilvl w:val="0"/>
                <w:numId w:val="14"/>
              </w:numPr>
              <w:spacing w:after="0"/>
              <w:ind w:left="714" w:hanging="357"/>
            </w:pPr>
            <w:r w:rsidRPr="00CB73FB">
              <w:t xml:space="preserve">Intake and Access Family Violence </w:t>
            </w:r>
          </w:p>
          <w:p w14:paraId="7B20F44B" w14:textId="77777777" w:rsidR="00CB73FB" w:rsidRPr="00CB73FB" w:rsidRDefault="00CB73FB" w:rsidP="00865802">
            <w:pPr>
              <w:pStyle w:val="Body"/>
              <w:numPr>
                <w:ilvl w:val="0"/>
                <w:numId w:val="14"/>
              </w:numPr>
              <w:spacing w:after="0"/>
              <w:ind w:left="714" w:hanging="357"/>
            </w:pPr>
            <w:r w:rsidRPr="00CB73FB">
              <w:t xml:space="preserve">Supported Accommodation Family Violence (Refuge – 24 hour service) </w:t>
            </w:r>
          </w:p>
          <w:p w14:paraId="2DA92AF5" w14:textId="3A48EC77" w:rsidR="00CB73FB" w:rsidRDefault="00CB73FB" w:rsidP="004E7766">
            <w:pPr>
              <w:pStyle w:val="Body"/>
              <w:numPr>
                <w:ilvl w:val="0"/>
                <w:numId w:val="14"/>
              </w:numPr>
              <w:ind w:left="714" w:hanging="357"/>
            </w:pPr>
            <w:r w:rsidRPr="00CB73FB">
              <w:rPr>
                <w:rFonts w:eastAsia="Times New Roman"/>
              </w:rPr>
              <w:t>Safe steps family violence response centre</w:t>
            </w:r>
          </w:p>
        </w:tc>
      </w:tr>
      <w:tr w:rsidR="00CB73FB" w14:paraId="5DE344C0" w14:textId="77777777" w:rsidTr="00CB73FB">
        <w:tc>
          <w:tcPr>
            <w:tcW w:w="1555" w:type="dxa"/>
          </w:tcPr>
          <w:p w14:paraId="6B1A9D5F" w14:textId="35D8BCA1" w:rsidR="00CB73FB" w:rsidRPr="00CB73FB" w:rsidRDefault="00865802" w:rsidP="007570F9">
            <w:pPr>
              <w:pStyle w:val="Body"/>
              <w:rPr>
                <w:b/>
                <w:bCs/>
              </w:rPr>
            </w:pPr>
            <w:r w:rsidRPr="00CB73FB">
              <w:rPr>
                <w:b/>
                <w:bCs/>
              </w:rPr>
              <w:lastRenderedPageBreak/>
              <w:t>Service</w:t>
            </w:r>
            <w:r>
              <w:rPr>
                <w:b/>
                <w:bCs/>
              </w:rPr>
              <w:t xml:space="preserve"> type</w:t>
            </w:r>
          </w:p>
        </w:tc>
        <w:tc>
          <w:tcPr>
            <w:tcW w:w="8639" w:type="dxa"/>
          </w:tcPr>
          <w:p w14:paraId="268470CB" w14:textId="77777777" w:rsidR="00CB73FB" w:rsidRPr="00865802" w:rsidRDefault="00CB73FB" w:rsidP="007570F9">
            <w:pPr>
              <w:pStyle w:val="Body"/>
              <w:rPr>
                <w:b/>
                <w:bCs/>
              </w:rPr>
            </w:pPr>
            <w:r w:rsidRPr="00865802">
              <w:rPr>
                <w:b/>
                <w:bCs/>
              </w:rPr>
              <w:t>Sexual assault services</w:t>
            </w:r>
          </w:p>
          <w:p w14:paraId="7DB2B8FD" w14:textId="77777777" w:rsidR="00CB73FB" w:rsidRDefault="00CB73FB" w:rsidP="00CB73FB">
            <w:pPr>
              <w:pStyle w:val="Body"/>
              <w:spacing w:after="0"/>
            </w:pPr>
            <w:r>
              <w:t>Example of sexual assault services include:</w:t>
            </w:r>
          </w:p>
          <w:p w14:paraId="0130DB20" w14:textId="77777777" w:rsidR="00CB73FB" w:rsidRPr="00CB73FB" w:rsidRDefault="00CB73FB" w:rsidP="00865802">
            <w:pPr>
              <w:pStyle w:val="Body"/>
              <w:numPr>
                <w:ilvl w:val="0"/>
                <w:numId w:val="15"/>
              </w:numPr>
              <w:spacing w:after="0"/>
            </w:pPr>
            <w:r w:rsidRPr="00CB73FB">
              <w:t xml:space="preserve">Sexual Assault Support Services </w:t>
            </w:r>
          </w:p>
          <w:p w14:paraId="77143933" w14:textId="6207C47D" w:rsidR="00CB73FB" w:rsidRDefault="00CB73FB" w:rsidP="00865802">
            <w:pPr>
              <w:pStyle w:val="Body"/>
              <w:numPr>
                <w:ilvl w:val="0"/>
                <w:numId w:val="15"/>
              </w:numPr>
              <w:ind w:left="714" w:hanging="357"/>
            </w:pPr>
            <w:r w:rsidRPr="00CB73FB">
              <w:t xml:space="preserve">Sexually Abusive Behaviour Treatment Services </w:t>
            </w:r>
          </w:p>
        </w:tc>
      </w:tr>
      <w:tr w:rsidR="00CB73FB" w14:paraId="55A7C584" w14:textId="77777777" w:rsidTr="0014493C">
        <w:tc>
          <w:tcPr>
            <w:tcW w:w="1555" w:type="dxa"/>
            <w:shd w:val="clear" w:color="auto" w:fill="CCC0D9" w:themeFill="accent4" w:themeFillTint="66"/>
          </w:tcPr>
          <w:p w14:paraId="72D150E4" w14:textId="6567CDE6" w:rsidR="00CB73FB" w:rsidRPr="0014493C" w:rsidRDefault="0014493C" w:rsidP="007570F9">
            <w:pPr>
              <w:pStyle w:val="Body"/>
              <w:rPr>
                <w:b/>
                <w:bCs/>
              </w:rPr>
            </w:pPr>
            <w:r w:rsidRPr="0014493C">
              <w:rPr>
                <w:b/>
                <w:bCs/>
              </w:rPr>
              <w:t>Program type</w:t>
            </w:r>
          </w:p>
        </w:tc>
        <w:tc>
          <w:tcPr>
            <w:tcW w:w="8639" w:type="dxa"/>
            <w:shd w:val="clear" w:color="auto" w:fill="CCC0D9" w:themeFill="accent4" w:themeFillTint="66"/>
          </w:tcPr>
          <w:p w14:paraId="63191E2E" w14:textId="73434AE9" w:rsidR="00CB73FB" w:rsidRPr="0014493C" w:rsidRDefault="0014493C" w:rsidP="007570F9">
            <w:pPr>
              <w:pStyle w:val="Body"/>
              <w:rPr>
                <w:b/>
                <w:bCs/>
              </w:rPr>
            </w:pPr>
            <w:r w:rsidRPr="0014493C">
              <w:rPr>
                <w:b/>
                <w:bCs/>
              </w:rPr>
              <w:t>Housing and community building</w:t>
            </w:r>
          </w:p>
        </w:tc>
      </w:tr>
      <w:tr w:rsidR="00CB73FB" w14:paraId="6A83B3C7" w14:textId="77777777" w:rsidTr="00CB73FB">
        <w:tc>
          <w:tcPr>
            <w:tcW w:w="1555" w:type="dxa"/>
          </w:tcPr>
          <w:p w14:paraId="04D371C4" w14:textId="38485CBF" w:rsidR="00CB73FB" w:rsidRPr="00CB73FB" w:rsidRDefault="00F84214" w:rsidP="007570F9">
            <w:pPr>
              <w:pStyle w:val="Body"/>
              <w:rPr>
                <w:b/>
                <w:bCs/>
              </w:rPr>
            </w:pPr>
            <w:r>
              <w:rPr>
                <w:b/>
                <w:bCs/>
              </w:rPr>
              <w:t>Description</w:t>
            </w:r>
          </w:p>
        </w:tc>
        <w:tc>
          <w:tcPr>
            <w:tcW w:w="8639" w:type="dxa"/>
          </w:tcPr>
          <w:p w14:paraId="4EA73312" w14:textId="77777777" w:rsidR="0014493C" w:rsidRDefault="0014493C" w:rsidP="007570F9">
            <w:pPr>
              <w:pStyle w:val="Body"/>
            </w:pPr>
            <w:r w:rsidRPr="0014493C">
              <w:t xml:space="preserve">Services delivered or funded by the department (Homes Victoria) specifically for people who are or were experiencing, or at risk of, homelessness. </w:t>
            </w:r>
          </w:p>
          <w:p w14:paraId="3EC018C9" w14:textId="7CE3EA7A" w:rsidR="00CB73FB" w:rsidRDefault="0014493C" w:rsidP="007570F9">
            <w:pPr>
              <w:pStyle w:val="Body"/>
            </w:pPr>
            <w:r w:rsidRPr="0014493C">
              <w:t xml:space="preserve">Services in this group include case management, crisis response, activities to assist access to homelessness services; accommodation services (crisis accommodation, transitional accommodation and long-term supported housing); and department-managed public housing.   </w:t>
            </w:r>
          </w:p>
        </w:tc>
      </w:tr>
      <w:tr w:rsidR="00F84214" w14:paraId="1B44D845" w14:textId="77777777" w:rsidTr="00CB73FB">
        <w:tc>
          <w:tcPr>
            <w:tcW w:w="1555" w:type="dxa"/>
          </w:tcPr>
          <w:p w14:paraId="2A90BC64" w14:textId="787A188C" w:rsidR="00F84214" w:rsidRDefault="00865802" w:rsidP="007570F9">
            <w:pPr>
              <w:pStyle w:val="Body"/>
              <w:rPr>
                <w:b/>
                <w:bCs/>
              </w:rPr>
            </w:pPr>
            <w:r>
              <w:rPr>
                <w:b/>
                <w:bCs/>
              </w:rPr>
              <w:t>Service type</w:t>
            </w:r>
          </w:p>
        </w:tc>
        <w:tc>
          <w:tcPr>
            <w:tcW w:w="8639" w:type="dxa"/>
          </w:tcPr>
          <w:p w14:paraId="0D980001" w14:textId="7A0C1BFE" w:rsidR="00F84214" w:rsidRPr="004A7051" w:rsidRDefault="00D834E4" w:rsidP="007570F9">
            <w:pPr>
              <w:pStyle w:val="Body"/>
              <w:rPr>
                <w:b/>
                <w:bCs/>
              </w:rPr>
            </w:pPr>
            <w:r w:rsidRPr="004A7051">
              <w:rPr>
                <w:b/>
                <w:bCs/>
              </w:rPr>
              <w:t>Department managed public housing</w:t>
            </w:r>
          </w:p>
        </w:tc>
      </w:tr>
      <w:tr w:rsidR="00F84214" w14:paraId="62D20803" w14:textId="77777777" w:rsidTr="00CB73FB">
        <w:tc>
          <w:tcPr>
            <w:tcW w:w="1555" w:type="dxa"/>
          </w:tcPr>
          <w:p w14:paraId="03A7E08C" w14:textId="653FE005" w:rsidR="00F84214" w:rsidRDefault="004A7051" w:rsidP="007570F9">
            <w:pPr>
              <w:pStyle w:val="Body"/>
              <w:rPr>
                <w:b/>
                <w:bCs/>
              </w:rPr>
            </w:pPr>
            <w:r>
              <w:rPr>
                <w:b/>
                <w:bCs/>
              </w:rPr>
              <w:t>Service type</w:t>
            </w:r>
          </w:p>
        </w:tc>
        <w:tc>
          <w:tcPr>
            <w:tcW w:w="8639" w:type="dxa"/>
          </w:tcPr>
          <w:p w14:paraId="7993B302" w14:textId="77777777" w:rsidR="00F84214" w:rsidRPr="004A7051" w:rsidRDefault="00D834E4" w:rsidP="007570F9">
            <w:pPr>
              <w:pStyle w:val="Body"/>
              <w:rPr>
                <w:b/>
                <w:bCs/>
              </w:rPr>
            </w:pPr>
            <w:r w:rsidRPr="004A7051">
              <w:rPr>
                <w:b/>
                <w:bCs/>
              </w:rPr>
              <w:t>Homelessness assistance</w:t>
            </w:r>
          </w:p>
          <w:p w14:paraId="7AA5F448" w14:textId="59B3D235" w:rsidR="006C5984" w:rsidRPr="006C5984" w:rsidRDefault="006C5984" w:rsidP="004E7766">
            <w:pPr>
              <w:pStyle w:val="Body"/>
              <w:numPr>
                <w:ilvl w:val="0"/>
                <w:numId w:val="28"/>
              </w:numPr>
              <w:spacing w:after="0"/>
              <w:rPr>
                <w:b/>
                <w:bCs/>
                <w:lang w:val="en-US"/>
              </w:rPr>
            </w:pPr>
            <w:r w:rsidRPr="006C5984">
              <w:rPr>
                <w:b/>
                <w:bCs/>
                <w:lang w:val="en-US"/>
              </w:rPr>
              <w:t>Homelessness support services</w:t>
            </w:r>
          </w:p>
          <w:p w14:paraId="268C6FC7" w14:textId="79C0F5E3" w:rsidR="00D834E4" w:rsidRPr="00F84214" w:rsidRDefault="00D834E4" w:rsidP="0037679E">
            <w:pPr>
              <w:pStyle w:val="Body"/>
              <w:numPr>
                <w:ilvl w:val="2"/>
                <w:numId w:val="28"/>
              </w:numPr>
              <w:spacing w:after="0"/>
            </w:pPr>
            <w:r w:rsidRPr="00F84214">
              <w:rPr>
                <w:lang w:val="en-US"/>
              </w:rPr>
              <w:t>Services that support clients to access and maintain housing. Example of services in this cohort include:</w:t>
            </w:r>
            <w:r w:rsidRPr="00F84214">
              <w:t> </w:t>
            </w:r>
          </w:p>
          <w:p w14:paraId="74A8F9E2" w14:textId="77777777" w:rsidR="00D834E4" w:rsidRPr="00F84214" w:rsidRDefault="00D834E4" w:rsidP="004A7051">
            <w:pPr>
              <w:pStyle w:val="Body"/>
              <w:numPr>
                <w:ilvl w:val="1"/>
                <w:numId w:val="17"/>
              </w:numPr>
              <w:spacing w:after="0"/>
            </w:pPr>
            <w:r w:rsidRPr="00F84214">
              <w:rPr>
                <w:lang w:val="en-US"/>
              </w:rPr>
              <w:t>Case management </w:t>
            </w:r>
            <w:r w:rsidRPr="00F84214">
              <w:t> </w:t>
            </w:r>
          </w:p>
          <w:p w14:paraId="002BABA3" w14:textId="77777777" w:rsidR="004A7051" w:rsidRPr="004A7051" w:rsidRDefault="00D834E4" w:rsidP="004A7051">
            <w:pPr>
              <w:pStyle w:val="Body"/>
              <w:numPr>
                <w:ilvl w:val="1"/>
                <w:numId w:val="17"/>
              </w:numPr>
              <w:spacing w:after="0"/>
            </w:pPr>
            <w:r w:rsidRPr="00F84214">
              <w:rPr>
                <w:lang w:val="en-US"/>
              </w:rPr>
              <w:t>Homelessness service support</w:t>
            </w:r>
          </w:p>
          <w:p w14:paraId="0525368A" w14:textId="77777777" w:rsidR="00D834E4" w:rsidRDefault="00D834E4" w:rsidP="00D834E4">
            <w:pPr>
              <w:pStyle w:val="Body"/>
              <w:numPr>
                <w:ilvl w:val="1"/>
                <w:numId w:val="17"/>
              </w:numPr>
            </w:pPr>
            <w:r w:rsidRPr="00F84214">
              <w:t>Tenancy support for public housing renters with tenancies at risk (Tenancy Plus Program)</w:t>
            </w:r>
          </w:p>
          <w:p w14:paraId="2A3A48E6" w14:textId="77777777" w:rsidR="006C5984" w:rsidRDefault="006C5984" w:rsidP="0037679E">
            <w:pPr>
              <w:pStyle w:val="Body"/>
              <w:numPr>
                <w:ilvl w:val="0"/>
                <w:numId w:val="17"/>
              </w:numPr>
              <w:spacing w:after="0"/>
              <w:ind w:left="357" w:hanging="357"/>
            </w:pPr>
            <w:r w:rsidRPr="004A7051">
              <w:rPr>
                <w:b/>
                <w:bCs/>
              </w:rPr>
              <w:t>Homelessness accommodation services (non-24 hour service)</w:t>
            </w:r>
          </w:p>
          <w:p w14:paraId="190B6BC2" w14:textId="77777777" w:rsidR="006C5984" w:rsidRPr="00F84214" w:rsidRDefault="006C5984" w:rsidP="004E7766">
            <w:pPr>
              <w:pStyle w:val="Body"/>
              <w:numPr>
                <w:ilvl w:val="0"/>
                <w:numId w:val="17"/>
              </w:numPr>
              <w:spacing w:after="0"/>
            </w:pPr>
            <w:r w:rsidRPr="00F84214">
              <w:rPr>
                <w:lang w:val="en-US"/>
              </w:rPr>
              <w:t>Accommodation services with case management support to clients. Example of services in this cohort include:</w:t>
            </w:r>
            <w:r w:rsidRPr="00F84214">
              <w:t> </w:t>
            </w:r>
          </w:p>
          <w:p w14:paraId="6631C0E6" w14:textId="77777777" w:rsidR="006C5984" w:rsidRDefault="006C5984" w:rsidP="006C5984">
            <w:pPr>
              <w:pStyle w:val="Body"/>
              <w:numPr>
                <w:ilvl w:val="1"/>
                <w:numId w:val="18"/>
              </w:numPr>
              <w:spacing w:after="0"/>
            </w:pPr>
            <w:r w:rsidRPr="00F84214">
              <w:t>Crisis accommodation</w:t>
            </w:r>
            <w:r>
              <w:t xml:space="preserve"> (hotel brokered)</w:t>
            </w:r>
          </w:p>
          <w:p w14:paraId="1DC22614" w14:textId="77777777" w:rsidR="006C5984" w:rsidRDefault="006C5984" w:rsidP="006C5984">
            <w:pPr>
              <w:pStyle w:val="Body"/>
              <w:numPr>
                <w:ilvl w:val="1"/>
                <w:numId w:val="18"/>
              </w:numPr>
            </w:pPr>
            <w:r w:rsidRPr="00F84214">
              <w:t>Transitional housing management</w:t>
            </w:r>
          </w:p>
          <w:p w14:paraId="3C3B7DAB" w14:textId="77777777" w:rsidR="006C5984" w:rsidRPr="004A7051" w:rsidRDefault="006C5984" w:rsidP="0037679E">
            <w:pPr>
              <w:pStyle w:val="Body"/>
              <w:numPr>
                <w:ilvl w:val="0"/>
                <w:numId w:val="18"/>
              </w:numPr>
              <w:spacing w:after="0"/>
              <w:ind w:left="357" w:hanging="357"/>
              <w:rPr>
                <w:b/>
                <w:bCs/>
              </w:rPr>
            </w:pPr>
            <w:r w:rsidRPr="004A7051">
              <w:rPr>
                <w:b/>
                <w:bCs/>
              </w:rPr>
              <w:t>Homelessness supported accommodation services (24-hour service)</w:t>
            </w:r>
          </w:p>
          <w:p w14:paraId="5150EFFF" w14:textId="537C13C0" w:rsidR="006C5984" w:rsidRPr="00F84214" w:rsidRDefault="000C53D2" w:rsidP="004E7766">
            <w:pPr>
              <w:pStyle w:val="Body"/>
              <w:numPr>
                <w:ilvl w:val="0"/>
                <w:numId w:val="18"/>
              </w:numPr>
              <w:spacing w:after="0"/>
            </w:pPr>
            <w:r>
              <w:t>S</w:t>
            </w:r>
            <w:r w:rsidR="006C5984" w:rsidRPr="00F84214">
              <w:t>upported accommodation that is staffed to provide 24-hour support to clients. Examples include:</w:t>
            </w:r>
          </w:p>
          <w:p w14:paraId="63925C72" w14:textId="77777777" w:rsidR="006C5984" w:rsidRDefault="006C5984" w:rsidP="006C5984">
            <w:pPr>
              <w:pStyle w:val="Body"/>
              <w:numPr>
                <w:ilvl w:val="1"/>
                <w:numId w:val="19"/>
              </w:numPr>
              <w:spacing w:after="0"/>
            </w:pPr>
            <w:r w:rsidRPr="00F84214">
              <w:t>Staffed crisis supported accommodation</w:t>
            </w:r>
          </w:p>
          <w:p w14:paraId="29A462E0" w14:textId="77777777" w:rsidR="008234E6" w:rsidRDefault="006C5984" w:rsidP="008234E6">
            <w:pPr>
              <w:pStyle w:val="Body"/>
              <w:numPr>
                <w:ilvl w:val="1"/>
                <w:numId w:val="19"/>
              </w:numPr>
              <w:spacing w:after="0"/>
              <w:ind w:left="1434" w:hanging="357"/>
            </w:pPr>
            <w:r w:rsidRPr="00F84214">
              <w:t xml:space="preserve">Youth refuge </w:t>
            </w:r>
          </w:p>
          <w:p w14:paraId="5A5DFD7A" w14:textId="7C11A389" w:rsidR="006C5984" w:rsidRPr="0014493C" w:rsidRDefault="008234E6" w:rsidP="006C5984">
            <w:pPr>
              <w:pStyle w:val="Body"/>
              <w:numPr>
                <w:ilvl w:val="1"/>
                <w:numId w:val="19"/>
              </w:numPr>
              <w:ind w:left="1434" w:hanging="357"/>
            </w:pPr>
            <w:r>
              <w:lastRenderedPageBreak/>
              <w:t xml:space="preserve">Youth </w:t>
            </w:r>
            <w:r w:rsidR="006C5984" w:rsidRPr="00F84214">
              <w:t>foyer</w:t>
            </w:r>
          </w:p>
        </w:tc>
      </w:tr>
      <w:tr w:rsidR="00F84214" w14:paraId="38196BF8" w14:textId="77777777" w:rsidTr="00CB73FB">
        <w:tc>
          <w:tcPr>
            <w:tcW w:w="1555" w:type="dxa"/>
          </w:tcPr>
          <w:p w14:paraId="714552E2" w14:textId="0A6501AE" w:rsidR="00F84214" w:rsidRDefault="004A7051" w:rsidP="007570F9">
            <w:pPr>
              <w:pStyle w:val="Body"/>
              <w:rPr>
                <w:b/>
                <w:bCs/>
              </w:rPr>
            </w:pPr>
            <w:r>
              <w:rPr>
                <w:b/>
                <w:bCs/>
              </w:rPr>
              <w:lastRenderedPageBreak/>
              <w:t>Service type</w:t>
            </w:r>
          </w:p>
        </w:tc>
        <w:tc>
          <w:tcPr>
            <w:tcW w:w="8639" w:type="dxa"/>
          </w:tcPr>
          <w:p w14:paraId="3E680BDB" w14:textId="77777777" w:rsidR="004A7051" w:rsidRDefault="00D834E4" w:rsidP="006C5984">
            <w:pPr>
              <w:pStyle w:val="Body"/>
              <w:rPr>
                <w:b/>
                <w:bCs/>
              </w:rPr>
            </w:pPr>
            <w:r w:rsidRPr="004A7051">
              <w:rPr>
                <w:b/>
                <w:bCs/>
              </w:rPr>
              <w:t>Long-term housing assistanc</w:t>
            </w:r>
            <w:r w:rsidR="006C5984">
              <w:rPr>
                <w:b/>
                <w:bCs/>
              </w:rPr>
              <w:t>e</w:t>
            </w:r>
          </w:p>
          <w:p w14:paraId="4BDB18A8" w14:textId="63E9B869" w:rsidR="000C53D2" w:rsidRDefault="000C53D2" w:rsidP="006C5984">
            <w:pPr>
              <w:pStyle w:val="Body"/>
            </w:pPr>
            <w:r>
              <w:t>Longer term homelessness housing assistance that includes</w:t>
            </w:r>
            <w:r w:rsidR="008234E6">
              <w:t xml:space="preserve"> but not limited to</w:t>
            </w:r>
            <w:r>
              <w:t>:</w:t>
            </w:r>
          </w:p>
          <w:p w14:paraId="0B8994AD" w14:textId="2D5CB7B3" w:rsidR="008234E6" w:rsidRPr="004E7766" w:rsidRDefault="000C53D2" w:rsidP="00C1195E">
            <w:pPr>
              <w:pStyle w:val="Body"/>
              <w:numPr>
                <w:ilvl w:val="0"/>
                <w:numId w:val="18"/>
              </w:numPr>
            </w:pPr>
            <w:r>
              <w:t>Supportive housing (24 hour service)</w:t>
            </w:r>
          </w:p>
        </w:tc>
      </w:tr>
      <w:tr w:rsidR="00F84214" w14:paraId="0EB3724E" w14:textId="77777777" w:rsidTr="00CB73FB">
        <w:tc>
          <w:tcPr>
            <w:tcW w:w="1555" w:type="dxa"/>
          </w:tcPr>
          <w:p w14:paraId="29DDFDE8" w14:textId="0513CD72" w:rsidR="00F84214" w:rsidRDefault="001045F9" w:rsidP="007570F9">
            <w:pPr>
              <w:pStyle w:val="Body"/>
              <w:rPr>
                <w:b/>
                <w:bCs/>
              </w:rPr>
            </w:pPr>
            <w:r>
              <w:rPr>
                <w:b/>
                <w:bCs/>
              </w:rPr>
              <w:t>Service type</w:t>
            </w:r>
          </w:p>
        </w:tc>
        <w:tc>
          <w:tcPr>
            <w:tcW w:w="8639" w:type="dxa"/>
          </w:tcPr>
          <w:p w14:paraId="2F254038" w14:textId="5E290916" w:rsidR="006E2586" w:rsidRDefault="006E2586" w:rsidP="006E2586">
            <w:pPr>
              <w:pStyle w:val="Body"/>
              <w:rPr>
                <w:b/>
                <w:bCs/>
              </w:rPr>
            </w:pPr>
            <w:r>
              <w:rPr>
                <w:b/>
                <w:bCs/>
              </w:rPr>
              <w:t>Specialist disability accommodation</w:t>
            </w:r>
          </w:p>
          <w:p w14:paraId="44626B19" w14:textId="55259D5B" w:rsidR="00C378F2" w:rsidRPr="001045F9" w:rsidRDefault="006E2586" w:rsidP="006E2586">
            <w:pPr>
              <w:pStyle w:val="Body"/>
            </w:pPr>
            <w:r>
              <w:t>S</w:t>
            </w:r>
            <w:r w:rsidRPr="0003797B">
              <w:t>pecialist Disability Accommodation (SDA) refers to accommodation for people who require specialist housing solutions, including to assist with the delivery of supports that cater to their extreme functional impairment or very high support needs.</w:t>
            </w:r>
            <w:r>
              <w:t xml:space="preserve"> This service is funded and delivered by Disability Homes Victoria.</w:t>
            </w:r>
          </w:p>
        </w:tc>
      </w:tr>
      <w:tr w:rsidR="00CB73FB" w14:paraId="5F91EDF2" w14:textId="77777777" w:rsidTr="0065024E">
        <w:tc>
          <w:tcPr>
            <w:tcW w:w="1555" w:type="dxa"/>
            <w:shd w:val="clear" w:color="auto" w:fill="CCC0D9" w:themeFill="accent4" w:themeFillTint="66"/>
          </w:tcPr>
          <w:p w14:paraId="18EED379" w14:textId="4BA4CA09" w:rsidR="00CB73FB" w:rsidRPr="00CB73FB" w:rsidRDefault="0065024E" w:rsidP="007570F9">
            <w:pPr>
              <w:pStyle w:val="Body"/>
              <w:rPr>
                <w:b/>
                <w:bCs/>
              </w:rPr>
            </w:pPr>
            <w:r>
              <w:rPr>
                <w:b/>
                <w:bCs/>
              </w:rPr>
              <w:t>Program type</w:t>
            </w:r>
          </w:p>
        </w:tc>
        <w:tc>
          <w:tcPr>
            <w:tcW w:w="8639" w:type="dxa"/>
            <w:shd w:val="clear" w:color="auto" w:fill="CCC0D9" w:themeFill="accent4" w:themeFillTint="66"/>
          </w:tcPr>
          <w:p w14:paraId="1D33996F" w14:textId="1527AD1F" w:rsidR="00CB73FB" w:rsidRPr="0065024E" w:rsidRDefault="00CB73FB" w:rsidP="007570F9">
            <w:pPr>
              <w:pStyle w:val="Body"/>
              <w:rPr>
                <w:b/>
                <w:bCs/>
              </w:rPr>
            </w:pPr>
            <w:r w:rsidRPr="0065024E">
              <w:rPr>
                <w:b/>
                <w:bCs/>
              </w:rPr>
              <w:t>Health services</w:t>
            </w:r>
          </w:p>
        </w:tc>
      </w:tr>
      <w:tr w:rsidR="0065024E" w14:paraId="739AA50A" w14:textId="77777777" w:rsidTr="00CB73FB">
        <w:tc>
          <w:tcPr>
            <w:tcW w:w="1555" w:type="dxa"/>
          </w:tcPr>
          <w:p w14:paraId="187FE7B7" w14:textId="410927E2" w:rsidR="0065024E" w:rsidRDefault="00C20F6B" w:rsidP="007570F9">
            <w:pPr>
              <w:pStyle w:val="Body"/>
              <w:rPr>
                <w:b/>
                <w:bCs/>
              </w:rPr>
            </w:pPr>
            <w:r>
              <w:rPr>
                <w:b/>
                <w:bCs/>
              </w:rPr>
              <w:t>Description</w:t>
            </w:r>
          </w:p>
        </w:tc>
        <w:tc>
          <w:tcPr>
            <w:tcW w:w="8639" w:type="dxa"/>
          </w:tcPr>
          <w:p w14:paraId="7DE920C2" w14:textId="00865628" w:rsidR="0065024E" w:rsidRPr="00C20F6B" w:rsidRDefault="00C20F6B" w:rsidP="007570F9">
            <w:pPr>
              <w:pStyle w:val="Body"/>
            </w:pPr>
            <w:r>
              <w:t>The following health services are funded by the Department of Health and in scope of CIMS reporting. Activity codes are provided under each ‘service type’.</w:t>
            </w:r>
            <w:r>
              <w:rPr>
                <w:rStyle w:val="FootnoteReference"/>
              </w:rPr>
              <w:footnoteReference w:id="9"/>
            </w:r>
            <w:r>
              <w:t xml:space="preserve"> </w:t>
            </w:r>
          </w:p>
        </w:tc>
      </w:tr>
      <w:tr w:rsidR="00C64C65" w14:paraId="1A8DE04A" w14:textId="77777777" w:rsidTr="00CB73FB">
        <w:tc>
          <w:tcPr>
            <w:tcW w:w="1555" w:type="dxa"/>
          </w:tcPr>
          <w:p w14:paraId="38A5F6FF" w14:textId="059627AE" w:rsidR="00C64C65" w:rsidRDefault="00C64C65" w:rsidP="007570F9">
            <w:pPr>
              <w:pStyle w:val="Body"/>
              <w:rPr>
                <w:b/>
                <w:bCs/>
              </w:rPr>
            </w:pPr>
            <w:r>
              <w:rPr>
                <w:b/>
                <w:bCs/>
              </w:rPr>
              <w:t>Service type</w:t>
            </w:r>
          </w:p>
        </w:tc>
        <w:tc>
          <w:tcPr>
            <w:tcW w:w="8639" w:type="dxa"/>
          </w:tcPr>
          <w:p w14:paraId="72C1542B" w14:textId="77777777" w:rsidR="00C64C65" w:rsidRPr="006F457B" w:rsidRDefault="00C64C65" w:rsidP="007570F9">
            <w:pPr>
              <w:pStyle w:val="Body"/>
              <w:rPr>
                <w:b/>
                <w:bCs/>
              </w:rPr>
            </w:pPr>
            <w:r w:rsidRPr="006F457B">
              <w:rPr>
                <w:b/>
                <w:bCs/>
              </w:rPr>
              <w:t>Aged care and carers support</w:t>
            </w:r>
          </w:p>
          <w:p w14:paraId="5431DE17" w14:textId="5615A8EC" w:rsidR="006F457B" w:rsidRDefault="006F457B" w:rsidP="006F457B">
            <w:pPr>
              <w:pStyle w:val="Body"/>
              <w:spacing w:after="0"/>
            </w:pPr>
            <w:r>
              <w:t>Examples of aged care and carers support services include:</w:t>
            </w:r>
          </w:p>
          <w:p w14:paraId="367B0881" w14:textId="14DD7892" w:rsidR="006F457B" w:rsidRDefault="006F457B" w:rsidP="00FF1680">
            <w:pPr>
              <w:pStyle w:val="Bullet1"/>
            </w:pPr>
            <w:r>
              <w:t>13019 Personal Alert Victoria</w:t>
            </w:r>
          </w:p>
          <w:p w14:paraId="75ECCB32" w14:textId="04153647" w:rsidR="006F457B" w:rsidRDefault="006F457B" w:rsidP="00FF1680">
            <w:pPr>
              <w:pStyle w:val="Bullet1"/>
            </w:pPr>
            <w:r>
              <w:t>13067 Aged Community Grants</w:t>
            </w:r>
          </w:p>
          <w:p w14:paraId="5A756C09" w14:textId="0E46A92B" w:rsidR="006F457B" w:rsidRDefault="006F457B" w:rsidP="00FF1680">
            <w:pPr>
              <w:pStyle w:val="Bullet1"/>
            </w:pPr>
            <w:r>
              <w:t>13082 Low Cost Accommodation Support</w:t>
            </w:r>
          </w:p>
          <w:p w14:paraId="51D5ED88" w14:textId="4049CCAD" w:rsidR="00C64C65" w:rsidRDefault="006F457B" w:rsidP="00FF1680">
            <w:pPr>
              <w:pStyle w:val="Bullet1"/>
            </w:pPr>
            <w:r>
              <w:t>13100 Aged Research and Evaluation</w:t>
            </w:r>
          </w:p>
          <w:p w14:paraId="52016509" w14:textId="38C28527" w:rsidR="006F457B" w:rsidRPr="006F457B" w:rsidRDefault="006F457B" w:rsidP="004D6108">
            <w:pPr>
              <w:pStyle w:val="Default"/>
              <w:spacing w:after="120"/>
              <w:rPr>
                <w:szCs w:val="21"/>
              </w:rPr>
            </w:pPr>
            <w:r w:rsidRPr="006F457B">
              <w:rPr>
                <w:sz w:val="21"/>
                <w:szCs w:val="21"/>
              </w:rPr>
              <w:t xml:space="preserve">General program enquiries can be directed to </w:t>
            </w:r>
            <w:hyperlink r:id="rId19" w:history="1">
              <w:r w:rsidR="004D6108" w:rsidRPr="00E54B22">
                <w:rPr>
                  <w:rStyle w:val="Hyperlink"/>
                  <w:sz w:val="21"/>
                  <w:szCs w:val="21"/>
                </w:rPr>
                <w:t>ACAVIC@health.vic.gov.au</w:t>
              </w:r>
            </w:hyperlink>
            <w:r w:rsidR="004D6108">
              <w:rPr>
                <w:sz w:val="21"/>
                <w:szCs w:val="21"/>
              </w:rPr>
              <w:t>.</w:t>
            </w:r>
            <w:r>
              <w:rPr>
                <w:sz w:val="21"/>
                <w:szCs w:val="21"/>
              </w:rPr>
              <w:t xml:space="preserve"> </w:t>
            </w:r>
          </w:p>
        </w:tc>
      </w:tr>
      <w:tr w:rsidR="00C64C65" w14:paraId="58FE9C68" w14:textId="77777777" w:rsidTr="00CB73FB">
        <w:tc>
          <w:tcPr>
            <w:tcW w:w="1555" w:type="dxa"/>
          </w:tcPr>
          <w:p w14:paraId="49ACB496" w14:textId="229F583A" w:rsidR="00C64C65" w:rsidRDefault="006F457B" w:rsidP="007570F9">
            <w:pPr>
              <w:pStyle w:val="Body"/>
              <w:rPr>
                <w:b/>
                <w:bCs/>
              </w:rPr>
            </w:pPr>
            <w:r>
              <w:rPr>
                <w:b/>
                <w:bCs/>
              </w:rPr>
              <w:t>Service type</w:t>
            </w:r>
          </w:p>
        </w:tc>
        <w:tc>
          <w:tcPr>
            <w:tcW w:w="8639" w:type="dxa"/>
          </w:tcPr>
          <w:p w14:paraId="1B90C47D" w14:textId="5EC93695" w:rsidR="00C64C65" w:rsidRDefault="00C64C65" w:rsidP="007570F9">
            <w:pPr>
              <w:pStyle w:val="Body"/>
              <w:rPr>
                <w:b/>
                <w:bCs/>
              </w:rPr>
            </w:pPr>
            <w:r w:rsidRPr="006F457B">
              <w:rPr>
                <w:b/>
                <w:bCs/>
              </w:rPr>
              <w:t xml:space="preserve">Alcohol and other drugs </w:t>
            </w:r>
            <w:r w:rsidR="006F457B">
              <w:rPr>
                <w:b/>
                <w:bCs/>
              </w:rPr>
              <w:t xml:space="preserve">(AOD) </w:t>
            </w:r>
            <w:r w:rsidRPr="006F457B">
              <w:rPr>
                <w:b/>
                <w:bCs/>
              </w:rPr>
              <w:t>services</w:t>
            </w:r>
            <w:r w:rsidR="006F457B">
              <w:rPr>
                <w:b/>
                <w:bCs/>
              </w:rPr>
              <w:t xml:space="preserve"> </w:t>
            </w:r>
          </w:p>
          <w:p w14:paraId="633CF9C3" w14:textId="6BAC38E3" w:rsidR="006F457B" w:rsidRPr="006F457B" w:rsidRDefault="006F457B" w:rsidP="006F457B">
            <w:pPr>
              <w:pStyle w:val="Body"/>
              <w:spacing w:after="0"/>
            </w:pPr>
            <w:r>
              <w:t>Examples of AOD services include</w:t>
            </w:r>
            <w:r w:rsidR="00032567">
              <w:t xml:space="preserve"> but not limited to</w:t>
            </w:r>
            <w:r>
              <w:t>:</w:t>
            </w:r>
          </w:p>
          <w:p w14:paraId="72C56EDA" w14:textId="1B3AA42C" w:rsidR="006F457B" w:rsidRDefault="006F457B" w:rsidP="00FF1680">
            <w:pPr>
              <w:pStyle w:val="Bullet1"/>
            </w:pPr>
            <w:r w:rsidRPr="006F457B">
              <w:t xml:space="preserve">34001 Family Counselling </w:t>
            </w:r>
          </w:p>
          <w:p w14:paraId="7583AA17" w14:textId="77777777" w:rsidR="006F457B" w:rsidRDefault="006F457B" w:rsidP="00FF1680">
            <w:pPr>
              <w:pStyle w:val="Bullet1"/>
            </w:pPr>
            <w:r w:rsidRPr="006F457B">
              <w:t xml:space="preserve">34006 Targeted Interventions </w:t>
            </w:r>
          </w:p>
          <w:p w14:paraId="3145F3F9" w14:textId="77777777" w:rsidR="006F457B" w:rsidRDefault="006F457B" w:rsidP="00FF1680">
            <w:pPr>
              <w:pStyle w:val="Bullet1"/>
            </w:pPr>
            <w:r w:rsidRPr="006F457B">
              <w:t xml:space="preserve">34020 Community Education </w:t>
            </w:r>
          </w:p>
          <w:p w14:paraId="2DADAF20" w14:textId="57213D9F" w:rsidR="006F457B" w:rsidRPr="006F457B" w:rsidRDefault="006F457B" w:rsidP="00FF1680">
            <w:pPr>
              <w:pStyle w:val="Bullet1"/>
            </w:pPr>
            <w:r w:rsidRPr="006F457B">
              <w:t>34021 Local Initiatives</w:t>
            </w:r>
          </w:p>
          <w:p w14:paraId="01FB8C19" w14:textId="77777777" w:rsidR="006F457B" w:rsidRDefault="006F457B" w:rsidP="00FF1680">
            <w:pPr>
              <w:pStyle w:val="Bullet1"/>
            </w:pPr>
            <w:r w:rsidRPr="006F457B">
              <w:t xml:space="preserve">34024 Education and Training </w:t>
            </w:r>
          </w:p>
          <w:p w14:paraId="17DF2CE8" w14:textId="77777777" w:rsidR="006F457B" w:rsidRDefault="006F457B" w:rsidP="00FF1680">
            <w:pPr>
              <w:pStyle w:val="Bullet1"/>
            </w:pPr>
            <w:r w:rsidRPr="006F457B">
              <w:t xml:space="preserve">34046 Youth Alcohol and Drug Supported Accommodation </w:t>
            </w:r>
          </w:p>
          <w:p w14:paraId="5C579031" w14:textId="77777777" w:rsidR="006F457B" w:rsidRDefault="006F457B" w:rsidP="00FF1680">
            <w:pPr>
              <w:pStyle w:val="Bullet1"/>
            </w:pPr>
            <w:r w:rsidRPr="006F457B">
              <w:t xml:space="preserve">34047 Specialist Pharmacotherapy Program </w:t>
            </w:r>
          </w:p>
          <w:p w14:paraId="07D6D67C" w14:textId="77777777" w:rsidR="006F457B" w:rsidRDefault="006F457B" w:rsidP="00FF1680">
            <w:pPr>
              <w:pStyle w:val="Bullet1"/>
            </w:pPr>
            <w:r w:rsidRPr="006F457B">
              <w:t xml:space="preserve">34050 Adult Residential Drug Withdrawal </w:t>
            </w:r>
          </w:p>
          <w:p w14:paraId="09136642" w14:textId="77777777" w:rsidR="006F457B" w:rsidRDefault="006F457B" w:rsidP="00FF1680">
            <w:pPr>
              <w:pStyle w:val="Bullet1"/>
            </w:pPr>
            <w:r w:rsidRPr="006F457B">
              <w:t xml:space="preserve">34053 Adult Residential Rehabilitation </w:t>
            </w:r>
          </w:p>
          <w:p w14:paraId="5AE13251" w14:textId="77777777" w:rsidR="006F457B" w:rsidRDefault="006F457B" w:rsidP="00FF1680">
            <w:pPr>
              <w:pStyle w:val="Bullet1"/>
            </w:pPr>
            <w:r w:rsidRPr="006F457B">
              <w:t xml:space="preserve">34057 Pharmacotherapy regional outreach </w:t>
            </w:r>
          </w:p>
          <w:p w14:paraId="170DE3DD" w14:textId="77777777" w:rsidR="006F457B" w:rsidRDefault="006F457B" w:rsidP="00FF1680">
            <w:pPr>
              <w:pStyle w:val="Bullet1"/>
            </w:pPr>
            <w:r w:rsidRPr="006F457B">
              <w:t xml:space="preserve">34061 Mobile Drug Safety 34062 Mobile Overdose Response </w:t>
            </w:r>
          </w:p>
          <w:p w14:paraId="023BB105" w14:textId="77777777" w:rsidR="006F457B" w:rsidRDefault="006F457B" w:rsidP="00FF1680">
            <w:pPr>
              <w:pStyle w:val="Bullet1"/>
            </w:pPr>
            <w:r w:rsidRPr="006F457B">
              <w:t xml:space="preserve">34064 Youth Home-based Withdrawal </w:t>
            </w:r>
          </w:p>
          <w:p w14:paraId="508C23ED" w14:textId="77777777" w:rsidR="006F457B" w:rsidRDefault="006F457B" w:rsidP="00FF1680">
            <w:pPr>
              <w:pStyle w:val="Bullet1"/>
            </w:pPr>
            <w:r w:rsidRPr="006F457B">
              <w:t xml:space="preserve">34070 Needle and Syringe Program </w:t>
            </w:r>
          </w:p>
          <w:p w14:paraId="7D0FAE98" w14:textId="77777777" w:rsidR="006F457B" w:rsidRDefault="006F457B" w:rsidP="00FF1680">
            <w:pPr>
              <w:pStyle w:val="Bullet1"/>
            </w:pPr>
            <w:r w:rsidRPr="006F457B">
              <w:t xml:space="preserve">34071 Youth Outreach </w:t>
            </w:r>
          </w:p>
          <w:p w14:paraId="5C9173CF" w14:textId="77777777" w:rsidR="006F457B" w:rsidRDefault="006F457B" w:rsidP="00FF1680">
            <w:pPr>
              <w:pStyle w:val="Bullet1"/>
            </w:pPr>
            <w:r w:rsidRPr="006F457B">
              <w:t xml:space="preserve">34078 ACCO Services - Drug Services </w:t>
            </w:r>
          </w:p>
          <w:p w14:paraId="5C1E2930" w14:textId="77777777" w:rsidR="006F457B" w:rsidRDefault="006F457B" w:rsidP="00FF1680">
            <w:pPr>
              <w:pStyle w:val="Bullet1"/>
            </w:pPr>
            <w:r w:rsidRPr="006F457B">
              <w:lastRenderedPageBreak/>
              <w:t xml:space="preserve">34207 Forensic Youth Outreach </w:t>
            </w:r>
          </w:p>
          <w:p w14:paraId="1D83DC79" w14:textId="77777777" w:rsidR="006F457B" w:rsidRDefault="006F457B" w:rsidP="00FF1680">
            <w:pPr>
              <w:pStyle w:val="Bullet1"/>
            </w:pPr>
            <w:r w:rsidRPr="006F457B">
              <w:t xml:space="preserve">34300 Care and Recovery Coordination </w:t>
            </w:r>
          </w:p>
          <w:p w14:paraId="3283B544" w14:textId="77777777" w:rsidR="006F457B" w:rsidRDefault="006F457B" w:rsidP="00FF1680">
            <w:pPr>
              <w:pStyle w:val="Bullet1"/>
            </w:pPr>
            <w:r w:rsidRPr="006F457B">
              <w:t xml:space="preserve">34301 Counselling 34303 Non-Residential Withdrawal </w:t>
            </w:r>
          </w:p>
          <w:p w14:paraId="4C576414" w14:textId="77777777" w:rsidR="006F457B" w:rsidRDefault="006F457B" w:rsidP="00FF1680">
            <w:pPr>
              <w:pStyle w:val="Bullet1"/>
            </w:pPr>
            <w:r w:rsidRPr="006F457B">
              <w:t xml:space="preserve">34305 Therapeutic Day Rehabilitation </w:t>
            </w:r>
          </w:p>
          <w:p w14:paraId="598903DB" w14:textId="77777777" w:rsidR="006F457B" w:rsidRDefault="006F457B" w:rsidP="00FF1680">
            <w:pPr>
              <w:pStyle w:val="Bullet1"/>
            </w:pPr>
            <w:r w:rsidRPr="006F457B">
              <w:t xml:space="preserve">34306 Intake 34307 Assessment </w:t>
            </w:r>
          </w:p>
          <w:p w14:paraId="74CDFE7B" w14:textId="77777777" w:rsidR="006F457B" w:rsidRDefault="006F457B" w:rsidP="00FF1680">
            <w:pPr>
              <w:pStyle w:val="Bullet1"/>
            </w:pPr>
            <w:r w:rsidRPr="006F457B">
              <w:t xml:space="preserve">34308 Medically supervised injecting room </w:t>
            </w:r>
          </w:p>
          <w:p w14:paraId="095E0705" w14:textId="7865CF48" w:rsidR="006F457B" w:rsidRPr="006F457B" w:rsidRDefault="006F457B" w:rsidP="00FF1680">
            <w:pPr>
              <w:pStyle w:val="Bullet1"/>
            </w:pPr>
            <w:r w:rsidRPr="006F457B">
              <w:t>35042 Small Rural – Drugs Services</w:t>
            </w:r>
          </w:p>
          <w:p w14:paraId="0198ABAC" w14:textId="64F28C8E" w:rsidR="006F457B" w:rsidRPr="006F457B" w:rsidRDefault="006F457B" w:rsidP="007570F9">
            <w:pPr>
              <w:pStyle w:val="Body"/>
              <w:rPr>
                <w:szCs w:val="21"/>
              </w:rPr>
            </w:pPr>
            <w:r>
              <w:t xml:space="preserve">General program enquiries can be directed to </w:t>
            </w:r>
            <w:hyperlink r:id="rId20" w:history="1">
              <w:r w:rsidRPr="00E54B22">
                <w:rPr>
                  <w:rStyle w:val="Hyperlink"/>
                  <w:szCs w:val="21"/>
                </w:rPr>
                <w:t>aod.enquiries@health.vic.gov.au</w:t>
              </w:r>
            </w:hyperlink>
            <w:r>
              <w:rPr>
                <w:szCs w:val="21"/>
              </w:rPr>
              <w:t>.</w:t>
            </w:r>
          </w:p>
        </w:tc>
      </w:tr>
      <w:tr w:rsidR="00C64C65" w14:paraId="21970D57" w14:textId="77777777" w:rsidTr="00CB73FB">
        <w:tc>
          <w:tcPr>
            <w:tcW w:w="1555" w:type="dxa"/>
          </w:tcPr>
          <w:p w14:paraId="2ED69DF2" w14:textId="1336F09E" w:rsidR="00C64C65" w:rsidRDefault="00C64C65" w:rsidP="007570F9">
            <w:pPr>
              <w:pStyle w:val="Body"/>
              <w:rPr>
                <w:b/>
                <w:bCs/>
              </w:rPr>
            </w:pPr>
            <w:r>
              <w:rPr>
                <w:b/>
                <w:bCs/>
              </w:rPr>
              <w:lastRenderedPageBreak/>
              <w:t>Service type</w:t>
            </w:r>
          </w:p>
        </w:tc>
        <w:tc>
          <w:tcPr>
            <w:tcW w:w="8639" w:type="dxa"/>
          </w:tcPr>
          <w:p w14:paraId="2A4ABFC4" w14:textId="77777777" w:rsidR="00C64C65" w:rsidRDefault="00C64C65" w:rsidP="007570F9">
            <w:pPr>
              <w:pStyle w:val="Body"/>
              <w:rPr>
                <w:b/>
                <w:bCs/>
              </w:rPr>
            </w:pPr>
            <w:r w:rsidRPr="00C64C65">
              <w:rPr>
                <w:b/>
                <w:bCs/>
              </w:rPr>
              <w:t>Home and community care services</w:t>
            </w:r>
          </w:p>
          <w:p w14:paraId="12EF1370" w14:textId="7C76011D" w:rsidR="00C64C65" w:rsidRPr="00C64C65" w:rsidRDefault="00C64C65" w:rsidP="008F627B">
            <w:pPr>
              <w:pStyle w:val="Body"/>
              <w:spacing w:after="0"/>
            </w:pPr>
            <w:r>
              <w:t>Example</w:t>
            </w:r>
            <w:r w:rsidR="008F627B">
              <w:t>s</w:t>
            </w:r>
            <w:r>
              <w:t xml:space="preserve"> of HACC PYP services include:</w:t>
            </w:r>
          </w:p>
          <w:p w14:paraId="00AF70D2" w14:textId="2513DEC2" w:rsidR="00C64C65" w:rsidRDefault="00C64C65" w:rsidP="00A36D52">
            <w:pPr>
              <w:pStyle w:val="Bullet1"/>
            </w:pPr>
            <w:r w:rsidRPr="00C64C65">
              <w:t xml:space="preserve">13015 HACC-PYP – Linkages Packages </w:t>
            </w:r>
          </w:p>
          <w:p w14:paraId="280F5F7D" w14:textId="77777777" w:rsidR="00C64C65" w:rsidRDefault="00C64C65" w:rsidP="00A36D52">
            <w:pPr>
              <w:pStyle w:val="Bullet1"/>
            </w:pPr>
            <w:r w:rsidRPr="00C64C65">
              <w:t xml:space="preserve">13024 HACC-PYP – Assessment </w:t>
            </w:r>
          </w:p>
          <w:p w14:paraId="53AE6340" w14:textId="77777777" w:rsidR="00C64C65" w:rsidRDefault="00C64C65" w:rsidP="00A36D52">
            <w:pPr>
              <w:pStyle w:val="Bullet1"/>
            </w:pPr>
            <w:r w:rsidRPr="00C64C65">
              <w:t xml:space="preserve">13026 HACC-PYP – Community Care </w:t>
            </w:r>
          </w:p>
          <w:p w14:paraId="2EEECB5F" w14:textId="77777777" w:rsidR="00C64C65" w:rsidRDefault="00C64C65" w:rsidP="00A36D52">
            <w:pPr>
              <w:pStyle w:val="Bullet1"/>
            </w:pPr>
            <w:r w:rsidRPr="00C64C65">
              <w:t xml:space="preserve">13043 HACC-PYP – Flexible Service Response </w:t>
            </w:r>
          </w:p>
          <w:p w14:paraId="0F9DDCE5" w14:textId="77777777" w:rsidR="00C64C65" w:rsidRDefault="00C64C65" w:rsidP="00A36D52">
            <w:pPr>
              <w:pStyle w:val="Bullet1"/>
            </w:pPr>
            <w:r w:rsidRPr="00C64C65">
              <w:t xml:space="preserve">13056 HACC-PYP – Planned Activity Group </w:t>
            </w:r>
          </w:p>
          <w:p w14:paraId="670B6EFB" w14:textId="77777777" w:rsidR="00C64C65" w:rsidRDefault="00C64C65" w:rsidP="00A36D52">
            <w:pPr>
              <w:pStyle w:val="Bullet1"/>
            </w:pPr>
            <w:r w:rsidRPr="00C64C65">
              <w:t xml:space="preserve">13096 HACC-PYP – Allied Health </w:t>
            </w:r>
          </w:p>
          <w:p w14:paraId="69AB9241" w14:textId="77777777" w:rsidR="00C64C65" w:rsidRDefault="00C64C65" w:rsidP="00A36D52">
            <w:pPr>
              <w:pStyle w:val="Bullet1"/>
            </w:pPr>
            <w:r w:rsidRPr="00C64C65">
              <w:t xml:space="preserve">13097 HACC-PYP – Delivered Meals </w:t>
            </w:r>
          </w:p>
          <w:p w14:paraId="62F6AEDB" w14:textId="77777777" w:rsidR="00C64C65" w:rsidRDefault="00C64C65" w:rsidP="00A36D52">
            <w:pPr>
              <w:pStyle w:val="Bullet1"/>
            </w:pPr>
            <w:r w:rsidRPr="00C64C65">
              <w:t xml:space="preserve">13099 HACC-PYP – Property Maintenance </w:t>
            </w:r>
          </w:p>
          <w:p w14:paraId="6764CA46" w14:textId="77777777" w:rsidR="00C64C65" w:rsidRDefault="00C64C65" w:rsidP="00A36D52">
            <w:pPr>
              <w:pStyle w:val="Bullet1"/>
            </w:pPr>
            <w:r w:rsidRPr="00C64C65">
              <w:t xml:space="preserve">13223 HACC-PYP – Nursing </w:t>
            </w:r>
          </w:p>
          <w:p w14:paraId="50B4106D" w14:textId="77777777" w:rsidR="00C64C65" w:rsidRDefault="00C64C65" w:rsidP="00A36D52">
            <w:pPr>
              <w:pStyle w:val="Bullet1"/>
            </w:pPr>
            <w:r w:rsidRPr="00C64C65">
              <w:t xml:space="preserve">13227 ACCO Services HACC PYP </w:t>
            </w:r>
          </w:p>
          <w:p w14:paraId="053D2059" w14:textId="77777777" w:rsidR="00C64C65" w:rsidRDefault="00C64C65" w:rsidP="00A36D52">
            <w:pPr>
              <w:pStyle w:val="Bullet1"/>
            </w:pPr>
            <w:r w:rsidRPr="00C64C65">
              <w:t xml:space="preserve">13229 HACC-PYP – Access and Support </w:t>
            </w:r>
          </w:p>
          <w:p w14:paraId="5099D942" w14:textId="77777777" w:rsidR="00C64C65" w:rsidRDefault="00C64C65" w:rsidP="00A36D52">
            <w:pPr>
              <w:pStyle w:val="Bullet1"/>
            </w:pPr>
            <w:r w:rsidRPr="00C64C65">
              <w:t>35030 Small Rural – HACC-PYP</w:t>
            </w:r>
          </w:p>
          <w:p w14:paraId="7A7625DA" w14:textId="0A852FEF" w:rsidR="008F627B" w:rsidRPr="008F627B" w:rsidRDefault="008F627B" w:rsidP="008F627B">
            <w:pPr>
              <w:pStyle w:val="Body"/>
              <w:rPr>
                <w:szCs w:val="21"/>
              </w:rPr>
            </w:pPr>
            <w:r>
              <w:t xml:space="preserve">General program enquiries can be directed to </w:t>
            </w:r>
            <w:hyperlink r:id="rId21" w:history="1">
              <w:r w:rsidRPr="00513CCF">
                <w:rPr>
                  <w:rStyle w:val="Hyperlink"/>
                  <w:szCs w:val="21"/>
                </w:rPr>
                <w:t>HACC-PYP@health.vic.gov.au</w:t>
              </w:r>
            </w:hyperlink>
            <w:r>
              <w:rPr>
                <w:szCs w:val="21"/>
              </w:rPr>
              <w:t xml:space="preserve">. </w:t>
            </w:r>
          </w:p>
        </w:tc>
      </w:tr>
      <w:tr w:rsidR="00C64C65" w14:paraId="57674DFB" w14:textId="77777777" w:rsidTr="00CB73FB">
        <w:tc>
          <w:tcPr>
            <w:tcW w:w="1555" w:type="dxa"/>
          </w:tcPr>
          <w:p w14:paraId="0204549F" w14:textId="2A8AA424" w:rsidR="00C64C65" w:rsidRDefault="008F627B" w:rsidP="007570F9">
            <w:pPr>
              <w:pStyle w:val="Body"/>
              <w:rPr>
                <w:b/>
                <w:bCs/>
              </w:rPr>
            </w:pPr>
            <w:r>
              <w:rPr>
                <w:b/>
                <w:bCs/>
              </w:rPr>
              <w:t>Service type</w:t>
            </w:r>
          </w:p>
        </w:tc>
        <w:tc>
          <w:tcPr>
            <w:tcW w:w="8639" w:type="dxa"/>
          </w:tcPr>
          <w:p w14:paraId="4097D9B6" w14:textId="77777777" w:rsidR="00C64C65" w:rsidRPr="006F457B" w:rsidRDefault="00C64C65" w:rsidP="007570F9">
            <w:pPr>
              <w:pStyle w:val="Body"/>
              <w:rPr>
                <w:b/>
                <w:bCs/>
              </w:rPr>
            </w:pPr>
            <w:r w:rsidRPr="006F457B">
              <w:rPr>
                <w:b/>
                <w:bCs/>
              </w:rPr>
              <w:t>Mental health community support services (MHCSS)</w:t>
            </w:r>
          </w:p>
          <w:p w14:paraId="4F3F68A9" w14:textId="4734B55E" w:rsidR="008F627B" w:rsidRDefault="008F627B" w:rsidP="008F627B">
            <w:pPr>
              <w:pStyle w:val="Body"/>
              <w:spacing w:after="0"/>
            </w:pPr>
            <w:r>
              <w:t>Examples of MHCSS services include</w:t>
            </w:r>
            <w:r w:rsidR="00032567">
              <w:t xml:space="preserve"> but not limited to</w:t>
            </w:r>
            <w:r>
              <w:t>:</w:t>
            </w:r>
          </w:p>
          <w:p w14:paraId="488CD2F8" w14:textId="0C7936BB" w:rsidR="008F627B" w:rsidRDefault="008F627B" w:rsidP="00A36D52">
            <w:pPr>
              <w:pStyle w:val="Bullet1"/>
            </w:pPr>
            <w:r>
              <w:t>15067 Planned Respite - In Home</w:t>
            </w:r>
          </w:p>
          <w:p w14:paraId="478B88E9" w14:textId="18F68B55" w:rsidR="008F627B" w:rsidRDefault="008F627B" w:rsidP="00A36D52">
            <w:pPr>
              <w:pStyle w:val="Bullet1"/>
            </w:pPr>
            <w:r>
              <w:t>15068 Planned Respite - Community</w:t>
            </w:r>
          </w:p>
          <w:p w14:paraId="396ACF86" w14:textId="100466E3" w:rsidR="008F627B" w:rsidRDefault="008F627B" w:rsidP="00A36D52">
            <w:pPr>
              <w:pStyle w:val="Bullet1"/>
            </w:pPr>
            <w:r>
              <w:t>15075 PDRSS Carer Support</w:t>
            </w:r>
          </w:p>
          <w:p w14:paraId="37EFF5F3" w14:textId="556093E1" w:rsidR="008F627B" w:rsidRDefault="008F627B" w:rsidP="00A36D52">
            <w:pPr>
              <w:pStyle w:val="Bullet1"/>
            </w:pPr>
            <w:r>
              <w:t>15076 PDRSS Centrally Funded Support</w:t>
            </w:r>
          </w:p>
          <w:p w14:paraId="28BC5411" w14:textId="68BFC27C" w:rsidR="008F627B" w:rsidRDefault="008F627B" w:rsidP="00A36D52">
            <w:pPr>
              <w:pStyle w:val="Bullet1"/>
            </w:pPr>
            <w:r>
              <w:t>15097 Supported Accommodation - 24hr Support Model</w:t>
            </w:r>
          </w:p>
          <w:p w14:paraId="66EE3830" w14:textId="32157757" w:rsidR="008F627B" w:rsidRDefault="008F627B" w:rsidP="00A36D52">
            <w:pPr>
              <w:pStyle w:val="Bullet1"/>
            </w:pPr>
            <w:r>
              <w:t>15099 ACCO Services - Mental Health</w:t>
            </w:r>
          </w:p>
          <w:p w14:paraId="67C19A28" w14:textId="3E8E1CDD" w:rsidR="008F627B" w:rsidRDefault="008F627B" w:rsidP="00A36D52">
            <w:pPr>
              <w:pStyle w:val="Bullet1"/>
            </w:pPr>
            <w:r>
              <w:t>15266 Statewide Support- PDRSS</w:t>
            </w:r>
          </w:p>
          <w:p w14:paraId="09DF82DE" w14:textId="3A5EAB17" w:rsidR="008F627B" w:rsidRDefault="008F627B" w:rsidP="00A36D52">
            <w:pPr>
              <w:pStyle w:val="Bullet1"/>
            </w:pPr>
            <w:r>
              <w:t>15357 Community Specialist &amp; Statewide - Non Government</w:t>
            </w:r>
          </w:p>
          <w:p w14:paraId="0E9BAC58" w14:textId="27E9B9B3" w:rsidR="008F627B" w:rsidRDefault="008F627B" w:rsidP="00A36D52">
            <w:pPr>
              <w:pStyle w:val="Bullet1"/>
            </w:pPr>
            <w:r>
              <w:t>15366 Youth Suicide Prevention</w:t>
            </w:r>
          </w:p>
          <w:p w14:paraId="0672FE52" w14:textId="4748128B" w:rsidR="008F627B" w:rsidRDefault="008F627B" w:rsidP="00A36D52">
            <w:pPr>
              <w:pStyle w:val="Bullet1"/>
            </w:pPr>
            <w:r>
              <w:t>15371 Forensic Mental Health in Community Health</w:t>
            </w:r>
          </w:p>
          <w:p w14:paraId="21C1AB48" w14:textId="1303F628" w:rsidR="008F627B" w:rsidRDefault="008F627B" w:rsidP="00A36D52">
            <w:pPr>
              <w:pStyle w:val="Bullet1"/>
            </w:pPr>
            <w:r>
              <w:t>15372 Local Adult and Older Adult MH and Wellbeing Service</w:t>
            </w:r>
          </w:p>
          <w:p w14:paraId="0224D209" w14:textId="1C76A8F8" w:rsidR="008F627B" w:rsidRDefault="008F627B" w:rsidP="00A36D52">
            <w:pPr>
              <w:pStyle w:val="Bullet1"/>
            </w:pPr>
            <w:r>
              <w:t>15500 Individualised Client Support Packages</w:t>
            </w:r>
          </w:p>
          <w:p w14:paraId="2AE5C6E7" w14:textId="30FD4428" w:rsidR="008F627B" w:rsidRDefault="008F627B" w:rsidP="00A36D52">
            <w:pPr>
              <w:pStyle w:val="Bullet1"/>
            </w:pPr>
            <w:r>
              <w:t>15501 Community Intake Assessment Function</w:t>
            </w:r>
          </w:p>
          <w:p w14:paraId="47546A26" w14:textId="537DE3EE" w:rsidR="008F627B" w:rsidRDefault="008F627B" w:rsidP="00A36D52">
            <w:pPr>
              <w:pStyle w:val="Bullet1"/>
            </w:pPr>
            <w:r>
              <w:t>15504 Youth Residential Rehabilitation - Non 24hr</w:t>
            </w:r>
          </w:p>
          <w:p w14:paraId="4E077A57" w14:textId="1AB7E19F" w:rsidR="008F627B" w:rsidRDefault="008F627B" w:rsidP="00A36D52">
            <w:pPr>
              <w:pStyle w:val="Bullet1"/>
            </w:pPr>
            <w:r>
              <w:t>15507 Continuity of Support – MHCSS</w:t>
            </w:r>
          </w:p>
          <w:p w14:paraId="7B2F0F35" w14:textId="1017562B" w:rsidR="008F627B" w:rsidRDefault="008F627B" w:rsidP="008F627B">
            <w:pPr>
              <w:pStyle w:val="Body"/>
            </w:pPr>
            <w:r>
              <w:t xml:space="preserve">General program enquiries can be directed to </w:t>
            </w:r>
            <w:hyperlink r:id="rId22" w:history="1">
              <w:r w:rsidRPr="00513CCF">
                <w:rPr>
                  <w:rStyle w:val="Hyperlink"/>
                  <w:szCs w:val="21"/>
                </w:rPr>
                <w:t>MHAOD.Incidents@health.vic.gov.au</w:t>
              </w:r>
            </w:hyperlink>
            <w:r>
              <w:rPr>
                <w:szCs w:val="21"/>
              </w:rPr>
              <w:t xml:space="preserve">. </w:t>
            </w:r>
          </w:p>
        </w:tc>
      </w:tr>
      <w:tr w:rsidR="00C64C65" w14:paraId="4D6BBFD2" w14:textId="77777777" w:rsidTr="00CB73FB">
        <w:tc>
          <w:tcPr>
            <w:tcW w:w="1555" w:type="dxa"/>
          </w:tcPr>
          <w:p w14:paraId="7B1F997C" w14:textId="0DD1155E" w:rsidR="00C64C65" w:rsidRDefault="008F627B" w:rsidP="007570F9">
            <w:pPr>
              <w:pStyle w:val="Body"/>
              <w:rPr>
                <w:b/>
                <w:bCs/>
              </w:rPr>
            </w:pPr>
            <w:r>
              <w:rPr>
                <w:b/>
                <w:bCs/>
              </w:rPr>
              <w:t>Service type</w:t>
            </w:r>
          </w:p>
        </w:tc>
        <w:tc>
          <w:tcPr>
            <w:tcW w:w="8639" w:type="dxa"/>
          </w:tcPr>
          <w:p w14:paraId="4E718D05" w14:textId="77777777" w:rsidR="00C64C65" w:rsidRPr="006F457B" w:rsidRDefault="00C64C65" w:rsidP="007570F9">
            <w:pPr>
              <w:pStyle w:val="Body"/>
              <w:rPr>
                <w:b/>
                <w:bCs/>
              </w:rPr>
            </w:pPr>
            <w:r w:rsidRPr="006F457B">
              <w:rPr>
                <w:b/>
                <w:bCs/>
              </w:rPr>
              <w:t>Community palliative care services</w:t>
            </w:r>
          </w:p>
          <w:p w14:paraId="150731F2" w14:textId="52EFDB90" w:rsidR="008F627B" w:rsidRDefault="008F627B" w:rsidP="006F457B">
            <w:pPr>
              <w:pStyle w:val="Body"/>
              <w:spacing w:after="0"/>
            </w:pPr>
            <w:r>
              <w:lastRenderedPageBreak/>
              <w:t>Example of services include:</w:t>
            </w:r>
          </w:p>
          <w:p w14:paraId="33C44023" w14:textId="42ABC760" w:rsidR="008F627B" w:rsidRDefault="008F627B" w:rsidP="00A36D52">
            <w:pPr>
              <w:pStyle w:val="Bullet1"/>
            </w:pPr>
            <w:r>
              <w:t xml:space="preserve">11111 Non Admitted Patients – Sub acute </w:t>
            </w:r>
          </w:p>
          <w:p w14:paraId="7B4F876D" w14:textId="77777777" w:rsidR="008F627B" w:rsidRDefault="008F627B" w:rsidP="006F457B">
            <w:pPr>
              <w:pStyle w:val="Default"/>
              <w:rPr>
                <w:sz w:val="21"/>
                <w:szCs w:val="21"/>
              </w:rPr>
            </w:pPr>
            <w:r>
              <w:rPr>
                <w:sz w:val="21"/>
                <w:szCs w:val="21"/>
              </w:rPr>
              <w:t xml:space="preserve"> </w:t>
            </w:r>
            <w:r w:rsidRPr="008F627B">
              <w:rPr>
                <w:sz w:val="21"/>
                <w:szCs w:val="21"/>
              </w:rPr>
              <w:t xml:space="preserve">General program enquiries can be directed to </w:t>
            </w:r>
            <w:hyperlink r:id="rId23" w:history="1">
              <w:r w:rsidRPr="00E54B22">
                <w:rPr>
                  <w:rStyle w:val="Hyperlink"/>
                  <w:sz w:val="21"/>
                  <w:szCs w:val="21"/>
                </w:rPr>
                <w:t>pallcare@health.vic.gov.au</w:t>
              </w:r>
            </w:hyperlink>
            <w:r>
              <w:rPr>
                <w:sz w:val="21"/>
                <w:szCs w:val="21"/>
              </w:rPr>
              <w:t>.</w:t>
            </w:r>
          </w:p>
          <w:p w14:paraId="065030C6" w14:textId="78247F1A" w:rsidR="006F457B" w:rsidRPr="006F457B" w:rsidRDefault="006F457B" w:rsidP="006F457B">
            <w:pPr>
              <w:pStyle w:val="Default"/>
              <w:rPr>
                <w:sz w:val="21"/>
                <w:szCs w:val="21"/>
              </w:rPr>
            </w:pPr>
          </w:p>
        </w:tc>
      </w:tr>
      <w:tr w:rsidR="00C64C65" w14:paraId="4414FBBF" w14:textId="77777777" w:rsidTr="00CB73FB">
        <w:tc>
          <w:tcPr>
            <w:tcW w:w="1555" w:type="dxa"/>
          </w:tcPr>
          <w:p w14:paraId="38085E75" w14:textId="18B2C471" w:rsidR="00C64C65" w:rsidRDefault="006F457B" w:rsidP="007570F9">
            <w:pPr>
              <w:pStyle w:val="Body"/>
              <w:rPr>
                <w:b/>
                <w:bCs/>
              </w:rPr>
            </w:pPr>
            <w:r>
              <w:rPr>
                <w:b/>
                <w:bCs/>
              </w:rPr>
              <w:lastRenderedPageBreak/>
              <w:t>Service type</w:t>
            </w:r>
          </w:p>
        </w:tc>
        <w:tc>
          <w:tcPr>
            <w:tcW w:w="8639" w:type="dxa"/>
          </w:tcPr>
          <w:p w14:paraId="793125FC" w14:textId="77777777" w:rsidR="00C64C65" w:rsidRPr="006F457B" w:rsidRDefault="00C64C65" w:rsidP="007570F9">
            <w:pPr>
              <w:pStyle w:val="Body"/>
              <w:rPr>
                <w:b/>
                <w:bCs/>
              </w:rPr>
            </w:pPr>
            <w:r w:rsidRPr="006F457B">
              <w:rPr>
                <w:b/>
                <w:bCs/>
              </w:rPr>
              <w:t>Sexual health prevention and community based services</w:t>
            </w:r>
          </w:p>
          <w:p w14:paraId="6D1A9939" w14:textId="56C71581" w:rsidR="006F457B" w:rsidRDefault="006F457B" w:rsidP="006F457B">
            <w:pPr>
              <w:pStyle w:val="Body"/>
              <w:spacing w:after="0"/>
            </w:pPr>
            <w:r>
              <w:t>Examples of services include:</w:t>
            </w:r>
          </w:p>
          <w:p w14:paraId="4CC08FD1" w14:textId="77777777" w:rsidR="006F457B" w:rsidRDefault="006F457B" w:rsidP="00A36D52">
            <w:pPr>
              <w:pStyle w:val="Bullet1"/>
            </w:pPr>
            <w:r w:rsidRPr="006F457B">
              <w:t xml:space="preserve">16373 BBV &amp; STI - Clinical Services </w:t>
            </w:r>
          </w:p>
          <w:p w14:paraId="0D76DDE7" w14:textId="5C7D44AD" w:rsidR="006F457B" w:rsidRDefault="006F457B" w:rsidP="00A36D52">
            <w:pPr>
              <w:pStyle w:val="Bullet1"/>
            </w:pPr>
            <w:r w:rsidRPr="006F457B">
              <w:t>16509 BBV &amp; STI - Community Based Care and Support</w:t>
            </w:r>
          </w:p>
          <w:p w14:paraId="341C7DDB" w14:textId="524E6C93" w:rsidR="006F457B" w:rsidRPr="006F457B" w:rsidRDefault="006F457B" w:rsidP="006F457B">
            <w:pPr>
              <w:pStyle w:val="Default"/>
              <w:spacing w:after="120"/>
              <w:rPr>
                <w:sz w:val="21"/>
                <w:szCs w:val="21"/>
              </w:rPr>
            </w:pPr>
            <w:r w:rsidRPr="008F627B">
              <w:rPr>
                <w:sz w:val="21"/>
                <w:szCs w:val="21"/>
              </w:rPr>
              <w:t xml:space="preserve">General program enquiries can be directed to </w:t>
            </w:r>
            <w:hyperlink r:id="rId24" w:history="1">
              <w:r w:rsidRPr="00E54B22">
                <w:rPr>
                  <w:rStyle w:val="Hyperlink"/>
                  <w:sz w:val="21"/>
                  <w:szCs w:val="21"/>
                </w:rPr>
                <w:t>BBVSTI.Information@health.vic.gov.au</w:t>
              </w:r>
            </w:hyperlink>
            <w:r>
              <w:rPr>
                <w:sz w:val="21"/>
                <w:szCs w:val="21"/>
              </w:rPr>
              <w:t>.</w:t>
            </w:r>
          </w:p>
        </w:tc>
      </w:tr>
    </w:tbl>
    <w:p w14:paraId="7F2CF1EC" w14:textId="77777777" w:rsidR="007570F9" w:rsidRDefault="007570F9" w:rsidP="007570F9">
      <w:pPr>
        <w:pStyle w:val="Body"/>
      </w:pPr>
    </w:p>
    <w:p w14:paraId="464A7BCC" w14:textId="77777777" w:rsidR="006F355E" w:rsidRDefault="006F355E">
      <w:pPr>
        <w:spacing w:after="0" w:line="240" w:lineRule="auto"/>
        <w:rPr>
          <w:rFonts w:eastAsia="MS Gothic" w:cs="Arial"/>
          <w:bCs/>
          <w:color w:val="201547"/>
          <w:kern w:val="32"/>
          <w:sz w:val="40"/>
          <w:szCs w:val="40"/>
        </w:rPr>
      </w:pPr>
      <w:r>
        <w:br w:type="page"/>
      </w:r>
    </w:p>
    <w:p w14:paraId="6C341B00" w14:textId="29E160C7" w:rsidR="00FA0134" w:rsidRDefault="00B77801" w:rsidP="00FA0134">
      <w:pPr>
        <w:pStyle w:val="Heading1"/>
      </w:pPr>
      <w:bookmarkStart w:id="7" w:name="_Toc195195600"/>
      <w:r>
        <w:lastRenderedPageBreak/>
        <w:t xml:space="preserve">3. </w:t>
      </w:r>
      <w:r w:rsidR="00FA0134" w:rsidRPr="2785E14E">
        <w:t>Client incident register data fields</w:t>
      </w:r>
      <w:bookmarkEnd w:id="7"/>
    </w:p>
    <w:p w14:paraId="25FCB581" w14:textId="449CD371" w:rsidR="00FA0134" w:rsidRPr="00FA0134" w:rsidRDefault="00FA0134" w:rsidP="00FA0134">
      <w:r>
        <w:t xml:space="preserve">This section lists the </w:t>
      </w:r>
      <w:r w:rsidR="008F5D80">
        <w:t>CIR</w:t>
      </w:r>
      <w:r w:rsidR="002D783B">
        <w:t xml:space="preserve"> </w:t>
      </w:r>
      <w:r w:rsidR="006066A7">
        <w:t xml:space="preserve">incident </w:t>
      </w:r>
      <w:r>
        <w:t>report data fields.</w:t>
      </w:r>
    </w:p>
    <w:p w14:paraId="6ACBDBEB" w14:textId="3F1A34B8" w:rsidR="00FA0134" w:rsidRDefault="00FA0134" w:rsidP="00FA0134">
      <w:pPr>
        <w:rPr>
          <w:b/>
          <w:bCs/>
        </w:rPr>
      </w:pPr>
      <w:r>
        <w:rPr>
          <w:b/>
          <w:bCs/>
        </w:rPr>
        <w:t xml:space="preserve">Table </w:t>
      </w:r>
      <w:r w:rsidR="00B77801">
        <w:rPr>
          <w:b/>
          <w:bCs/>
        </w:rPr>
        <w:t>2. CIR data fields</w:t>
      </w:r>
    </w:p>
    <w:tbl>
      <w:tblPr>
        <w:tblStyle w:val="TableGrid"/>
        <w:tblW w:w="10206" w:type="dxa"/>
        <w:tblInd w:w="-5" w:type="dxa"/>
        <w:tblLook w:val="04A0" w:firstRow="1" w:lastRow="0" w:firstColumn="1" w:lastColumn="0" w:noHBand="0" w:noVBand="1"/>
      </w:tblPr>
      <w:tblGrid>
        <w:gridCol w:w="3261"/>
        <w:gridCol w:w="6945"/>
      </w:tblGrid>
      <w:tr w:rsidR="00B77801" w:rsidRPr="008649AF" w14:paraId="64DF36C8" w14:textId="77777777" w:rsidTr="00B77801">
        <w:tc>
          <w:tcPr>
            <w:tcW w:w="3261" w:type="dxa"/>
            <w:shd w:val="clear" w:color="auto" w:fill="auto"/>
          </w:tcPr>
          <w:p w14:paraId="629A7237" w14:textId="77777777" w:rsidR="00B77801" w:rsidRPr="008649AF" w:rsidRDefault="00B77801" w:rsidP="00AA41AA">
            <w:pPr>
              <w:pStyle w:val="Tablecolhead"/>
            </w:pPr>
            <w:r w:rsidRPr="008649AF">
              <w:t>Data Category</w:t>
            </w:r>
          </w:p>
        </w:tc>
        <w:tc>
          <w:tcPr>
            <w:tcW w:w="6945" w:type="dxa"/>
            <w:shd w:val="clear" w:color="auto" w:fill="auto"/>
          </w:tcPr>
          <w:p w14:paraId="5A1C9453" w14:textId="77777777" w:rsidR="00B77801" w:rsidRPr="008649AF" w:rsidRDefault="00B77801" w:rsidP="00AA41AA">
            <w:pPr>
              <w:pStyle w:val="Tablecolhead"/>
            </w:pPr>
            <w:r w:rsidRPr="008649AF">
              <w:t>Data Field</w:t>
            </w:r>
          </w:p>
        </w:tc>
      </w:tr>
      <w:tr w:rsidR="00B77801" w:rsidRPr="008649AF" w14:paraId="3FC628ED" w14:textId="77777777" w:rsidTr="00B77801">
        <w:tc>
          <w:tcPr>
            <w:tcW w:w="3261" w:type="dxa"/>
            <w:shd w:val="clear" w:color="auto" w:fill="auto"/>
          </w:tcPr>
          <w:p w14:paraId="6245955C" w14:textId="77777777" w:rsidR="00B77801" w:rsidRPr="008649AF" w:rsidRDefault="00B77801" w:rsidP="00AA41AA">
            <w:pPr>
              <w:pStyle w:val="Tabletext"/>
            </w:pPr>
            <w:r w:rsidRPr="008649AF">
              <w:t>Service details</w:t>
            </w:r>
          </w:p>
        </w:tc>
        <w:tc>
          <w:tcPr>
            <w:tcW w:w="6945" w:type="dxa"/>
            <w:shd w:val="clear" w:color="auto" w:fill="auto"/>
          </w:tcPr>
          <w:p w14:paraId="227FCA2F" w14:textId="77777777" w:rsidR="00B77801" w:rsidRPr="008649AF" w:rsidRDefault="00B77801" w:rsidP="00AA41AA">
            <w:pPr>
              <w:pStyle w:val="Tabletext"/>
            </w:pPr>
            <w:r w:rsidRPr="008649AF">
              <w:t>Service provider name</w:t>
            </w:r>
          </w:p>
        </w:tc>
      </w:tr>
      <w:tr w:rsidR="00B77801" w:rsidRPr="008649AF" w14:paraId="4AF3A497" w14:textId="77777777" w:rsidTr="00B77801">
        <w:tc>
          <w:tcPr>
            <w:tcW w:w="3261" w:type="dxa"/>
            <w:shd w:val="clear" w:color="auto" w:fill="auto"/>
          </w:tcPr>
          <w:p w14:paraId="301CF48D" w14:textId="77777777" w:rsidR="00B77801" w:rsidRPr="008649AF" w:rsidRDefault="00B77801" w:rsidP="00AA41AA">
            <w:pPr>
              <w:pStyle w:val="Tabletext"/>
            </w:pPr>
            <w:r w:rsidRPr="008649AF">
              <w:t>Service details</w:t>
            </w:r>
          </w:p>
        </w:tc>
        <w:tc>
          <w:tcPr>
            <w:tcW w:w="6945" w:type="dxa"/>
            <w:shd w:val="clear" w:color="auto" w:fill="auto"/>
          </w:tcPr>
          <w:p w14:paraId="61DE80A4" w14:textId="77777777" w:rsidR="00B77801" w:rsidRPr="008649AF" w:rsidRDefault="00B77801" w:rsidP="00AA41AA">
            <w:pPr>
              <w:pStyle w:val="Tabletext"/>
            </w:pPr>
            <w:r w:rsidRPr="008649AF">
              <w:t>Address of service delivery</w:t>
            </w:r>
          </w:p>
        </w:tc>
      </w:tr>
      <w:tr w:rsidR="00B77801" w:rsidRPr="008649AF" w14:paraId="6A7DDB91" w14:textId="77777777" w:rsidTr="00B77801">
        <w:tc>
          <w:tcPr>
            <w:tcW w:w="3261" w:type="dxa"/>
            <w:shd w:val="clear" w:color="auto" w:fill="auto"/>
          </w:tcPr>
          <w:p w14:paraId="7FFE0AF2" w14:textId="77777777" w:rsidR="00B77801" w:rsidRPr="008649AF" w:rsidRDefault="00B77801" w:rsidP="00AA41AA">
            <w:pPr>
              <w:pStyle w:val="Tabletext"/>
            </w:pPr>
            <w:r w:rsidRPr="008649AF">
              <w:t>Service details</w:t>
            </w:r>
          </w:p>
        </w:tc>
        <w:tc>
          <w:tcPr>
            <w:tcW w:w="6945" w:type="dxa"/>
            <w:shd w:val="clear" w:color="auto" w:fill="auto"/>
          </w:tcPr>
          <w:p w14:paraId="4FF6DACD" w14:textId="233A17A8" w:rsidR="00B77801" w:rsidRPr="008649AF" w:rsidRDefault="00B77801" w:rsidP="00AA41AA">
            <w:pPr>
              <w:pStyle w:val="Tabletext"/>
            </w:pPr>
            <w:r w:rsidRPr="67072346">
              <w:t xml:space="preserve">DFFH Area </w:t>
            </w:r>
          </w:p>
        </w:tc>
      </w:tr>
      <w:tr w:rsidR="00B77801" w:rsidRPr="008649AF" w14:paraId="3C63ABDC" w14:textId="77777777" w:rsidTr="00B77801">
        <w:tc>
          <w:tcPr>
            <w:tcW w:w="3261" w:type="dxa"/>
            <w:shd w:val="clear" w:color="auto" w:fill="auto"/>
          </w:tcPr>
          <w:p w14:paraId="795D3678" w14:textId="77777777" w:rsidR="00B77801" w:rsidRPr="008649AF" w:rsidRDefault="00B77801" w:rsidP="00AA41AA">
            <w:pPr>
              <w:pStyle w:val="Tabletext"/>
            </w:pPr>
            <w:r w:rsidRPr="008649AF">
              <w:t>Service details</w:t>
            </w:r>
          </w:p>
        </w:tc>
        <w:tc>
          <w:tcPr>
            <w:tcW w:w="6945" w:type="dxa"/>
            <w:shd w:val="clear" w:color="auto" w:fill="auto"/>
          </w:tcPr>
          <w:p w14:paraId="07FF8FE9" w14:textId="77777777" w:rsidR="00B77801" w:rsidRPr="008649AF" w:rsidRDefault="00B77801" w:rsidP="00AA41AA">
            <w:pPr>
              <w:pStyle w:val="Tabletext"/>
            </w:pPr>
            <w:r w:rsidRPr="008649AF">
              <w:t>Program</w:t>
            </w:r>
          </w:p>
        </w:tc>
      </w:tr>
      <w:tr w:rsidR="00B77801" w:rsidRPr="008649AF" w14:paraId="17705339" w14:textId="77777777" w:rsidTr="00B77801">
        <w:tc>
          <w:tcPr>
            <w:tcW w:w="3261" w:type="dxa"/>
            <w:shd w:val="clear" w:color="auto" w:fill="auto"/>
          </w:tcPr>
          <w:p w14:paraId="56C4F57B" w14:textId="77777777" w:rsidR="00B77801" w:rsidRPr="008649AF" w:rsidRDefault="00B77801" w:rsidP="00AA41AA">
            <w:pPr>
              <w:pStyle w:val="Tabletext"/>
            </w:pPr>
            <w:r w:rsidRPr="008649AF">
              <w:t>Service details</w:t>
            </w:r>
          </w:p>
        </w:tc>
        <w:tc>
          <w:tcPr>
            <w:tcW w:w="6945" w:type="dxa"/>
            <w:shd w:val="clear" w:color="auto" w:fill="auto"/>
          </w:tcPr>
          <w:p w14:paraId="5D0A525D" w14:textId="77777777" w:rsidR="00B77801" w:rsidRPr="008649AF" w:rsidRDefault="00B77801" w:rsidP="00AA41AA">
            <w:pPr>
              <w:pStyle w:val="Tabletext"/>
            </w:pPr>
            <w:r w:rsidRPr="008649AF">
              <w:t>DFFH Service Type</w:t>
            </w:r>
          </w:p>
        </w:tc>
      </w:tr>
      <w:tr w:rsidR="00B77801" w:rsidRPr="008649AF" w14:paraId="6C5A40BF" w14:textId="77777777" w:rsidTr="00B77801">
        <w:tc>
          <w:tcPr>
            <w:tcW w:w="3261" w:type="dxa"/>
            <w:shd w:val="clear" w:color="auto" w:fill="auto"/>
          </w:tcPr>
          <w:p w14:paraId="4B356482" w14:textId="77777777" w:rsidR="00B77801" w:rsidRPr="008649AF" w:rsidRDefault="00B77801" w:rsidP="00AA41AA">
            <w:pPr>
              <w:pStyle w:val="Tabletext"/>
            </w:pPr>
            <w:r w:rsidRPr="008649AF">
              <w:t>Reporting Officer</w:t>
            </w:r>
          </w:p>
        </w:tc>
        <w:tc>
          <w:tcPr>
            <w:tcW w:w="6945" w:type="dxa"/>
            <w:shd w:val="clear" w:color="auto" w:fill="auto"/>
          </w:tcPr>
          <w:p w14:paraId="5A5DAEE9" w14:textId="77777777" w:rsidR="00B77801" w:rsidRPr="008649AF" w:rsidRDefault="00B77801" w:rsidP="00AA41AA">
            <w:pPr>
              <w:pStyle w:val="Tabletext"/>
            </w:pPr>
            <w:r w:rsidRPr="008649AF">
              <w:t>Surname (family name)</w:t>
            </w:r>
          </w:p>
        </w:tc>
      </w:tr>
      <w:tr w:rsidR="00B77801" w:rsidRPr="008649AF" w14:paraId="0B0403DB" w14:textId="77777777" w:rsidTr="00B77801">
        <w:tc>
          <w:tcPr>
            <w:tcW w:w="3261" w:type="dxa"/>
            <w:shd w:val="clear" w:color="auto" w:fill="auto"/>
          </w:tcPr>
          <w:p w14:paraId="5D72CB5C" w14:textId="77777777" w:rsidR="00B77801" w:rsidRPr="008649AF" w:rsidRDefault="00B77801" w:rsidP="00AA41AA">
            <w:pPr>
              <w:pStyle w:val="Tabletext"/>
            </w:pPr>
            <w:r w:rsidRPr="008649AF">
              <w:t>Reporting Officer</w:t>
            </w:r>
          </w:p>
        </w:tc>
        <w:tc>
          <w:tcPr>
            <w:tcW w:w="6945" w:type="dxa"/>
            <w:shd w:val="clear" w:color="auto" w:fill="auto"/>
          </w:tcPr>
          <w:p w14:paraId="17F06410" w14:textId="77777777" w:rsidR="00B77801" w:rsidRPr="008649AF" w:rsidRDefault="00B77801" w:rsidP="00AA41AA">
            <w:pPr>
              <w:pStyle w:val="Tabletext"/>
            </w:pPr>
            <w:r w:rsidRPr="008649AF">
              <w:t>Given name</w:t>
            </w:r>
          </w:p>
        </w:tc>
      </w:tr>
      <w:tr w:rsidR="00B77801" w:rsidRPr="008649AF" w14:paraId="2687E69E" w14:textId="77777777" w:rsidTr="00B77801">
        <w:tc>
          <w:tcPr>
            <w:tcW w:w="3261" w:type="dxa"/>
            <w:shd w:val="clear" w:color="auto" w:fill="auto"/>
          </w:tcPr>
          <w:p w14:paraId="34148D20" w14:textId="77777777" w:rsidR="00B77801" w:rsidRPr="008649AF" w:rsidRDefault="00B77801" w:rsidP="00AA41AA">
            <w:pPr>
              <w:pStyle w:val="Tabletext"/>
            </w:pPr>
            <w:r w:rsidRPr="008649AF">
              <w:t>Reporting Officer</w:t>
            </w:r>
          </w:p>
        </w:tc>
        <w:tc>
          <w:tcPr>
            <w:tcW w:w="6945" w:type="dxa"/>
            <w:shd w:val="clear" w:color="auto" w:fill="auto"/>
          </w:tcPr>
          <w:p w14:paraId="1376D0AE" w14:textId="77777777" w:rsidR="00B77801" w:rsidRPr="008649AF" w:rsidRDefault="00B77801" w:rsidP="00AA41AA">
            <w:pPr>
              <w:pStyle w:val="Tabletext"/>
            </w:pPr>
            <w:r w:rsidRPr="008649AF">
              <w:t>Reporter’s job title</w:t>
            </w:r>
          </w:p>
        </w:tc>
      </w:tr>
      <w:tr w:rsidR="00B77801" w:rsidRPr="008649AF" w14:paraId="351AEA77" w14:textId="77777777" w:rsidTr="00B77801">
        <w:tc>
          <w:tcPr>
            <w:tcW w:w="3261" w:type="dxa"/>
            <w:shd w:val="clear" w:color="auto" w:fill="auto"/>
          </w:tcPr>
          <w:p w14:paraId="46A702F4" w14:textId="77777777" w:rsidR="00B77801" w:rsidRPr="008649AF" w:rsidRDefault="00B77801" w:rsidP="00AA41AA">
            <w:pPr>
              <w:pStyle w:val="Tabletext"/>
            </w:pPr>
            <w:r w:rsidRPr="008649AF">
              <w:t>Reporting Officer</w:t>
            </w:r>
          </w:p>
        </w:tc>
        <w:tc>
          <w:tcPr>
            <w:tcW w:w="6945" w:type="dxa"/>
            <w:shd w:val="clear" w:color="auto" w:fill="auto"/>
          </w:tcPr>
          <w:p w14:paraId="10293664" w14:textId="77777777" w:rsidR="00B77801" w:rsidRPr="008649AF" w:rsidRDefault="00B77801" w:rsidP="00AA41AA">
            <w:pPr>
              <w:pStyle w:val="Tabletext"/>
            </w:pPr>
            <w:r w:rsidRPr="008649AF">
              <w:t>Telephone</w:t>
            </w:r>
          </w:p>
        </w:tc>
      </w:tr>
      <w:tr w:rsidR="00B77801" w:rsidRPr="008649AF" w14:paraId="27D0DED5" w14:textId="77777777" w:rsidTr="00B77801">
        <w:tc>
          <w:tcPr>
            <w:tcW w:w="3261" w:type="dxa"/>
            <w:shd w:val="clear" w:color="auto" w:fill="auto"/>
          </w:tcPr>
          <w:p w14:paraId="64A1A561" w14:textId="77777777" w:rsidR="00B77801" w:rsidRPr="008649AF" w:rsidRDefault="00B77801" w:rsidP="00AA41AA">
            <w:pPr>
              <w:pStyle w:val="Tabletext"/>
            </w:pPr>
            <w:r w:rsidRPr="008649AF">
              <w:t>Reporting Officer</w:t>
            </w:r>
          </w:p>
        </w:tc>
        <w:tc>
          <w:tcPr>
            <w:tcW w:w="6945" w:type="dxa"/>
            <w:shd w:val="clear" w:color="auto" w:fill="auto"/>
          </w:tcPr>
          <w:p w14:paraId="28526563" w14:textId="77777777" w:rsidR="00B77801" w:rsidRPr="008649AF" w:rsidRDefault="00B77801" w:rsidP="00AA41AA">
            <w:pPr>
              <w:pStyle w:val="Tabletext"/>
            </w:pPr>
            <w:r w:rsidRPr="008649AF">
              <w:t xml:space="preserve">Email </w:t>
            </w:r>
          </w:p>
        </w:tc>
      </w:tr>
      <w:tr w:rsidR="00B77801" w:rsidRPr="008649AF" w14:paraId="6389E04D" w14:textId="77777777" w:rsidTr="00B77801">
        <w:tc>
          <w:tcPr>
            <w:tcW w:w="3261" w:type="dxa"/>
            <w:shd w:val="clear" w:color="auto" w:fill="auto"/>
          </w:tcPr>
          <w:p w14:paraId="13015544" w14:textId="14390B9D" w:rsidR="00B77801" w:rsidRPr="008649AF" w:rsidRDefault="00B77801" w:rsidP="00AA41AA">
            <w:pPr>
              <w:pStyle w:val="Tabletext"/>
            </w:pPr>
            <w:r w:rsidRPr="008649AF">
              <w:t xml:space="preserve">Date of report (auto </w:t>
            </w:r>
            <w:r>
              <w:t>g</w:t>
            </w:r>
            <w:r w:rsidRPr="008649AF">
              <w:t>enerated)</w:t>
            </w:r>
          </w:p>
        </w:tc>
        <w:tc>
          <w:tcPr>
            <w:tcW w:w="6945" w:type="dxa"/>
            <w:shd w:val="clear" w:color="auto" w:fill="auto"/>
          </w:tcPr>
          <w:p w14:paraId="3530DAE9" w14:textId="77777777" w:rsidR="00B77801" w:rsidRPr="008649AF" w:rsidRDefault="00B77801" w:rsidP="00AA41AA">
            <w:pPr>
              <w:pStyle w:val="Tabletext"/>
            </w:pPr>
            <w:r w:rsidRPr="008649AF">
              <w:t>Date of report</w:t>
            </w:r>
          </w:p>
        </w:tc>
      </w:tr>
      <w:tr w:rsidR="00B77801" w:rsidRPr="008649AF" w14:paraId="404FE7B9" w14:textId="77777777" w:rsidTr="00B77801">
        <w:tc>
          <w:tcPr>
            <w:tcW w:w="3261" w:type="dxa"/>
            <w:shd w:val="clear" w:color="auto" w:fill="auto"/>
          </w:tcPr>
          <w:p w14:paraId="3B6EC443" w14:textId="77777777" w:rsidR="00B77801" w:rsidRPr="008649AF" w:rsidRDefault="00B77801" w:rsidP="00AA41AA">
            <w:pPr>
              <w:pStyle w:val="Tabletext"/>
            </w:pPr>
            <w:r w:rsidRPr="008649AF">
              <w:t>Incident dates</w:t>
            </w:r>
          </w:p>
        </w:tc>
        <w:tc>
          <w:tcPr>
            <w:tcW w:w="6945" w:type="dxa"/>
            <w:shd w:val="clear" w:color="auto" w:fill="auto"/>
          </w:tcPr>
          <w:p w14:paraId="236C1376" w14:textId="77777777" w:rsidR="00B77801" w:rsidRPr="008649AF" w:rsidRDefault="00B77801" w:rsidP="00AA41AA">
            <w:pPr>
              <w:pStyle w:val="Tabletext"/>
            </w:pPr>
            <w:r w:rsidRPr="008649AF">
              <w:t>Date of incident</w:t>
            </w:r>
          </w:p>
        </w:tc>
      </w:tr>
      <w:tr w:rsidR="00B77801" w:rsidRPr="008649AF" w14:paraId="648E3C17" w14:textId="77777777" w:rsidTr="00B77801">
        <w:tc>
          <w:tcPr>
            <w:tcW w:w="3261" w:type="dxa"/>
            <w:shd w:val="clear" w:color="auto" w:fill="auto"/>
          </w:tcPr>
          <w:p w14:paraId="54798E01" w14:textId="77777777" w:rsidR="00B77801" w:rsidRPr="008649AF" w:rsidRDefault="00B77801" w:rsidP="00AA41AA">
            <w:pPr>
              <w:pStyle w:val="Tabletext"/>
            </w:pPr>
            <w:r w:rsidRPr="008649AF">
              <w:t>Incident dates</w:t>
            </w:r>
          </w:p>
        </w:tc>
        <w:tc>
          <w:tcPr>
            <w:tcW w:w="6945" w:type="dxa"/>
            <w:shd w:val="clear" w:color="auto" w:fill="auto"/>
          </w:tcPr>
          <w:p w14:paraId="5649A87C" w14:textId="77777777" w:rsidR="00B77801" w:rsidRPr="008649AF" w:rsidRDefault="00B77801" w:rsidP="00AA41AA">
            <w:pPr>
              <w:pStyle w:val="Tabletext"/>
            </w:pPr>
            <w:r w:rsidRPr="2785E14E">
              <w:t>Date accuracy (exact, estimated, or unknown)</w:t>
            </w:r>
          </w:p>
        </w:tc>
      </w:tr>
      <w:tr w:rsidR="00B77801" w:rsidRPr="008649AF" w14:paraId="05AD21CD" w14:textId="77777777" w:rsidTr="00B77801">
        <w:tc>
          <w:tcPr>
            <w:tcW w:w="3261" w:type="dxa"/>
            <w:shd w:val="clear" w:color="auto" w:fill="auto"/>
          </w:tcPr>
          <w:p w14:paraId="3FA42130" w14:textId="77777777" w:rsidR="00B77801" w:rsidRPr="008649AF" w:rsidRDefault="00B77801" w:rsidP="00AA41AA">
            <w:pPr>
              <w:pStyle w:val="Tabletext"/>
            </w:pPr>
            <w:r w:rsidRPr="008649AF">
              <w:t>Incident dates</w:t>
            </w:r>
          </w:p>
        </w:tc>
        <w:tc>
          <w:tcPr>
            <w:tcW w:w="6945" w:type="dxa"/>
            <w:shd w:val="clear" w:color="auto" w:fill="auto"/>
          </w:tcPr>
          <w:p w14:paraId="1699F852" w14:textId="77777777" w:rsidR="00B77801" w:rsidRPr="008649AF" w:rsidRDefault="00B77801" w:rsidP="00AA41AA">
            <w:pPr>
              <w:pStyle w:val="Tabletext"/>
            </w:pPr>
            <w:r w:rsidRPr="008649AF">
              <w:t>Time of incident</w:t>
            </w:r>
          </w:p>
        </w:tc>
      </w:tr>
      <w:tr w:rsidR="00B77801" w:rsidRPr="008649AF" w14:paraId="5049AE24" w14:textId="77777777" w:rsidTr="00B77801">
        <w:tc>
          <w:tcPr>
            <w:tcW w:w="3261" w:type="dxa"/>
            <w:shd w:val="clear" w:color="auto" w:fill="auto"/>
          </w:tcPr>
          <w:p w14:paraId="5DF67011" w14:textId="77777777" w:rsidR="00B77801" w:rsidRPr="008649AF" w:rsidRDefault="00B77801" w:rsidP="00AA41AA">
            <w:pPr>
              <w:pStyle w:val="Tabletext"/>
            </w:pPr>
            <w:r w:rsidRPr="008649AF">
              <w:t>Incident dates</w:t>
            </w:r>
          </w:p>
        </w:tc>
        <w:tc>
          <w:tcPr>
            <w:tcW w:w="6945" w:type="dxa"/>
            <w:shd w:val="clear" w:color="auto" w:fill="auto"/>
          </w:tcPr>
          <w:p w14:paraId="523617AA" w14:textId="77777777" w:rsidR="00B77801" w:rsidRPr="008649AF" w:rsidRDefault="00B77801" w:rsidP="00AA41AA">
            <w:pPr>
              <w:pStyle w:val="Tabletext"/>
            </w:pPr>
            <w:r w:rsidRPr="2785E14E">
              <w:t>Time accuracy (exact, estimated, or unknown)</w:t>
            </w:r>
          </w:p>
        </w:tc>
      </w:tr>
      <w:tr w:rsidR="00B77801" w:rsidRPr="008649AF" w14:paraId="78A34356" w14:textId="77777777" w:rsidTr="00B77801">
        <w:tc>
          <w:tcPr>
            <w:tcW w:w="3261" w:type="dxa"/>
            <w:shd w:val="clear" w:color="auto" w:fill="auto"/>
          </w:tcPr>
          <w:p w14:paraId="35AA7478" w14:textId="77777777" w:rsidR="00B77801" w:rsidRPr="008649AF" w:rsidRDefault="00B77801" w:rsidP="00AA41AA">
            <w:pPr>
              <w:pStyle w:val="Tabletext"/>
            </w:pPr>
            <w:r w:rsidRPr="008649AF">
              <w:t>Incident dates</w:t>
            </w:r>
          </w:p>
        </w:tc>
        <w:tc>
          <w:tcPr>
            <w:tcW w:w="6945" w:type="dxa"/>
            <w:shd w:val="clear" w:color="auto" w:fill="auto"/>
          </w:tcPr>
          <w:p w14:paraId="6742EDD1" w14:textId="77777777" w:rsidR="00B77801" w:rsidRPr="008649AF" w:rsidRDefault="00B77801" w:rsidP="00AA41AA">
            <w:pPr>
              <w:pStyle w:val="Tabletext"/>
            </w:pPr>
            <w:r w:rsidRPr="008649AF">
              <w:t>Date incident disclosed</w:t>
            </w:r>
          </w:p>
        </w:tc>
      </w:tr>
      <w:tr w:rsidR="00B77801" w:rsidRPr="008649AF" w14:paraId="49F72892" w14:textId="77777777" w:rsidTr="00B77801">
        <w:tc>
          <w:tcPr>
            <w:tcW w:w="3261" w:type="dxa"/>
            <w:shd w:val="clear" w:color="auto" w:fill="auto"/>
          </w:tcPr>
          <w:p w14:paraId="2A5B3520" w14:textId="77777777" w:rsidR="00B77801" w:rsidRPr="008649AF" w:rsidRDefault="00B77801" w:rsidP="00AA41AA">
            <w:pPr>
              <w:pStyle w:val="Tabletext"/>
            </w:pPr>
            <w:r w:rsidRPr="008649AF">
              <w:t>Incident dates</w:t>
            </w:r>
          </w:p>
        </w:tc>
        <w:tc>
          <w:tcPr>
            <w:tcW w:w="6945" w:type="dxa"/>
            <w:shd w:val="clear" w:color="auto" w:fill="auto"/>
          </w:tcPr>
          <w:p w14:paraId="0811E246" w14:textId="77777777" w:rsidR="00B77801" w:rsidRPr="008649AF" w:rsidRDefault="00B77801" w:rsidP="00AA41AA">
            <w:pPr>
              <w:pStyle w:val="Tabletext"/>
            </w:pPr>
            <w:r w:rsidRPr="008649AF">
              <w:t>Time incident disclosed</w:t>
            </w:r>
          </w:p>
        </w:tc>
      </w:tr>
      <w:tr w:rsidR="00B77801" w:rsidRPr="008649AF" w14:paraId="4FCDE416" w14:textId="77777777" w:rsidTr="00B77801">
        <w:tc>
          <w:tcPr>
            <w:tcW w:w="3261" w:type="dxa"/>
            <w:shd w:val="clear" w:color="auto" w:fill="auto"/>
          </w:tcPr>
          <w:p w14:paraId="29DC3A30" w14:textId="77777777" w:rsidR="00B77801" w:rsidRPr="008649AF" w:rsidRDefault="00B77801" w:rsidP="00AA41AA">
            <w:pPr>
              <w:pStyle w:val="Tabletext"/>
            </w:pPr>
            <w:r w:rsidRPr="008649AF">
              <w:t>Incident description</w:t>
            </w:r>
          </w:p>
        </w:tc>
        <w:tc>
          <w:tcPr>
            <w:tcW w:w="6945" w:type="dxa"/>
            <w:shd w:val="clear" w:color="auto" w:fill="auto"/>
          </w:tcPr>
          <w:p w14:paraId="00B1126B" w14:textId="77777777" w:rsidR="00B77801" w:rsidRPr="008649AF" w:rsidRDefault="00B77801" w:rsidP="00AA41AA">
            <w:pPr>
              <w:pStyle w:val="Tabletext"/>
            </w:pPr>
            <w:r w:rsidRPr="008649AF">
              <w:t>Location of incident</w:t>
            </w:r>
          </w:p>
        </w:tc>
      </w:tr>
      <w:tr w:rsidR="00B77801" w:rsidRPr="008649AF" w14:paraId="34D47737" w14:textId="77777777" w:rsidTr="00B77801">
        <w:tc>
          <w:tcPr>
            <w:tcW w:w="3261" w:type="dxa"/>
            <w:shd w:val="clear" w:color="auto" w:fill="auto"/>
          </w:tcPr>
          <w:p w14:paraId="28B40659" w14:textId="77777777" w:rsidR="00B77801" w:rsidRPr="008649AF" w:rsidRDefault="00B77801" w:rsidP="00AA41AA">
            <w:pPr>
              <w:pStyle w:val="Tabletext"/>
            </w:pPr>
            <w:r w:rsidRPr="008649AF">
              <w:t>Incident description</w:t>
            </w:r>
          </w:p>
        </w:tc>
        <w:tc>
          <w:tcPr>
            <w:tcW w:w="6945" w:type="dxa"/>
            <w:shd w:val="clear" w:color="auto" w:fill="auto"/>
          </w:tcPr>
          <w:p w14:paraId="1D643C75" w14:textId="77777777" w:rsidR="00B77801" w:rsidRPr="008649AF" w:rsidRDefault="00B77801" w:rsidP="00AA41AA">
            <w:pPr>
              <w:pStyle w:val="Tabletext"/>
            </w:pPr>
            <w:r w:rsidRPr="008649AF">
              <w:t xml:space="preserve">Incident description </w:t>
            </w:r>
          </w:p>
        </w:tc>
      </w:tr>
      <w:tr w:rsidR="00B77801" w:rsidRPr="008649AF" w14:paraId="620613EA" w14:textId="77777777" w:rsidTr="00B77801">
        <w:tblPrEx>
          <w:shd w:val="clear" w:color="auto" w:fill="CCFFFF"/>
        </w:tblPrEx>
        <w:tc>
          <w:tcPr>
            <w:tcW w:w="3261" w:type="dxa"/>
            <w:shd w:val="clear" w:color="auto" w:fill="auto"/>
          </w:tcPr>
          <w:p w14:paraId="4F126DC4" w14:textId="77777777" w:rsidR="00B77801" w:rsidRPr="008649AF" w:rsidRDefault="00B77801" w:rsidP="00AA41AA">
            <w:pPr>
              <w:pStyle w:val="Tabletext"/>
              <w:rPr>
                <w:rFonts w:cs="Arial"/>
                <w:szCs w:val="21"/>
              </w:rPr>
            </w:pPr>
            <w:bookmarkStart w:id="8" w:name="_Hlk167958494"/>
            <w:r w:rsidRPr="008649AF">
              <w:rPr>
                <w:rFonts w:cs="Arial"/>
                <w:szCs w:val="21"/>
              </w:rPr>
              <w:t>Client/s involved in incident</w:t>
            </w:r>
          </w:p>
        </w:tc>
        <w:tc>
          <w:tcPr>
            <w:tcW w:w="6945" w:type="dxa"/>
            <w:shd w:val="clear" w:color="auto" w:fill="auto"/>
          </w:tcPr>
          <w:p w14:paraId="1109DA36" w14:textId="77777777" w:rsidR="00B77801" w:rsidRPr="008649AF" w:rsidRDefault="00B77801" w:rsidP="00AA41AA">
            <w:pPr>
              <w:pStyle w:val="Tabletext"/>
              <w:rPr>
                <w:rFonts w:cs="Arial"/>
                <w:szCs w:val="21"/>
              </w:rPr>
            </w:pPr>
            <w:r w:rsidRPr="008649AF">
              <w:rPr>
                <w:rFonts w:cs="Arial"/>
                <w:szCs w:val="21"/>
              </w:rPr>
              <w:t>Client unique ID</w:t>
            </w:r>
          </w:p>
        </w:tc>
      </w:tr>
      <w:tr w:rsidR="00B77801" w:rsidRPr="008649AF" w14:paraId="56E4EBFC" w14:textId="77777777" w:rsidTr="00B77801">
        <w:tblPrEx>
          <w:shd w:val="clear" w:color="auto" w:fill="CCFFFF"/>
        </w:tblPrEx>
        <w:tc>
          <w:tcPr>
            <w:tcW w:w="3261" w:type="dxa"/>
            <w:shd w:val="clear" w:color="auto" w:fill="auto"/>
          </w:tcPr>
          <w:p w14:paraId="3022EFE5" w14:textId="12B174FD" w:rsidR="00B77801" w:rsidRPr="008649AF" w:rsidRDefault="00B77801" w:rsidP="00AA41AA">
            <w:pPr>
              <w:pStyle w:val="Tabletext"/>
              <w:rPr>
                <w:rFonts w:cs="Arial"/>
                <w:szCs w:val="21"/>
              </w:rPr>
            </w:pPr>
            <w:r w:rsidRPr="008649AF">
              <w:rPr>
                <w:rFonts w:cs="Arial"/>
                <w:szCs w:val="21"/>
              </w:rPr>
              <w:t>Client/s involved in incident</w:t>
            </w:r>
          </w:p>
        </w:tc>
        <w:tc>
          <w:tcPr>
            <w:tcW w:w="6945" w:type="dxa"/>
            <w:shd w:val="clear" w:color="auto" w:fill="auto"/>
          </w:tcPr>
          <w:p w14:paraId="4759DE56" w14:textId="57E273A3" w:rsidR="00B77801" w:rsidRPr="008649AF" w:rsidRDefault="00B77801" w:rsidP="00AA41AA">
            <w:pPr>
              <w:pStyle w:val="Tabletext"/>
              <w:rPr>
                <w:rFonts w:cs="Arial"/>
                <w:szCs w:val="21"/>
              </w:rPr>
            </w:pPr>
            <w:r>
              <w:rPr>
                <w:rFonts w:cs="Arial"/>
                <w:szCs w:val="21"/>
              </w:rPr>
              <w:t>SSR Critical notifiable incident ID number</w:t>
            </w:r>
          </w:p>
        </w:tc>
      </w:tr>
      <w:tr w:rsidR="00B77801" w:rsidRPr="008649AF" w14:paraId="28D1FD4F" w14:textId="77777777" w:rsidTr="00B77801">
        <w:tblPrEx>
          <w:shd w:val="clear" w:color="auto" w:fill="CCFFFF"/>
        </w:tblPrEx>
        <w:tc>
          <w:tcPr>
            <w:tcW w:w="3261" w:type="dxa"/>
            <w:shd w:val="clear" w:color="auto" w:fill="auto"/>
          </w:tcPr>
          <w:p w14:paraId="1E36E9E7" w14:textId="77777777" w:rsidR="00B77801" w:rsidRPr="008649AF" w:rsidRDefault="00B77801" w:rsidP="00AA41AA">
            <w:pPr>
              <w:pStyle w:val="Tabletext"/>
              <w:rPr>
                <w:rFonts w:cs="Arial"/>
                <w:szCs w:val="21"/>
              </w:rPr>
            </w:pPr>
            <w:r w:rsidRPr="008649AF">
              <w:rPr>
                <w:rFonts w:cs="Arial"/>
                <w:szCs w:val="21"/>
              </w:rPr>
              <w:t>Client/s involved in incident</w:t>
            </w:r>
          </w:p>
        </w:tc>
        <w:tc>
          <w:tcPr>
            <w:tcW w:w="6945" w:type="dxa"/>
            <w:shd w:val="clear" w:color="auto" w:fill="auto"/>
          </w:tcPr>
          <w:p w14:paraId="3BB7F9FE" w14:textId="77777777" w:rsidR="00B77801" w:rsidRPr="008649AF" w:rsidRDefault="00B77801" w:rsidP="00AA41AA">
            <w:pPr>
              <w:pStyle w:val="Tabletext"/>
              <w:rPr>
                <w:rFonts w:cs="Arial"/>
                <w:szCs w:val="21"/>
              </w:rPr>
            </w:pPr>
            <w:r>
              <w:rPr>
                <w:rFonts w:cs="Arial"/>
                <w:szCs w:val="21"/>
              </w:rPr>
              <w:t>Surname/Family name</w:t>
            </w:r>
          </w:p>
        </w:tc>
      </w:tr>
      <w:tr w:rsidR="00B77801" w:rsidRPr="008649AF" w14:paraId="2A2CE81D" w14:textId="77777777" w:rsidTr="00B77801">
        <w:tblPrEx>
          <w:shd w:val="clear" w:color="auto" w:fill="CCFFFF"/>
        </w:tblPrEx>
        <w:tc>
          <w:tcPr>
            <w:tcW w:w="3261" w:type="dxa"/>
            <w:shd w:val="clear" w:color="auto" w:fill="auto"/>
          </w:tcPr>
          <w:p w14:paraId="1AEF7BDF" w14:textId="77777777" w:rsidR="00B77801" w:rsidRPr="008649AF" w:rsidRDefault="00B77801" w:rsidP="00AA41AA">
            <w:pPr>
              <w:pStyle w:val="Tabletext"/>
              <w:rPr>
                <w:rFonts w:cs="Arial"/>
                <w:szCs w:val="21"/>
              </w:rPr>
            </w:pPr>
            <w:r w:rsidRPr="008649AF">
              <w:rPr>
                <w:rFonts w:cs="Arial"/>
                <w:szCs w:val="21"/>
              </w:rPr>
              <w:t>Client/s involved in incident</w:t>
            </w:r>
          </w:p>
        </w:tc>
        <w:tc>
          <w:tcPr>
            <w:tcW w:w="6945" w:type="dxa"/>
            <w:shd w:val="clear" w:color="auto" w:fill="auto"/>
          </w:tcPr>
          <w:p w14:paraId="706FC804" w14:textId="77777777" w:rsidR="00B77801" w:rsidRPr="008649AF" w:rsidRDefault="00B77801" w:rsidP="00AA41AA">
            <w:pPr>
              <w:pStyle w:val="Tabletext"/>
              <w:rPr>
                <w:rFonts w:cs="Arial"/>
                <w:szCs w:val="21"/>
              </w:rPr>
            </w:pPr>
            <w:r>
              <w:rPr>
                <w:rFonts w:cs="Arial"/>
                <w:szCs w:val="21"/>
              </w:rPr>
              <w:t>Given name</w:t>
            </w:r>
          </w:p>
        </w:tc>
      </w:tr>
      <w:tr w:rsidR="00B77801" w:rsidRPr="008649AF" w14:paraId="15C8B0F4" w14:textId="77777777" w:rsidTr="00B77801">
        <w:tblPrEx>
          <w:shd w:val="clear" w:color="auto" w:fill="CCFFFF"/>
        </w:tblPrEx>
        <w:tc>
          <w:tcPr>
            <w:tcW w:w="3261" w:type="dxa"/>
            <w:shd w:val="clear" w:color="auto" w:fill="auto"/>
          </w:tcPr>
          <w:p w14:paraId="17D15CB5" w14:textId="77777777" w:rsidR="00B77801" w:rsidRPr="008649AF" w:rsidRDefault="00B77801" w:rsidP="00AA41AA">
            <w:pPr>
              <w:pStyle w:val="Tabletext"/>
              <w:rPr>
                <w:rFonts w:cs="Arial"/>
                <w:szCs w:val="21"/>
              </w:rPr>
            </w:pPr>
            <w:r w:rsidRPr="008649AF">
              <w:rPr>
                <w:rFonts w:cs="Arial"/>
                <w:szCs w:val="21"/>
              </w:rPr>
              <w:t>Client/s involved in incident</w:t>
            </w:r>
          </w:p>
        </w:tc>
        <w:tc>
          <w:tcPr>
            <w:tcW w:w="6945" w:type="dxa"/>
            <w:shd w:val="clear" w:color="auto" w:fill="auto"/>
          </w:tcPr>
          <w:p w14:paraId="55DE39C2" w14:textId="77777777" w:rsidR="00B77801" w:rsidRPr="008649AF" w:rsidRDefault="00B77801" w:rsidP="00AA41AA">
            <w:pPr>
              <w:pStyle w:val="Tabletext"/>
              <w:rPr>
                <w:rFonts w:cs="Arial"/>
                <w:szCs w:val="21"/>
              </w:rPr>
            </w:pPr>
            <w:r>
              <w:rPr>
                <w:rFonts w:cs="Arial"/>
                <w:szCs w:val="21"/>
              </w:rPr>
              <w:t>Sex</w:t>
            </w:r>
          </w:p>
        </w:tc>
      </w:tr>
      <w:tr w:rsidR="00906711" w:rsidRPr="008649AF" w14:paraId="6D605D80" w14:textId="77777777" w:rsidTr="00B77801">
        <w:tblPrEx>
          <w:shd w:val="clear" w:color="auto" w:fill="CCFFFF"/>
        </w:tblPrEx>
        <w:tc>
          <w:tcPr>
            <w:tcW w:w="3261" w:type="dxa"/>
            <w:shd w:val="clear" w:color="auto" w:fill="auto"/>
          </w:tcPr>
          <w:p w14:paraId="19D2371B" w14:textId="1C9D10DE" w:rsidR="00906711" w:rsidRPr="008649AF" w:rsidRDefault="00906711" w:rsidP="00AA41AA">
            <w:pPr>
              <w:pStyle w:val="Tabletext"/>
              <w:rPr>
                <w:rFonts w:cs="Arial"/>
                <w:szCs w:val="21"/>
              </w:rPr>
            </w:pPr>
            <w:r w:rsidRPr="008649AF">
              <w:rPr>
                <w:rFonts w:cs="Arial"/>
                <w:szCs w:val="21"/>
              </w:rPr>
              <w:t>Client/s involved in incident</w:t>
            </w:r>
          </w:p>
        </w:tc>
        <w:tc>
          <w:tcPr>
            <w:tcW w:w="6945" w:type="dxa"/>
            <w:shd w:val="clear" w:color="auto" w:fill="auto"/>
          </w:tcPr>
          <w:p w14:paraId="3098B4E4" w14:textId="1A124E1B" w:rsidR="00906711" w:rsidRDefault="00906711" w:rsidP="00AA41AA">
            <w:pPr>
              <w:pStyle w:val="Tabletext"/>
              <w:rPr>
                <w:rFonts w:cs="Arial"/>
                <w:szCs w:val="21"/>
              </w:rPr>
            </w:pPr>
            <w:r>
              <w:rPr>
                <w:rFonts w:cs="Arial"/>
                <w:szCs w:val="21"/>
              </w:rPr>
              <w:t>Gender</w:t>
            </w:r>
          </w:p>
        </w:tc>
      </w:tr>
      <w:tr w:rsidR="00B77801" w:rsidRPr="008649AF" w14:paraId="222FC94A" w14:textId="77777777" w:rsidTr="00B77801">
        <w:tblPrEx>
          <w:shd w:val="clear" w:color="auto" w:fill="CCFFFF"/>
        </w:tblPrEx>
        <w:tc>
          <w:tcPr>
            <w:tcW w:w="3261" w:type="dxa"/>
            <w:shd w:val="clear" w:color="auto" w:fill="auto"/>
          </w:tcPr>
          <w:p w14:paraId="4F3940EE" w14:textId="77777777" w:rsidR="00B77801" w:rsidRPr="008649AF" w:rsidRDefault="00B77801" w:rsidP="00AA41AA">
            <w:pPr>
              <w:pStyle w:val="Tabletext"/>
              <w:rPr>
                <w:rFonts w:cs="Arial"/>
                <w:szCs w:val="21"/>
              </w:rPr>
            </w:pPr>
            <w:r w:rsidRPr="008649AF">
              <w:rPr>
                <w:rFonts w:cs="Arial"/>
                <w:szCs w:val="21"/>
              </w:rPr>
              <w:t>Client/s involved in incident</w:t>
            </w:r>
          </w:p>
        </w:tc>
        <w:tc>
          <w:tcPr>
            <w:tcW w:w="6945" w:type="dxa"/>
            <w:shd w:val="clear" w:color="auto" w:fill="auto"/>
          </w:tcPr>
          <w:p w14:paraId="627CBE74" w14:textId="77777777" w:rsidR="00B77801" w:rsidRPr="008649AF" w:rsidRDefault="00B77801" w:rsidP="00AA41AA">
            <w:pPr>
              <w:pStyle w:val="Tabletext"/>
              <w:rPr>
                <w:rFonts w:cs="Arial"/>
                <w:szCs w:val="21"/>
              </w:rPr>
            </w:pPr>
            <w:r>
              <w:rPr>
                <w:rFonts w:cs="Arial"/>
                <w:szCs w:val="21"/>
              </w:rPr>
              <w:t>Indigenous status</w:t>
            </w:r>
          </w:p>
        </w:tc>
      </w:tr>
      <w:tr w:rsidR="00B77801" w:rsidRPr="008649AF" w14:paraId="499A2C9F" w14:textId="77777777" w:rsidTr="00B77801">
        <w:tblPrEx>
          <w:shd w:val="clear" w:color="auto" w:fill="CCFFFF"/>
        </w:tblPrEx>
        <w:tc>
          <w:tcPr>
            <w:tcW w:w="3261" w:type="dxa"/>
            <w:shd w:val="clear" w:color="auto" w:fill="auto"/>
          </w:tcPr>
          <w:p w14:paraId="1E49EDC8" w14:textId="77777777" w:rsidR="00B77801" w:rsidRPr="008649AF" w:rsidRDefault="00B77801" w:rsidP="00AA41AA">
            <w:pPr>
              <w:pStyle w:val="Tabletext"/>
              <w:rPr>
                <w:rFonts w:cs="Arial"/>
                <w:szCs w:val="21"/>
              </w:rPr>
            </w:pPr>
            <w:r w:rsidRPr="008649AF">
              <w:rPr>
                <w:rFonts w:cs="Arial"/>
                <w:szCs w:val="21"/>
              </w:rPr>
              <w:t>Client/s involved in incident</w:t>
            </w:r>
          </w:p>
        </w:tc>
        <w:tc>
          <w:tcPr>
            <w:tcW w:w="6945" w:type="dxa"/>
            <w:shd w:val="clear" w:color="auto" w:fill="auto"/>
          </w:tcPr>
          <w:p w14:paraId="1533D997" w14:textId="77777777" w:rsidR="00B77801" w:rsidRPr="008649AF" w:rsidRDefault="00B77801" w:rsidP="00AA41AA">
            <w:pPr>
              <w:pStyle w:val="Tabletext"/>
              <w:rPr>
                <w:rFonts w:cs="Arial"/>
                <w:szCs w:val="21"/>
              </w:rPr>
            </w:pPr>
            <w:r>
              <w:rPr>
                <w:rFonts w:cs="Arial"/>
                <w:szCs w:val="21"/>
              </w:rPr>
              <w:t>Date of birth</w:t>
            </w:r>
          </w:p>
        </w:tc>
      </w:tr>
      <w:tr w:rsidR="00B77801" w:rsidRPr="008649AF" w14:paraId="4B9C78A7" w14:textId="77777777" w:rsidTr="00B77801">
        <w:tblPrEx>
          <w:shd w:val="clear" w:color="auto" w:fill="CCFFFF"/>
        </w:tblPrEx>
        <w:tc>
          <w:tcPr>
            <w:tcW w:w="3261" w:type="dxa"/>
            <w:shd w:val="clear" w:color="auto" w:fill="auto"/>
          </w:tcPr>
          <w:p w14:paraId="3AAEA4B2" w14:textId="77777777" w:rsidR="00B77801" w:rsidRPr="008649AF" w:rsidRDefault="00B77801" w:rsidP="00AA41AA">
            <w:pPr>
              <w:pStyle w:val="Tabletext"/>
              <w:rPr>
                <w:rFonts w:cs="Arial"/>
                <w:szCs w:val="21"/>
              </w:rPr>
            </w:pPr>
            <w:r w:rsidRPr="008649AF">
              <w:rPr>
                <w:rFonts w:cs="Arial"/>
                <w:szCs w:val="21"/>
              </w:rPr>
              <w:t>Client/s involved in incident</w:t>
            </w:r>
          </w:p>
        </w:tc>
        <w:tc>
          <w:tcPr>
            <w:tcW w:w="6945" w:type="dxa"/>
            <w:shd w:val="clear" w:color="auto" w:fill="auto"/>
          </w:tcPr>
          <w:p w14:paraId="58F1030D" w14:textId="77777777" w:rsidR="00B77801" w:rsidRPr="008649AF" w:rsidRDefault="00B77801" w:rsidP="00AA41AA">
            <w:pPr>
              <w:pStyle w:val="Tabletext"/>
              <w:rPr>
                <w:rFonts w:cs="Arial"/>
                <w:szCs w:val="21"/>
              </w:rPr>
            </w:pPr>
            <w:r>
              <w:rPr>
                <w:rFonts w:cs="Arial"/>
                <w:szCs w:val="21"/>
              </w:rPr>
              <w:t>Address</w:t>
            </w:r>
          </w:p>
        </w:tc>
      </w:tr>
      <w:bookmarkEnd w:id="8"/>
      <w:tr w:rsidR="00B77801" w:rsidRPr="008649AF" w14:paraId="584D50D5" w14:textId="77777777" w:rsidTr="00B77801">
        <w:tblPrEx>
          <w:shd w:val="clear" w:color="auto" w:fill="CCFFFF"/>
        </w:tblPrEx>
        <w:tc>
          <w:tcPr>
            <w:tcW w:w="3261" w:type="dxa"/>
            <w:shd w:val="clear" w:color="auto" w:fill="auto"/>
          </w:tcPr>
          <w:p w14:paraId="4CCD8685" w14:textId="77777777" w:rsidR="00B77801" w:rsidRPr="008649AF" w:rsidRDefault="00B77801" w:rsidP="00AA41AA">
            <w:pPr>
              <w:pStyle w:val="Tabletext"/>
              <w:rPr>
                <w:rFonts w:cs="Arial"/>
                <w:szCs w:val="21"/>
              </w:rPr>
            </w:pPr>
            <w:r w:rsidRPr="008649AF">
              <w:rPr>
                <w:rFonts w:cs="Arial"/>
                <w:szCs w:val="21"/>
              </w:rPr>
              <w:t>Client/s involved in incident</w:t>
            </w:r>
          </w:p>
        </w:tc>
        <w:tc>
          <w:tcPr>
            <w:tcW w:w="6945" w:type="dxa"/>
            <w:shd w:val="clear" w:color="auto" w:fill="auto"/>
          </w:tcPr>
          <w:p w14:paraId="03AE6CB8" w14:textId="77777777" w:rsidR="00B77801" w:rsidRPr="008649AF" w:rsidRDefault="00B77801" w:rsidP="00AA41AA">
            <w:pPr>
              <w:pStyle w:val="Tabletext"/>
              <w:rPr>
                <w:rFonts w:cs="Arial"/>
                <w:szCs w:val="21"/>
              </w:rPr>
            </w:pPr>
            <w:r>
              <w:rPr>
                <w:rFonts w:cs="Arial"/>
                <w:szCs w:val="21"/>
              </w:rPr>
              <w:t>Date of last service provision (optional)</w:t>
            </w:r>
          </w:p>
        </w:tc>
      </w:tr>
      <w:tr w:rsidR="00B77801" w:rsidRPr="008649AF" w14:paraId="60A3B934" w14:textId="77777777" w:rsidTr="00B77801">
        <w:tblPrEx>
          <w:shd w:val="clear" w:color="auto" w:fill="CCFFFF"/>
        </w:tblPrEx>
        <w:tc>
          <w:tcPr>
            <w:tcW w:w="3261" w:type="dxa"/>
            <w:shd w:val="clear" w:color="auto" w:fill="auto"/>
          </w:tcPr>
          <w:p w14:paraId="2922DCDD" w14:textId="77777777" w:rsidR="00B77801" w:rsidRPr="008649AF" w:rsidRDefault="00B77801" w:rsidP="00AA41AA">
            <w:pPr>
              <w:pStyle w:val="Tabletext"/>
              <w:rPr>
                <w:rFonts w:cs="Arial"/>
                <w:szCs w:val="21"/>
              </w:rPr>
            </w:pPr>
            <w:r w:rsidRPr="008649AF">
              <w:rPr>
                <w:rFonts w:cs="Arial"/>
                <w:szCs w:val="21"/>
              </w:rPr>
              <w:t>Client/s involved in incident</w:t>
            </w:r>
          </w:p>
        </w:tc>
        <w:tc>
          <w:tcPr>
            <w:tcW w:w="6945" w:type="dxa"/>
            <w:shd w:val="clear" w:color="auto" w:fill="auto"/>
          </w:tcPr>
          <w:p w14:paraId="397FC9D3" w14:textId="77777777" w:rsidR="00B77801" w:rsidRPr="008649AF" w:rsidRDefault="00B77801" w:rsidP="00AA41AA">
            <w:pPr>
              <w:pStyle w:val="Tabletext"/>
              <w:rPr>
                <w:rFonts w:cs="Arial"/>
                <w:szCs w:val="21"/>
              </w:rPr>
            </w:pPr>
            <w:r>
              <w:rPr>
                <w:rFonts w:cs="Arial"/>
                <w:szCs w:val="21"/>
              </w:rPr>
              <w:t>Primary Incident type</w:t>
            </w:r>
          </w:p>
        </w:tc>
      </w:tr>
      <w:tr w:rsidR="00B77801" w:rsidRPr="008649AF" w14:paraId="5881AF66" w14:textId="77777777" w:rsidTr="00B77801">
        <w:tblPrEx>
          <w:shd w:val="clear" w:color="auto" w:fill="CCFFFF"/>
        </w:tblPrEx>
        <w:tc>
          <w:tcPr>
            <w:tcW w:w="3261" w:type="dxa"/>
            <w:shd w:val="clear" w:color="auto" w:fill="auto"/>
          </w:tcPr>
          <w:p w14:paraId="0404E20D" w14:textId="77777777" w:rsidR="00B77801" w:rsidRPr="008649AF" w:rsidRDefault="00B77801" w:rsidP="00AA41AA">
            <w:pPr>
              <w:pStyle w:val="Tabletext"/>
              <w:rPr>
                <w:rFonts w:cs="Arial"/>
                <w:szCs w:val="21"/>
              </w:rPr>
            </w:pPr>
            <w:r w:rsidRPr="008649AF">
              <w:rPr>
                <w:rFonts w:cs="Arial"/>
                <w:szCs w:val="21"/>
              </w:rPr>
              <w:lastRenderedPageBreak/>
              <w:t>Client/s involved in incident</w:t>
            </w:r>
          </w:p>
        </w:tc>
        <w:tc>
          <w:tcPr>
            <w:tcW w:w="6945" w:type="dxa"/>
            <w:shd w:val="clear" w:color="auto" w:fill="auto"/>
          </w:tcPr>
          <w:p w14:paraId="4A60BE40" w14:textId="77777777" w:rsidR="00B77801" w:rsidRPr="008649AF" w:rsidRDefault="00B77801" w:rsidP="00AA41AA">
            <w:pPr>
              <w:pStyle w:val="Tabletext"/>
              <w:rPr>
                <w:rFonts w:cs="Arial"/>
                <w:szCs w:val="21"/>
              </w:rPr>
            </w:pPr>
            <w:r>
              <w:rPr>
                <w:rFonts w:cs="Arial"/>
                <w:szCs w:val="21"/>
              </w:rPr>
              <w:t>Primary Incident type – more information (applicable for incidents of abuse only</w:t>
            </w:r>
          </w:p>
        </w:tc>
      </w:tr>
      <w:tr w:rsidR="00B77801" w:rsidRPr="008649AF" w14:paraId="2835F0D5" w14:textId="77777777" w:rsidTr="00B77801">
        <w:tblPrEx>
          <w:shd w:val="clear" w:color="auto" w:fill="CCFFFF"/>
        </w:tblPrEx>
        <w:tc>
          <w:tcPr>
            <w:tcW w:w="3261" w:type="dxa"/>
            <w:shd w:val="clear" w:color="auto" w:fill="auto"/>
          </w:tcPr>
          <w:p w14:paraId="0232BD9E" w14:textId="77777777" w:rsidR="00B77801" w:rsidRPr="008649AF" w:rsidRDefault="00B77801" w:rsidP="00AA41AA">
            <w:pPr>
              <w:pStyle w:val="Tabletext"/>
              <w:rPr>
                <w:rFonts w:cs="Arial"/>
                <w:szCs w:val="21"/>
              </w:rPr>
            </w:pPr>
            <w:r w:rsidRPr="008649AF">
              <w:rPr>
                <w:rFonts w:cs="Arial"/>
                <w:szCs w:val="21"/>
              </w:rPr>
              <w:t>Client/s involved in incident</w:t>
            </w:r>
          </w:p>
        </w:tc>
        <w:tc>
          <w:tcPr>
            <w:tcW w:w="6945" w:type="dxa"/>
            <w:shd w:val="clear" w:color="auto" w:fill="auto"/>
          </w:tcPr>
          <w:p w14:paraId="6FA0F68A" w14:textId="77777777" w:rsidR="00B77801" w:rsidRPr="008649AF" w:rsidRDefault="00B77801" w:rsidP="00AA41AA">
            <w:pPr>
              <w:pStyle w:val="Tabletext"/>
              <w:rPr>
                <w:rFonts w:cs="Arial"/>
                <w:szCs w:val="21"/>
              </w:rPr>
            </w:pPr>
            <w:r>
              <w:rPr>
                <w:rFonts w:cs="Arial"/>
                <w:szCs w:val="21"/>
              </w:rPr>
              <w:t>Primary involvement in incident</w:t>
            </w:r>
          </w:p>
        </w:tc>
      </w:tr>
      <w:tr w:rsidR="00B77801" w:rsidRPr="008649AF" w14:paraId="262040C6" w14:textId="77777777" w:rsidTr="00B77801">
        <w:tblPrEx>
          <w:shd w:val="clear" w:color="auto" w:fill="CCFFFF"/>
        </w:tblPrEx>
        <w:tc>
          <w:tcPr>
            <w:tcW w:w="3261" w:type="dxa"/>
            <w:shd w:val="clear" w:color="auto" w:fill="auto"/>
          </w:tcPr>
          <w:p w14:paraId="3864D7D9" w14:textId="77777777" w:rsidR="00B77801" w:rsidRPr="008649AF" w:rsidRDefault="00B77801" w:rsidP="00AA41AA">
            <w:pPr>
              <w:pStyle w:val="Tabletext"/>
              <w:rPr>
                <w:rFonts w:cs="Arial"/>
                <w:szCs w:val="21"/>
              </w:rPr>
            </w:pPr>
            <w:r w:rsidRPr="008649AF">
              <w:rPr>
                <w:rFonts w:cs="Arial"/>
                <w:szCs w:val="21"/>
              </w:rPr>
              <w:t>Client/s involved in incident</w:t>
            </w:r>
          </w:p>
        </w:tc>
        <w:tc>
          <w:tcPr>
            <w:tcW w:w="6945" w:type="dxa"/>
            <w:shd w:val="clear" w:color="auto" w:fill="auto"/>
          </w:tcPr>
          <w:p w14:paraId="0FB969B7" w14:textId="77777777" w:rsidR="00B77801" w:rsidRPr="008649AF" w:rsidRDefault="00B77801" w:rsidP="00AA41AA">
            <w:pPr>
              <w:pStyle w:val="Tabletext"/>
              <w:rPr>
                <w:rFonts w:cs="Arial"/>
                <w:szCs w:val="21"/>
              </w:rPr>
            </w:pPr>
            <w:r>
              <w:rPr>
                <w:rFonts w:cs="Arial"/>
                <w:szCs w:val="21"/>
              </w:rPr>
              <w:t>Secondary Incident type</w:t>
            </w:r>
          </w:p>
        </w:tc>
      </w:tr>
      <w:tr w:rsidR="00B77801" w:rsidRPr="008649AF" w14:paraId="041B3B91" w14:textId="77777777" w:rsidTr="00B77801">
        <w:tblPrEx>
          <w:shd w:val="clear" w:color="auto" w:fill="CCFFFF"/>
        </w:tblPrEx>
        <w:tc>
          <w:tcPr>
            <w:tcW w:w="3261" w:type="dxa"/>
            <w:shd w:val="clear" w:color="auto" w:fill="auto"/>
          </w:tcPr>
          <w:p w14:paraId="3E61A687" w14:textId="77777777" w:rsidR="00B77801" w:rsidRPr="008649AF" w:rsidRDefault="00B77801" w:rsidP="00AA41AA">
            <w:pPr>
              <w:pStyle w:val="Tabletext"/>
              <w:rPr>
                <w:rFonts w:cs="Arial"/>
                <w:szCs w:val="21"/>
              </w:rPr>
            </w:pPr>
            <w:r w:rsidRPr="008649AF">
              <w:rPr>
                <w:rFonts w:cs="Arial"/>
                <w:szCs w:val="21"/>
              </w:rPr>
              <w:t>Client/s involved in incident</w:t>
            </w:r>
          </w:p>
        </w:tc>
        <w:tc>
          <w:tcPr>
            <w:tcW w:w="6945" w:type="dxa"/>
            <w:shd w:val="clear" w:color="auto" w:fill="auto"/>
          </w:tcPr>
          <w:p w14:paraId="433E4BCE" w14:textId="77777777" w:rsidR="00B77801" w:rsidRPr="008649AF" w:rsidRDefault="00B77801" w:rsidP="00AA41AA">
            <w:pPr>
              <w:pStyle w:val="Tabletext"/>
              <w:rPr>
                <w:rFonts w:cs="Arial"/>
                <w:szCs w:val="21"/>
              </w:rPr>
            </w:pPr>
            <w:r>
              <w:rPr>
                <w:rFonts w:cs="Arial"/>
                <w:szCs w:val="21"/>
              </w:rPr>
              <w:t>Secondary Incident type – more information (applicable for incidents of abuse only</w:t>
            </w:r>
          </w:p>
        </w:tc>
      </w:tr>
      <w:tr w:rsidR="00B77801" w:rsidRPr="008649AF" w14:paraId="4A860AB2" w14:textId="77777777" w:rsidTr="00B77801">
        <w:tblPrEx>
          <w:shd w:val="clear" w:color="auto" w:fill="CCFFFF"/>
        </w:tblPrEx>
        <w:tc>
          <w:tcPr>
            <w:tcW w:w="3261" w:type="dxa"/>
            <w:shd w:val="clear" w:color="auto" w:fill="auto"/>
          </w:tcPr>
          <w:p w14:paraId="23C8D98F" w14:textId="77777777" w:rsidR="00B77801" w:rsidRPr="008649AF" w:rsidRDefault="00B77801" w:rsidP="00AA41AA">
            <w:pPr>
              <w:pStyle w:val="Tabletext"/>
              <w:rPr>
                <w:rFonts w:cs="Arial"/>
                <w:szCs w:val="21"/>
              </w:rPr>
            </w:pPr>
            <w:r w:rsidRPr="008649AF">
              <w:rPr>
                <w:rFonts w:cs="Arial"/>
                <w:szCs w:val="21"/>
              </w:rPr>
              <w:t>Client/s involved in incident</w:t>
            </w:r>
          </w:p>
        </w:tc>
        <w:tc>
          <w:tcPr>
            <w:tcW w:w="6945" w:type="dxa"/>
            <w:shd w:val="clear" w:color="auto" w:fill="auto"/>
          </w:tcPr>
          <w:p w14:paraId="6B4EF90C" w14:textId="77777777" w:rsidR="00B77801" w:rsidRPr="008649AF" w:rsidRDefault="00B77801" w:rsidP="00AA41AA">
            <w:pPr>
              <w:pStyle w:val="Tabletext"/>
              <w:rPr>
                <w:rFonts w:cs="Arial"/>
                <w:szCs w:val="21"/>
              </w:rPr>
            </w:pPr>
            <w:r>
              <w:rPr>
                <w:rFonts w:cs="Arial"/>
                <w:szCs w:val="21"/>
              </w:rPr>
              <w:t>Secondary involvement in incident</w:t>
            </w:r>
          </w:p>
        </w:tc>
      </w:tr>
      <w:tr w:rsidR="00B77801" w:rsidRPr="008649AF" w14:paraId="394CE20E" w14:textId="77777777" w:rsidTr="00B77801">
        <w:tblPrEx>
          <w:shd w:val="clear" w:color="auto" w:fill="CCFFFF"/>
        </w:tblPrEx>
        <w:tc>
          <w:tcPr>
            <w:tcW w:w="3261" w:type="dxa"/>
            <w:shd w:val="clear" w:color="auto" w:fill="auto"/>
          </w:tcPr>
          <w:p w14:paraId="1355347F" w14:textId="77777777" w:rsidR="00B77801" w:rsidRPr="008649AF" w:rsidRDefault="00B77801" w:rsidP="00AA41AA">
            <w:pPr>
              <w:pStyle w:val="Tabletext"/>
              <w:rPr>
                <w:rFonts w:cs="Arial"/>
                <w:szCs w:val="21"/>
              </w:rPr>
            </w:pPr>
            <w:r w:rsidRPr="008649AF">
              <w:rPr>
                <w:rFonts w:cs="Arial"/>
                <w:szCs w:val="21"/>
              </w:rPr>
              <w:t>Client/s involved in incident</w:t>
            </w:r>
          </w:p>
        </w:tc>
        <w:tc>
          <w:tcPr>
            <w:tcW w:w="6945" w:type="dxa"/>
            <w:shd w:val="clear" w:color="auto" w:fill="auto"/>
          </w:tcPr>
          <w:p w14:paraId="46CB99D8" w14:textId="77777777" w:rsidR="00B77801" w:rsidRPr="008649AF" w:rsidRDefault="00B77801" w:rsidP="00AA41AA">
            <w:pPr>
              <w:pStyle w:val="Tabletext"/>
              <w:rPr>
                <w:rFonts w:cs="Arial"/>
                <w:szCs w:val="21"/>
              </w:rPr>
            </w:pPr>
            <w:r>
              <w:rPr>
                <w:rFonts w:cs="Arial"/>
                <w:szCs w:val="21"/>
              </w:rPr>
              <w:t>Client/s immediate safety needs met</w:t>
            </w:r>
          </w:p>
        </w:tc>
      </w:tr>
      <w:tr w:rsidR="00B77801" w:rsidRPr="008649AF" w14:paraId="6F6A7FBA" w14:textId="77777777" w:rsidTr="00B77801">
        <w:tblPrEx>
          <w:shd w:val="clear" w:color="auto" w:fill="CCFFFF"/>
        </w:tblPrEx>
        <w:tc>
          <w:tcPr>
            <w:tcW w:w="3261" w:type="dxa"/>
            <w:shd w:val="clear" w:color="auto" w:fill="auto"/>
          </w:tcPr>
          <w:p w14:paraId="55890176" w14:textId="77777777" w:rsidR="00B77801" w:rsidRPr="008649AF" w:rsidRDefault="00B77801" w:rsidP="00AA41AA">
            <w:pPr>
              <w:pStyle w:val="Tabletext"/>
              <w:rPr>
                <w:rFonts w:cs="Arial"/>
                <w:szCs w:val="21"/>
              </w:rPr>
            </w:pPr>
            <w:r w:rsidRPr="008649AF">
              <w:rPr>
                <w:rFonts w:cs="Arial"/>
                <w:szCs w:val="21"/>
              </w:rPr>
              <w:t>Client/s involved in incident</w:t>
            </w:r>
          </w:p>
        </w:tc>
        <w:tc>
          <w:tcPr>
            <w:tcW w:w="6945" w:type="dxa"/>
            <w:shd w:val="clear" w:color="auto" w:fill="auto"/>
          </w:tcPr>
          <w:p w14:paraId="0409E58F" w14:textId="77777777" w:rsidR="00B77801" w:rsidRPr="008649AF" w:rsidRDefault="00B77801" w:rsidP="00AA41AA">
            <w:pPr>
              <w:pStyle w:val="Tabletext"/>
              <w:rPr>
                <w:rFonts w:cs="Arial"/>
                <w:szCs w:val="21"/>
              </w:rPr>
            </w:pPr>
            <w:r>
              <w:rPr>
                <w:rFonts w:cs="Arial"/>
                <w:szCs w:val="21"/>
              </w:rPr>
              <w:t>Medical attention provided</w:t>
            </w:r>
          </w:p>
        </w:tc>
      </w:tr>
      <w:tr w:rsidR="00B77801" w:rsidRPr="008649AF" w14:paraId="6B9477DC" w14:textId="77777777" w:rsidTr="00B77801">
        <w:tblPrEx>
          <w:shd w:val="clear" w:color="auto" w:fill="CCFFFF"/>
        </w:tblPrEx>
        <w:tc>
          <w:tcPr>
            <w:tcW w:w="3261" w:type="dxa"/>
            <w:shd w:val="clear" w:color="auto" w:fill="auto"/>
          </w:tcPr>
          <w:p w14:paraId="63B2FBBA" w14:textId="77777777" w:rsidR="00B77801" w:rsidRPr="008649AF" w:rsidRDefault="00B77801" w:rsidP="00AA41AA">
            <w:pPr>
              <w:pStyle w:val="Tabletext"/>
              <w:rPr>
                <w:rFonts w:cs="Arial"/>
                <w:szCs w:val="21"/>
              </w:rPr>
            </w:pPr>
            <w:r w:rsidRPr="008649AF">
              <w:rPr>
                <w:rFonts w:cs="Arial"/>
                <w:szCs w:val="21"/>
              </w:rPr>
              <w:t>Client/s involved in incident</w:t>
            </w:r>
          </w:p>
        </w:tc>
        <w:tc>
          <w:tcPr>
            <w:tcW w:w="6945" w:type="dxa"/>
            <w:shd w:val="clear" w:color="auto" w:fill="auto"/>
          </w:tcPr>
          <w:p w14:paraId="647003D5" w14:textId="77777777" w:rsidR="00B77801" w:rsidRPr="008649AF" w:rsidRDefault="00B77801" w:rsidP="00AA41AA">
            <w:pPr>
              <w:pStyle w:val="Tabletext"/>
              <w:rPr>
                <w:rFonts w:cs="Arial"/>
                <w:szCs w:val="21"/>
              </w:rPr>
            </w:pPr>
            <w:r>
              <w:rPr>
                <w:rFonts w:cs="Arial"/>
                <w:szCs w:val="21"/>
              </w:rPr>
              <w:t>Client debriefing or counselling</w:t>
            </w:r>
          </w:p>
        </w:tc>
      </w:tr>
      <w:tr w:rsidR="00B77801" w:rsidRPr="008649AF" w14:paraId="6D640F67" w14:textId="77777777" w:rsidTr="00B77801">
        <w:tblPrEx>
          <w:shd w:val="clear" w:color="auto" w:fill="CCFFFF"/>
        </w:tblPrEx>
        <w:tc>
          <w:tcPr>
            <w:tcW w:w="3261" w:type="dxa"/>
            <w:shd w:val="clear" w:color="auto" w:fill="auto"/>
          </w:tcPr>
          <w:p w14:paraId="39C734A0" w14:textId="77777777" w:rsidR="00B77801" w:rsidRPr="008649AF" w:rsidRDefault="00B77801" w:rsidP="00AA41AA">
            <w:pPr>
              <w:pStyle w:val="Tabletext"/>
              <w:rPr>
                <w:rFonts w:cs="Arial"/>
                <w:szCs w:val="21"/>
              </w:rPr>
            </w:pPr>
            <w:r w:rsidRPr="008649AF">
              <w:rPr>
                <w:rFonts w:cs="Arial"/>
                <w:szCs w:val="21"/>
              </w:rPr>
              <w:t>Client/s involved in incident</w:t>
            </w:r>
          </w:p>
        </w:tc>
        <w:tc>
          <w:tcPr>
            <w:tcW w:w="6945" w:type="dxa"/>
            <w:shd w:val="clear" w:color="auto" w:fill="auto"/>
          </w:tcPr>
          <w:p w14:paraId="2A3AA1C9" w14:textId="77777777" w:rsidR="00B77801" w:rsidRPr="008649AF" w:rsidRDefault="00B77801" w:rsidP="00AA41AA">
            <w:pPr>
              <w:pStyle w:val="Tabletext"/>
              <w:rPr>
                <w:rFonts w:cs="Arial"/>
                <w:szCs w:val="21"/>
              </w:rPr>
            </w:pPr>
            <w:r>
              <w:rPr>
                <w:rFonts w:cs="Arial"/>
                <w:szCs w:val="21"/>
              </w:rPr>
              <w:t>Referral to support services</w:t>
            </w:r>
          </w:p>
        </w:tc>
      </w:tr>
      <w:tr w:rsidR="00B77801" w:rsidRPr="008649AF" w14:paraId="3DF27ACF" w14:textId="77777777" w:rsidTr="00B77801">
        <w:tblPrEx>
          <w:shd w:val="clear" w:color="auto" w:fill="CCFFFF"/>
        </w:tblPrEx>
        <w:tc>
          <w:tcPr>
            <w:tcW w:w="3261" w:type="dxa"/>
            <w:shd w:val="clear" w:color="auto" w:fill="auto"/>
          </w:tcPr>
          <w:p w14:paraId="32AFDB21" w14:textId="77777777" w:rsidR="00B77801" w:rsidRPr="008649AF" w:rsidRDefault="00B77801" w:rsidP="00AA41AA">
            <w:pPr>
              <w:pStyle w:val="Tabletext"/>
              <w:rPr>
                <w:rFonts w:cs="Arial"/>
                <w:szCs w:val="21"/>
              </w:rPr>
            </w:pPr>
            <w:r w:rsidRPr="008649AF">
              <w:rPr>
                <w:rFonts w:cs="Arial"/>
                <w:szCs w:val="21"/>
              </w:rPr>
              <w:t>Client/s involved in incident</w:t>
            </w:r>
          </w:p>
        </w:tc>
        <w:tc>
          <w:tcPr>
            <w:tcW w:w="6945" w:type="dxa"/>
            <w:shd w:val="clear" w:color="auto" w:fill="auto"/>
          </w:tcPr>
          <w:p w14:paraId="1F764C72" w14:textId="77777777" w:rsidR="00B77801" w:rsidRPr="008649AF" w:rsidRDefault="00B77801" w:rsidP="00AA41AA">
            <w:pPr>
              <w:pStyle w:val="Tabletext"/>
              <w:rPr>
                <w:rFonts w:cs="Arial"/>
                <w:szCs w:val="21"/>
              </w:rPr>
            </w:pPr>
            <w:r>
              <w:rPr>
                <w:rFonts w:cs="Arial"/>
                <w:szCs w:val="21"/>
              </w:rPr>
              <w:t>Change to client care (support plan)</w:t>
            </w:r>
          </w:p>
        </w:tc>
      </w:tr>
      <w:tr w:rsidR="00B77801" w:rsidRPr="008649AF" w14:paraId="0E246A93" w14:textId="77777777" w:rsidTr="00B77801">
        <w:tblPrEx>
          <w:shd w:val="clear" w:color="auto" w:fill="CCFFFF"/>
        </w:tblPrEx>
        <w:tc>
          <w:tcPr>
            <w:tcW w:w="3261" w:type="dxa"/>
            <w:shd w:val="clear" w:color="auto" w:fill="auto"/>
          </w:tcPr>
          <w:p w14:paraId="1A5E3AEE" w14:textId="77777777" w:rsidR="00B77801" w:rsidRPr="008649AF" w:rsidRDefault="00B77801" w:rsidP="00AA41AA">
            <w:pPr>
              <w:pStyle w:val="Tabletext"/>
              <w:rPr>
                <w:rFonts w:cs="Arial"/>
                <w:szCs w:val="21"/>
              </w:rPr>
            </w:pPr>
            <w:r w:rsidRPr="008649AF">
              <w:rPr>
                <w:rFonts w:cs="Arial"/>
                <w:szCs w:val="21"/>
              </w:rPr>
              <w:t>Client/s involved in incident</w:t>
            </w:r>
          </w:p>
        </w:tc>
        <w:tc>
          <w:tcPr>
            <w:tcW w:w="6945" w:type="dxa"/>
            <w:shd w:val="clear" w:color="auto" w:fill="auto"/>
          </w:tcPr>
          <w:p w14:paraId="2C078D3C" w14:textId="77777777" w:rsidR="00B77801" w:rsidRPr="008649AF" w:rsidRDefault="00B77801" w:rsidP="00AA41AA">
            <w:pPr>
              <w:pStyle w:val="Tabletext"/>
              <w:rPr>
                <w:rFonts w:cs="Arial"/>
                <w:szCs w:val="21"/>
              </w:rPr>
            </w:pPr>
            <w:r>
              <w:rPr>
                <w:rFonts w:cs="Arial"/>
                <w:szCs w:val="21"/>
              </w:rPr>
              <w:t xml:space="preserve">Notified next of kin/guardian/key support person </w:t>
            </w:r>
          </w:p>
        </w:tc>
      </w:tr>
      <w:tr w:rsidR="00B77801" w14:paraId="082FA38D" w14:textId="77777777" w:rsidTr="00B77801">
        <w:tc>
          <w:tcPr>
            <w:tcW w:w="3261" w:type="dxa"/>
            <w:shd w:val="clear" w:color="auto" w:fill="auto"/>
          </w:tcPr>
          <w:p w14:paraId="60DDF5AC" w14:textId="77777777" w:rsidR="00B77801" w:rsidRPr="0079320E" w:rsidRDefault="00B77801" w:rsidP="00AA41AA">
            <w:pPr>
              <w:pStyle w:val="Tabletext"/>
            </w:pPr>
            <w:bookmarkStart w:id="9" w:name="_Hlk167960205"/>
            <w:r w:rsidRPr="0079320E">
              <w:t>Others involved in incident</w:t>
            </w:r>
          </w:p>
          <w:p w14:paraId="3E26C417" w14:textId="77777777" w:rsidR="00B77801" w:rsidRPr="0079320E" w:rsidRDefault="00B77801" w:rsidP="00AA41AA">
            <w:pPr>
              <w:pStyle w:val="Tabletext"/>
            </w:pPr>
            <w:r w:rsidRPr="0079320E">
              <w:t>Note: Up to ten others involved can be added per incident report</w:t>
            </w:r>
          </w:p>
        </w:tc>
        <w:tc>
          <w:tcPr>
            <w:tcW w:w="6945" w:type="dxa"/>
            <w:shd w:val="clear" w:color="auto" w:fill="auto"/>
          </w:tcPr>
          <w:p w14:paraId="703D82D0" w14:textId="77777777" w:rsidR="00B77801" w:rsidRPr="0079320E" w:rsidRDefault="00B77801" w:rsidP="00AA41AA">
            <w:pPr>
              <w:pStyle w:val="Tabletext"/>
            </w:pPr>
            <w:r>
              <w:t>Surname (family name)</w:t>
            </w:r>
          </w:p>
        </w:tc>
      </w:tr>
      <w:tr w:rsidR="00B77801" w14:paraId="4AEF053B" w14:textId="77777777" w:rsidTr="00B77801">
        <w:tc>
          <w:tcPr>
            <w:tcW w:w="3261" w:type="dxa"/>
            <w:shd w:val="clear" w:color="auto" w:fill="auto"/>
          </w:tcPr>
          <w:p w14:paraId="26A20854" w14:textId="77777777" w:rsidR="00B77801" w:rsidRPr="0079320E" w:rsidRDefault="00B77801" w:rsidP="00AA41AA">
            <w:pPr>
              <w:pStyle w:val="Tabletext"/>
            </w:pPr>
            <w:r w:rsidRPr="0079320E">
              <w:t>Others involved in incident</w:t>
            </w:r>
          </w:p>
        </w:tc>
        <w:tc>
          <w:tcPr>
            <w:tcW w:w="6945" w:type="dxa"/>
            <w:shd w:val="clear" w:color="auto" w:fill="auto"/>
          </w:tcPr>
          <w:p w14:paraId="31264985" w14:textId="77777777" w:rsidR="00B77801" w:rsidRPr="0079320E" w:rsidRDefault="00B77801" w:rsidP="00AA41AA">
            <w:pPr>
              <w:pStyle w:val="Tabletext"/>
            </w:pPr>
            <w:r>
              <w:t>Given name</w:t>
            </w:r>
          </w:p>
        </w:tc>
      </w:tr>
      <w:tr w:rsidR="00B77801" w14:paraId="167E61B0" w14:textId="77777777" w:rsidTr="00B77801">
        <w:tc>
          <w:tcPr>
            <w:tcW w:w="3261" w:type="dxa"/>
            <w:shd w:val="clear" w:color="auto" w:fill="auto"/>
          </w:tcPr>
          <w:p w14:paraId="4EA87AEE" w14:textId="77777777" w:rsidR="00B77801" w:rsidRPr="0079320E" w:rsidRDefault="00B77801" w:rsidP="00AA41AA">
            <w:pPr>
              <w:pStyle w:val="Tabletext"/>
            </w:pPr>
            <w:r w:rsidRPr="0079320E">
              <w:t>Others involved in incident</w:t>
            </w:r>
          </w:p>
        </w:tc>
        <w:tc>
          <w:tcPr>
            <w:tcW w:w="6945" w:type="dxa"/>
            <w:shd w:val="clear" w:color="auto" w:fill="auto"/>
          </w:tcPr>
          <w:p w14:paraId="3080D5C7" w14:textId="77777777" w:rsidR="00B77801" w:rsidRPr="0079320E" w:rsidRDefault="00B77801" w:rsidP="00AA41AA">
            <w:pPr>
              <w:pStyle w:val="Tabletext"/>
            </w:pPr>
            <w:r>
              <w:t>Date of birth</w:t>
            </w:r>
          </w:p>
        </w:tc>
      </w:tr>
      <w:tr w:rsidR="00B77801" w14:paraId="4D1D3A57" w14:textId="77777777" w:rsidTr="00B77801">
        <w:tc>
          <w:tcPr>
            <w:tcW w:w="3261" w:type="dxa"/>
            <w:shd w:val="clear" w:color="auto" w:fill="auto"/>
          </w:tcPr>
          <w:p w14:paraId="09765AFB" w14:textId="77777777" w:rsidR="00B77801" w:rsidRPr="0079320E" w:rsidRDefault="00B77801" w:rsidP="00AA41AA">
            <w:pPr>
              <w:pStyle w:val="Tabletext"/>
            </w:pPr>
            <w:r w:rsidRPr="0079320E">
              <w:t>Others involved in incident</w:t>
            </w:r>
          </w:p>
        </w:tc>
        <w:tc>
          <w:tcPr>
            <w:tcW w:w="6945" w:type="dxa"/>
            <w:shd w:val="clear" w:color="auto" w:fill="auto"/>
          </w:tcPr>
          <w:p w14:paraId="1C8D11F2" w14:textId="77777777" w:rsidR="00B77801" w:rsidRPr="0079320E" w:rsidRDefault="00B77801" w:rsidP="00AA41AA">
            <w:pPr>
              <w:pStyle w:val="Tabletext"/>
            </w:pPr>
            <w:bookmarkStart w:id="10" w:name="_Int_4mAfE4Qw"/>
            <w:r>
              <w:t>Persons</w:t>
            </w:r>
            <w:bookmarkEnd w:id="10"/>
            <w:r>
              <w:t xml:space="preserve"> organisational role or relationship to client</w:t>
            </w:r>
          </w:p>
        </w:tc>
      </w:tr>
      <w:tr w:rsidR="00B77801" w14:paraId="616CD443" w14:textId="77777777" w:rsidTr="00B77801">
        <w:tc>
          <w:tcPr>
            <w:tcW w:w="3261" w:type="dxa"/>
            <w:shd w:val="clear" w:color="auto" w:fill="auto"/>
          </w:tcPr>
          <w:p w14:paraId="7553F8D0" w14:textId="77777777" w:rsidR="00B77801" w:rsidRPr="0079320E" w:rsidRDefault="00B77801" w:rsidP="00AA41AA">
            <w:pPr>
              <w:pStyle w:val="Tabletext"/>
            </w:pPr>
            <w:r w:rsidRPr="0079320E">
              <w:t>Others involved in incident</w:t>
            </w:r>
          </w:p>
        </w:tc>
        <w:tc>
          <w:tcPr>
            <w:tcW w:w="6945" w:type="dxa"/>
            <w:shd w:val="clear" w:color="auto" w:fill="auto"/>
          </w:tcPr>
          <w:p w14:paraId="317D4244" w14:textId="77777777" w:rsidR="00B77801" w:rsidRPr="0079320E" w:rsidRDefault="00B77801" w:rsidP="00AA41AA">
            <w:pPr>
              <w:pStyle w:val="Tabletext"/>
            </w:pPr>
            <w:r>
              <w:t>Role in incident</w:t>
            </w:r>
          </w:p>
        </w:tc>
      </w:tr>
      <w:tr w:rsidR="00B77801" w14:paraId="74925306" w14:textId="77777777" w:rsidTr="00B77801">
        <w:tc>
          <w:tcPr>
            <w:tcW w:w="3261" w:type="dxa"/>
            <w:shd w:val="clear" w:color="auto" w:fill="auto"/>
          </w:tcPr>
          <w:p w14:paraId="2717FA9D" w14:textId="77777777" w:rsidR="00B77801" w:rsidRPr="0079320E" w:rsidRDefault="00B77801" w:rsidP="00AA41AA">
            <w:pPr>
              <w:pStyle w:val="Tabletext"/>
            </w:pPr>
            <w:r>
              <w:t>Service Provider’s response details</w:t>
            </w:r>
          </w:p>
        </w:tc>
        <w:tc>
          <w:tcPr>
            <w:tcW w:w="6945" w:type="dxa"/>
            <w:shd w:val="clear" w:color="auto" w:fill="auto"/>
          </w:tcPr>
          <w:p w14:paraId="5DF61E91" w14:textId="77777777" w:rsidR="00B77801" w:rsidRPr="0079320E" w:rsidRDefault="00B77801" w:rsidP="00AA41AA">
            <w:pPr>
              <w:pStyle w:val="Tabletext"/>
            </w:pPr>
            <w:bookmarkStart w:id="11" w:name="_Int_puG2Fhwe"/>
            <w:r>
              <w:t>Brief summary</w:t>
            </w:r>
            <w:bookmarkEnd w:id="11"/>
            <w:r>
              <w:t xml:space="preserve"> of incident</w:t>
            </w:r>
          </w:p>
        </w:tc>
      </w:tr>
      <w:tr w:rsidR="00B77801" w14:paraId="5043A7BC" w14:textId="77777777" w:rsidTr="00B77801">
        <w:tc>
          <w:tcPr>
            <w:tcW w:w="3261" w:type="dxa"/>
            <w:shd w:val="clear" w:color="auto" w:fill="auto"/>
          </w:tcPr>
          <w:p w14:paraId="2C87FAA7" w14:textId="77777777" w:rsidR="00B77801" w:rsidRPr="0079320E" w:rsidRDefault="00B77801" w:rsidP="00AA41AA">
            <w:pPr>
              <w:pStyle w:val="Tabletext"/>
            </w:pPr>
            <w:r>
              <w:t>Service Provider’s response details</w:t>
            </w:r>
          </w:p>
        </w:tc>
        <w:tc>
          <w:tcPr>
            <w:tcW w:w="6945" w:type="dxa"/>
            <w:shd w:val="clear" w:color="auto" w:fill="auto"/>
          </w:tcPr>
          <w:p w14:paraId="77A79AAD" w14:textId="77777777" w:rsidR="00B77801" w:rsidRPr="0079320E" w:rsidRDefault="00B77801" w:rsidP="00AA41AA">
            <w:pPr>
              <w:pStyle w:val="Tabletext"/>
            </w:pPr>
            <w:r>
              <w:t>Reported to police</w:t>
            </w:r>
          </w:p>
        </w:tc>
      </w:tr>
      <w:bookmarkEnd w:id="9"/>
      <w:tr w:rsidR="00B77801" w14:paraId="7F528760" w14:textId="77777777" w:rsidTr="00B77801">
        <w:tc>
          <w:tcPr>
            <w:tcW w:w="3261" w:type="dxa"/>
            <w:shd w:val="clear" w:color="auto" w:fill="auto"/>
          </w:tcPr>
          <w:p w14:paraId="4E86B15C" w14:textId="77777777" w:rsidR="00B77801" w:rsidRPr="0079320E" w:rsidRDefault="00B77801" w:rsidP="00AA41AA">
            <w:pPr>
              <w:pStyle w:val="Tabletext"/>
            </w:pPr>
            <w:r>
              <w:t>Service Provider’s response details</w:t>
            </w:r>
          </w:p>
        </w:tc>
        <w:tc>
          <w:tcPr>
            <w:tcW w:w="6945" w:type="dxa"/>
            <w:shd w:val="clear" w:color="auto" w:fill="auto"/>
          </w:tcPr>
          <w:p w14:paraId="204EFD00" w14:textId="77777777" w:rsidR="00B77801" w:rsidRPr="0079320E" w:rsidRDefault="00B77801" w:rsidP="00AA41AA">
            <w:pPr>
              <w:pStyle w:val="Tabletext"/>
            </w:pPr>
            <w:r>
              <w:t>Date reported to police</w:t>
            </w:r>
          </w:p>
        </w:tc>
      </w:tr>
      <w:tr w:rsidR="00B77801" w14:paraId="2FB05065" w14:textId="77777777" w:rsidTr="00B77801">
        <w:tc>
          <w:tcPr>
            <w:tcW w:w="3261" w:type="dxa"/>
            <w:shd w:val="clear" w:color="auto" w:fill="auto"/>
          </w:tcPr>
          <w:p w14:paraId="1C206F21" w14:textId="77777777" w:rsidR="00B77801" w:rsidRPr="0079320E" w:rsidRDefault="00B77801" w:rsidP="00AA41AA">
            <w:pPr>
              <w:pStyle w:val="Tabletext"/>
            </w:pPr>
            <w:r>
              <w:t>Service Provider’s response details</w:t>
            </w:r>
          </w:p>
        </w:tc>
        <w:tc>
          <w:tcPr>
            <w:tcW w:w="6945" w:type="dxa"/>
            <w:shd w:val="clear" w:color="auto" w:fill="auto"/>
          </w:tcPr>
          <w:p w14:paraId="23540534" w14:textId="77777777" w:rsidR="00B77801" w:rsidRPr="0079320E" w:rsidRDefault="00B77801" w:rsidP="00AA41AA">
            <w:pPr>
              <w:pStyle w:val="Tabletext"/>
            </w:pPr>
            <w:r>
              <w:t>Police investigation initiated</w:t>
            </w:r>
          </w:p>
        </w:tc>
      </w:tr>
      <w:tr w:rsidR="00B77801" w14:paraId="04CFB7A3" w14:textId="77777777" w:rsidTr="00B77801">
        <w:tc>
          <w:tcPr>
            <w:tcW w:w="3261" w:type="dxa"/>
            <w:shd w:val="clear" w:color="auto" w:fill="auto"/>
          </w:tcPr>
          <w:p w14:paraId="1A090DBB" w14:textId="77777777" w:rsidR="00B77801" w:rsidRPr="0079320E" w:rsidRDefault="00B77801" w:rsidP="00AA41AA">
            <w:pPr>
              <w:pStyle w:val="Tabletext"/>
            </w:pPr>
            <w:r>
              <w:t>Service Provider’s response details</w:t>
            </w:r>
          </w:p>
        </w:tc>
        <w:tc>
          <w:tcPr>
            <w:tcW w:w="6945" w:type="dxa"/>
            <w:shd w:val="clear" w:color="auto" w:fill="auto"/>
          </w:tcPr>
          <w:p w14:paraId="68608D02" w14:textId="77777777" w:rsidR="00B77801" w:rsidRPr="0079320E" w:rsidRDefault="00B77801" w:rsidP="00AA41AA">
            <w:pPr>
              <w:pStyle w:val="Tabletext"/>
            </w:pPr>
            <w:r>
              <w:t>Staff member removed/stood down</w:t>
            </w:r>
          </w:p>
        </w:tc>
      </w:tr>
      <w:tr w:rsidR="00B77801" w14:paraId="398EFAB0" w14:textId="77777777" w:rsidTr="00B77801">
        <w:tc>
          <w:tcPr>
            <w:tcW w:w="3261" w:type="dxa"/>
            <w:shd w:val="clear" w:color="auto" w:fill="auto"/>
          </w:tcPr>
          <w:p w14:paraId="2FC49D6A" w14:textId="77777777" w:rsidR="00B77801" w:rsidRPr="0079320E" w:rsidRDefault="00B77801" w:rsidP="00AA41AA">
            <w:pPr>
              <w:pStyle w:val="Tabletext"/>
            </w:pPr>
            <w:r>
              <w:t>Service Provider’s response details</w:t>
            </w:r>
          </w:p>
        </w:tc>
        <w:tc>
          <w:tcPr>
            <w:tcW w:w="6945" w:type="dxa"/>
            <w:shd w:val="clear" w:color="auto" w:fill="auto"/>
          </w:tcPr>
          <w:p w14:paraId="24D7C400" w14:textId="77777777" w:rsidR="00B77801" w:rsidRPr="0079320E" w:rsidRDefault="00B77801" w:rsidP="00AA41AA">
            <w:pPr>
              <w:pStyle w:val="Tabletext"/>
            </w:pPr>
            <w:r>
              <w:t>Manager’s surname</w:t>
            </w:r>
          </w:p>
        </w:tc>
      </w:tr>
      <w:tr w:rsidR="00B77801" w14:paraId="54A9D109" w14:textId="77777777" w:rsidTr="00B77801">
        <w:tc>
          <w:tcPr>
            <w:tcW w:w="3261" w:type="dxa"/>
            <w:shd w:val="clear" w:color="auto" w:fill="auto"/>
          </w:tcPr>
          <w:p w14:paraId="3D3416B7" w14:textId="77777777" w:rsidR="00B77801" w:rsidRPr="0079320E" w:rsidRDefault="00B77801" w:rsidP="00AA41AA">
            <w:pPr>
              <w:pStyle w:val="Tabletext"/>
            </w:pPr>
            <w:r>
              <w:t>Service Provider’s response details</w:t>
            </w:r>
          </w:p>
        </w:tc>
        <w:tc>
          <w:tcPr>
            <w:tcW w:w="6945" w:type="dxa"/>
            <w:shd w:val="clear" w:color="auto" w:fill="auto"/>
          </w:tcPr>
          <w:p w14:paraId="12585016" w14:textId="77777777" w:rsidR="00B77801" w:rsidRPr="0079320E" w:rsidRDefault="00B77801" w:rsidP="00AA41AA">
            <w:pPr>
              <w:pStyle w:val="Tabletext"/>
            </w:pPr>
            <w:r>
              <w:t>Manager’s given name</w:t>
            </w:r>
          </w:p>
        </w:tc>
      </w:tr>
      <w:tr w:rsidR="00B77801" w14:paraId="10ADDA42" w14:textId="77777777" w:rsidTr="00B77801">
        <w:tc>
          <w:tcPr>
            <w:tcW w:w="3261" w:type="dxa"/>
            <w:shd w:val="clear" w:color="auto" w:fill="auto"/>
          </w:tcPr>
          <w:p w14:paraId="11C52894" w14:textId="77777777" w:rsidR="00B77801" w:rsidRPr="0079320E" w:rsidRDefault="00B77801" w:rsidP="00AA41AA">
            <w:pPr>
              <w:pStyle w:val="Tabletext"/>
            </w:pPr>
            <w:r>
              <w:t>Service Provider’s response details</w:t>
            </w:r>
          </w:p>
        </w:tc>
        <w:tc>
          <w:tcPr>
            <w:tcW w:w="6945" w:type="dxa"/>
            <w:shd w:val="clear" w:color="auto" w:fill="auto"/>
          </w:tcPr>
          <w:p w14:paraId="53B2753B" w14:textId="77777777" w:rsidR="00B77801" w:rsidRPr="0079320E" w:rsidRDefault="00B77801" w:rsidP="00AA41AA">
            <w:pPr>
              <w:pStyle w:val="Tabletext"/>
            </w:pPr>
            <w:r>
              <w:t>Manager’s job title</w:t>
            </w:r>
          </w:p>
        </w:tc>
      </w:tr>
      <w:tr w:rsidR="00B77801" w14:paraId="41D73EB3" w14:textId="77777777" w:rsidTr="00B77801">
        <w:tc>
          <w:tcPr>
            <w:tcW w:w="3261" w:type="dxa"/>
            <w:shd w:val="clear" w:color="auto" w:fill="auto"/>
          </w:tcPr>
          <w:p w14:paraId="789AD5BD" w14:textId="77777777" w:rsidR="00B77801" w:rsidRPr="0079320E" w:rsidRDefault="00B77801" w:rsidP="00AA41AA">
            <w:pPr>
              <w:pStyle w:val="Tabletext"/>
            </w:pPr>
            <w:r>
              <w:t>Service Provider’s response details</w:t>
            </w:r>
          </w:p>
        </w:tc>
        <w:tc>
          <w:tcPr>
            <w:tcW w:w="6945" w:type="dxa"/>
            <w:shd w:val="clear" w:color="auto" w:fill="auto"/>
          </w:tcPr>
          <w:p w14:paraId="6706A39A" w14:textId="77777777" w:rsidR="00B77801" w:rsidRPr="0079320E" w:rsidRDefault="00B77801" w:rsidP="00AA41AA">
            <w:pPr>
              <w:pStyle w:val="Tabletext"/>
            </w:pPr>
            <w:r>
              <w:t>Date completed</w:t>
            </w:r>
          </w:p>
        </w:tc>
      </w:tr>
      <w:tr w:rsidR="00B77801" w14:paraId="0980542D" w14:textId="77777777" w:rsidTr="00B77801">
        <w:tc>
          <w:tcPr>
            <w:tcW w:w="3261" w:type="dxa"/>
            <w:shd w:val="clear" w:color="auto" w:fill="auto"/>
          </w:tcPr>
          <w:p w14:paraId="798D2274" w14:textId="77777777" w:rsidR="00B77801" w:rsidRPr="0079320E" w:rsidRDefault="00B77801" w:rsidP="00AA41AA">
            <w:pPr>
              <w:pStyle w:val="Tabletext"/>
            </w:pPr>
            <w:r>
              <w:t>Service Provider’s response details</w:t>
            </w:r>
          </w:p>
        </w:tc>
        <w:tc>
          <w:tcPr>
            <w:tcW w:w="6945" w:type="dxa"/>
            <w:shd w:val="clear" w:color="auto" w:fill="auto"/>
          </w:tcPr>
          <w:p w14:paraId="366FBCA5" w14:textId="77777777" w:rsidR="00B77801" w:rsidRPr="0079320E" w:rsidRDefault="00B77801" w:rsidP="00AA41AA">
            <w:pPr>
              <w:pStyle w:val="Tabletext"/>
            </w:pPr>
            <w:r>
              <w:t>Telephone number</w:t>
            </w:r>
          </w:p>
        </w:tc>
      </w:tr>
      <w:tr w:rsidR="00B77801" w14:paraId="512241C5" w14:textId="77777777" w:rsidTr="00B77801">
        <w:tc>
          <w:tcPr>
            <w:tcW w:w="3261" w:type="dxa"/>
            <w:shd w:val="clear" w:color="auto" w:fill="auto"/>
          </w:tcPr>
          <w:p w14:paraId="1B29E7F7" w14:textId="77777777" w:rsidR="00B77801" w:rsidRPr="0079320E" w:rsidRDefault="00B77801" w:rsidP="00AA41AA">
            <w:pPr>
              <w:pStyle w:val="Tabletext"/>
            </w:pPr>
            <w:r>
              <w:lastRenderedPageBreak/>
              <w:t>Service Provider’s response details</w:t>
            </w:r>
          </w:p>
        </w:tc>
        <w:tc>
          <w:tcPr>
            <w:tcW w:w="6945" w:type="dxa"/>
            <w:shd w:val="clear" w:color="auto" w:fill="auto"/>
          </w:tcPr>
          <w:p w14:paraId="31B4A940" w14:textId="77777777" w:rsidR="00B77801" w:rsidRPr="0079320E" w:rsidRDefault="00B77801" w:rsidP="00AA41AA">
            <w:pPr>
              <w:pStyle w:val="Tabletext"/>
            </w:pPr>
            <w:r>
              <w:t>Email</w:t>
            </w:r>
          </w:p>
        </w:tc>
      </w:tr>
      <w:tr w:rsidR="00B77801" w14:paraId="237123A9" w14:textId="77777777" w:rsidTr="00B77801">
        <w:tc>
          <w:tcPr>
            <w:tcW w:w="3261" w:type="dxa"/>
            <w:shd w:val="clear" w:color="auto" w:fill="auto"/>
          </w:tcPr>
          <w:p w14:paraId="2A420386" w14:textId="77777777" w:rsidR="00B77801" w:rsidRPr="0079320E" w:rsidRDefault="00B77801" w:rsidP="00AA41AA">
            <w:pPr>
              <w:pStyle w:val="Tabletext"/>
            </w:pPr>
            <w:r>
              <w:t>Service Provider’s response details</w:t>
            </w:r>
          </w:p>
        </w:tc>
        <w:tc>
          <w:tcPr>
            <w:tcW w:w="6945" w:type="dxa"/>
            <w:shd w:val="clear" w:color="auto" w:fill="auto"/>
          </w:tcPr>
          <w:p w14:paraId="418E072B" w14:textId="77777777" w:rsidR="00B77801" w:rsidRPr="0079320E" w:rsidRDefault="00B77801" w:rsidP="00AA41AA">
            <w:pPr>
              <w:pStyle w:val="Tabletext"/>
            </w:pPr>
            <w:r>
              <w:t>Access restricted</w:t>
            </w:r>
          </w:p>
        </w:tc>
      </w:tr>
      <w:tr w:rsidR="00B77801" w14:paraId="115DEC15" w14:textId="77777777" w:rsidTr="00B77801">
        <w:tc>
          <w:tcPr>
            <w:tcW w:w="3261" w:type="dxa"/>
            <w:shd w:val="clear" w:color="auto" w:fill="auto"/>
          </w:tcPr>
          <w:p w14:paraId="4671E0DD" w14:textId="77777777" w:rsidR="00B77801" w:rsidRPr="0079320E" w:rsidRDefault="00B77801" w:rsidP="00AA41AA">
            <w:pPr>
              <w:pStyle w:val="Tabletext"/>
            </w:pPr>
            <w:r>
              <w:t>Service Provider’s response details</w:t>
            </w:r>
          </w:p>
        </w:tc>
        <w:tc>
          <w:tcPr>
            <w:tcW w:w="6945" w:type="dxa"/>
            <w:shd w:val="clear" w:color="auto" w:fill="auto"/>
          </w:tcPr>
          <w:p w14:paraId="19CC494B" w14:textId="77777777" w:rsidR="00B77801" w:rsidRPr="0079320E" w:rsidRDefault="00B77801" w:rsidP="00AA41AA">
            <w:pPr>
              <w:pStyle w:val="Tabletext"/>
            </w:pPr>
            <w:r>
              <w:t>Key actions</w:t>
            </w:r>
          </w:p>
        </w:tc>
      </w:tr>
      <w:tr w:rsidR="00B77801" w14:paraId="6B968A65" w14:textId="77777777" w:rsidTr="00B77801">
        <w:tc>
          <w:tcPr>
            <w:tcW w:w="3261" w:type="dxa"/>
            <w:shd w:val="clear" w:color="auto" w:fill="auto"/>
          </w:tcPr>
          <w:p w14:paraId="2591E445" w14:textId="77777777" w:rsidR="00B77801" w:rsidRPr="00120E13" w:rsidRDefault="00B77801" w:rsidP="00AA41AA">
            <w:pPr>
              <w:pStyle w:val="Tabletext"/>
            </w:pPr>
            <w:r w:rsidRPr="00120E13">
              <w:t>Incident authorisation</w:t>
            </w:r>
          </w:p>
        </w:tc>
        <w:tc>
          <w:tcPr>
            <w:tcW w:w="6945" w:type="dxa"/>
            <w:shd w:val="clear" w:color="auto" w:fill="auto"/>
          </w:tcPr>
          <w:p w14:paraId="68EF014F" w14:textId="77777777" w:rsidR="00B77801" w:rsidRPr="00120E13" w:rsidRDefault="00B77801" w:rsidP="00AA41AA">
            <w:pPr>
              <w:pStyle w:val="Tabletext"/>
            </w:pPr>
            <w:r>
              <w:t>Surname (family name)</w:t>
            </w:r>
          </w:p>
        </w:tc>
      </w:tr>
      <w:tr w:rsidR="00B77801" w14:paraId="5709D450" w14:textId="77777777" w:rsidTr="00B77801">
        <w:tc>
          <w:tcPr>
            <w:tcW w:w="3261" w:type="dxa"/>
            <w:shd w:val="clear" w:color="auto" w:fill="auto"/>
          </w:tcPr>
          <w:p w14:paraId="09484665" w14:textId="77777777" w:rsidR="00B77801" w:rsidRPr="00120E13" w:rsidRDefault="00B77801" w:rsidP="00AA41AA">
            <w:pPr>
              <w:pStyle w:val="Tabletext"/>
            </w:pPr>
            <w:r w:rsidRPr="00120E13">
              <w:t>Incident authorisation</w:t>
            </w:r>
          </w:p>
        </w:tc>
        <w:tc>
          <w:tcPr>
            <w:tcW w:w="6945" w:type="dxa"/>
            <w:shd w:val="clear" w:color="auto" w:fill="auto"/>
          </w:tcPr>
          <w:p w14:paraId="34C1545A" w14:textId="77777777" w:rsidR="00B77801" w:rsidRPr="00120E13" w:rsidRDefault="00B77801" w:rsidP="00AA41AA">
            <w:pPr>
              <w:pStyle w:val="Tabletext"/>
            </w:pPr>
            <w:r>
              <w:t>Given name</w:t>
            </w:r>
          </w:p>
        </w:tc>
      </w:tr>
      <w:tr w:rsidR="00B77801" w14:paraId="6BD612B4" w14:textId="77777777" w:rsidTr="00B77801">
        <w:tc>
          <w:tcPr>
            <w:tcW w:w="3261" w:type="dxa"/>
            <w:shd w:val="clear" w:color="auto" w:fill="auto"/>
          </w:tcPr>
          <w:p w14:paraId="2F22DA61" w14:textId="77777777" w:rsidR="00B77801" w:rsidRPr="00120E13" w:rsidRDefault="00B77801" w:rsidP="00AA41AA">
            <w:pPr>
              <w:pStyle w:val="Tabletext"/>
            </w:pPr>
            <w:r w:rsidRPr="00120E13">
              <w:t>Incident authorisation</w:t>
            </w:r>
          </w:p>
        </w:tc>
        <w:tc>
          <w:tcPr>
            <w:tcW w:w="6945" w:type="dxa"/>
            <w:shd w:val="clear" w:color="auto" w:fill="auto"/>
          </w:tcPr>
          <w:p w14:paraId="6720827E" w14:textId="77777777" w:rsidR="00B77801" w:rsidRPr="00120E13" w:rsidRDefault="00B77801" w:rsidP="00AA41AA">
            <w:pPr>
              <w:pStyle w:val="Tabletext"/>
            </w:pPr>
            <w:r>
              <w:t>Job title</w:t>
            </w:r>
          </w:p>
        </w:tc>
      </w:tr>
      <w:tr w:rsidR="00B77801" w14:paraId="70931857" w14:textId="77777777" w:rsidTr="00B77801">
        <w:tc>
          <w:tcPr>
            <w:tcW w:w="3261" w:type="dxa"/>
            <w:shd w:val="clear" w:color="auto" w:fill="auto"/>
          </w:tcPr>
          <w:p w14:paraId="0E986C85" w14:textId="77777777" w:rsidR="00B77801" w:rsidRPr="00120E13" w:rsidRDefault="00B77801" w:rsidP="00AA41AA">
            <w:pPr>
              <w:pStyle w:val="Tabletext"/>
            </w:pPr>
            <w:r w:rsidRPr="00120E13">
              <w:t>Incident authorisation</w:t>
            </w:r>
          </w:p>
        </w:tc>
        <w:tc>
          <w:tcPr>
            <w:tcW w:w="6945" w:type="dxa"/>
            <w:shd w:val="clear" w:color="auto" w:fill="auto"/>
          </w:tcPr>
          <w:p w14:paraId="0887D7CD" w14:textId="77777777" w:rsidR="00B77801" w:rsidRPr="00120E13" w:rsidRDefault="00B77801" w:rsidP="00AA41AA">
            <w:pPr>
              <w:pStyle w:val="Tabletext"/>
            </w:pPr>
            <w:r>
              <w:t>Date completed</w:t>
            </w:r>
          </w:p>
        </w:tc>
      </w:tr>
      <w:tr w:rsidR="00B77801" w14:paraId="0578098C" w14:textId="77777777" w:rsidTr="00B77801">
        <w:tc>
          <w:tcPr>
            <w:tcW w:w="3261" w:type="dxa"/>
            <w:shd w:val="clear" w:color="auto" w:fill="auto"/>
          </w:tcPr>
          <w:p w14:paraId="5619C0E8" w14:textId="77777777" w:rsidR="00B77801" w:rsidRPr="00120E13" w:rsidRDefault="00B77801" w:rsidP="00AA41AA">
            <w:pPr>
              <w:pStyle w:val="Tabletext"/>
            </w:pPr>
            <w:r w:rsidRPr="00120E13">
              <w:t>Incident authorisation</w:t>
            </w:r>
          </w:p>
        </w:tc>
        <w:tc>
          <w:tcPr>
            <w:tcW w:w="6945" w:type="dxa"/>
            <w:shd w:val="clear" w:color="auto" w:fill="auto"/>
          </w:tcPr>
          <w:p w14:paraId="350A7580" w14:textId="77777777" w:rsidR="00B77801" w:rsidRPr="00120E13" w:rsidRDefault="00B77801" w:rsidP="00AA41AA">
            <w:pPr>
              <w:pStyle w:val="Tabletext"/>
            </w:pPr>
            <w:r>
              <w:t>Telephone number</w:t>
            </w:r>
          </w:p>
        </w:tc>
      </w:tr>
      <w:tr w:rsidR="00B77801" w14:paraId="7C5F71BF" w14:textId="77777777" w:rsidTr="00B77801">
        <w:tc>
          <w:tcPr>
            <w:tcW w:w="3261" w:type="dxa"/>
            <w:shd w:val="clear" w:color="auto" w:fill="auto"/>
          </w:tcPr>
          <w:p w14:paraId="6912FA00" w14:textId="77777777" w:rsidR="00B77801" w:rsidRPr="00120E13" w:rsidRDefault="00B77801" w:rsidP="00AA41AA">
            <w:pPr>
              <w:pStyle w:val="Tabletext"/>
            </w:pPr>
            <w:r w:rsidRPr="00120E13">
              <w:t>Incident authorisation</w:t>
            </w:r>
          </w:p>
        </w:tc>
        <w:tc>
          <w:tcPr>
            <w:tcW w:w="6945" w:type="dxa"/>
            <w:shd w:val="clear" w:color="auto" w:fill="auto"/>
          </w:tcPr>
          <w:p w14:paraId="180DD068" w14:textId="77777777" w:rsidR="00B77801" w:rsidRPr="00120E13" w:rsidRDefault="00B77801" w:rsidP="00AA41AA">
            <w:pPr>
              <w:pStyle w:val="Tabletext"/>
            </w:pPr>
            <w:r>
              <w:t>Email</w:t>
            </w:r>
          </w:p>
        </w:tc>
      </w:tr>
      <w:tr w:rsidR="00B77801" w14:paraId="41090613" w14:textId="77777777" w:rsidTr="00B77801">
        <w:tc>
          <w:tcPr>
            <w:tcW w:w="3261" w:type="dxa"/>
            <w:shd w:val="clear" w:color="auto" w:fill="auto"/>
          </w:tcPr>
          <w:p w14:paraId="749BA64B" w14:textId="77777777" w:rsidR="00B77801" w:rsidRPr="00120E13" w:rsidRDefault="00B77801" w:rsidP="00AA41AA">
            <w:pPr>
              <w:pStyle w:val="Tabletext"/>
            </w:pPr>
            <w:r>
              <w:t>Incident authorisation (Major impact only)</w:t>
            </w:r>
          </w:p>
        </w:tc>
        <w:tc>
          <w:tcPr>
            <w:tcW w:w="6945" w:type="dxa"/>
            <w:shd w:val="clear" w:color="auto" w:fill="auto"/>
          </w:tcPr>
          <w:p w14:paraId="12477978" w14:textId="77777777" w:rsidR="00B77801" w:rsidRPr="00120E13" w:rsidRDefault="00B77801" w:rsidP="00AA41AA">
            <w:pPr>
              <w:pStyle w:val="Tabletext"/>
            </w:pPr>
            <w:r>
              <w:t>Follow-up recommendation type (automatically populated)</w:t>
            </w:r>
          </w:p>
        </w:tc>
      </w:tr>
      <w:tr w:rsidR="00B77801" w14:paraId="1BE4BB50" w14:textId="77777777" w:rsidTr="00B77801">
        <w:tc>
          <w:tcPr>
            <w:tcW w:w="3261" w:type="dxa"/>
            <w:shd w:val="clear" w:color="auto" w:fill="auto"/>
          </w:tcPr>
          <w:p w14:paraId="123AD43B" w14:textId="77777777" w:rsidR="00B77801" w:rsidRPr="00120E13" w:rsidRDefault="00B77801" w:rsidP="00AA41AA">
            <w:pPr>
              <w:pStyle w:val="Tabletext"/>
            </w:pPr>
            <w:r>
              <w:t>Incident authorisation (Major impact only)</w:t>
            </w:r>
          </w:p>
        </w:tc>
        <w:tc>
          <w:tcPr>
            <w:tcW w:w="6945" w:type="dxa"/>
            <w:shd w:val="clear" w:color="auto" w:fill="auto"/>
          </w:tcPr>
          <w:p w14:paraId="11CE3451" w14:textId="2B672777" w:rsidR="00B77801" w:rsidRPr="00120E13" w:rsidRDefault="00B77801" w:rsidP="00B77801">
            <w:pPr>
              <w:pStyle w:val="Tabletext"/>
            </w:pPr>
            <w:r>
              <w:t>Clients to be investigated (automatically populated)</w:t>
            </w:r>
          </w:p>
        </w:tc>
      </w:tr>
      <w:tr w:rsidR="00B77801" w14:paraId="008E1C97" w14:textId="77777777" w:rsidTr="00B77801">
        <w:tc>
          <w:tcPr>
            <w:tcW w:w="3261" w:type="dxa"/>
            <w:shd w:val="clear" w:color="auto" w:fill="auto"/>
          </w:tcPr>
          <w:p w14:paraId="30F2A16A" w14:textId="77777777" w:rsidR="00B77801" w:rsidRPr="00120E13" w:rsidRDefault="00B77801" w:rsidP="00AA41AA">
            <w:pPr>
              <w:pStyle w:val="Tabletext"/>
            </w:pPr>
            <w:r>
              <w:t>Incident authorisation (Major impact only)</w:t>
            </w:r>
          </w:p>
        </w:tc>
        <w:tc>
          <w:tcPr>
            <w:tcW w:w="6945" w:type="dxa"/>
            <w:shd w:val="clear" w:color="auto" w:fill="auto"/>
          </w:tcPr>
          <w:p w14:paraId="67271F92" w14:textId="77777777" w:rsidR="00B77801" w:rsidRPr="00120E13" w:rsidRDefault="00B77801" w:rsidP="00AA41AA">
            <w:pPr>
              <w:pStyle w:val="Tabletext"/>
            </w:pPr>
            <w:r>
              <w:t>Investigation type</w:t>
            </w:r>
          </w:p>
        </w:tc>
      </w:tr>
      <w:tr w:rsidR="00B77801" w14:paraId="48502C08" w14:textId="77777777" w:rsidTr="00B77801">
        <w:tc>
          <w:tcPr>
            <w:tcW w:w="3261" w:type="dxa"/>
            <w:shd w:val="clear" w:color="auto" w:fill="auto"/>
          </w:tcPr>
          <w:p w14:paraId="66EB886C" w14:textId="77777777" w:rsidR="00B77801" w:rsidRPr="00120E13" w:rsidRDefault="00B77801" w:rsidP="00AA41AA">
            <w:pPr>
              <w:pStyle w:val="Tabletext"/>
            </w:pPr>
            <w:r>
              <w:t>Incident authorisation (Major impact only)</w:t>
            </w:r>
          </w:p>
        </w:tc>
        <w:tc>
          <w:tcPr>
            <w:tcW w:w="6945" w:type="dxa"/>
            <w:shd w:val="clear" w:color="auto" w:fill="auto"/>
          </w:tcPr>
          <w:p w14:paraId="74DD8095" w14:textId="77777777" w:rsidR="00B77801" w:rsidRPr="00120E13" w:rsidRDefault="00B77801" w:rsidP="00AA41AA">
            <w:pPr>
              <w:pStyle w:val="Tabletext"/>
            </w:pPr>
            <w:r>
              <w:t>Investigation manager</w:t>
            </w:r>
          </w:p>
        </w:tc>
      </w:tr>
      <w:tr w:rsidR="00B77801" w14:paraId="064CDD58" w14:textId="77777777" w:rsidTr="00B77801">
        <w:tc>
          <w:tcPr>
            <w:tcW w:w="3261" w:type="dxa"/>
            <w:shd w:val="clear" w:color="auto" w:fill="auto"/>
          </w:tcPr>
          <w:p w14:paraId="46B60C57" w14:textId="77777777" w:rsidR="00B77801" w:rsidRPr="00120E13" w:rsidRDefault="00B77801" w:rsidP="00AA41AA">
            <w:pPr>
              <w:pStyle w:val="Tabletext"/>
            </w:pPr>
            <w:r>
              <w:t>Incident authorisation (Major impact only)</w:t>
            </w:r>
          </w:p>
        </w:tc>
        <w:tc>
          <w:tcPr>
            <w:tcW w:w="6945" w:type="dxa"/>
            <w:shd w:val="clear" w:color="auto" w:fill="auto"/>
          </w:tcPr>
          <w:p w14:paraId="2DEB4898" w14:textId="0879A3D5" w:rsidR="00B77801" w:rsidRPr="00120E13" w:rsidRDefault="00B77801" w:rsidP="00B77801">
            <w:pPr>
              <w:pStyle w:val="Tabletext"/>
            </w:pPr>
            <w:r>
              <w:t>Joint investigation manager name (only if investigation type is joint)</w:t>
            </w:r>
          </w:p>
        </w:tc>
      </w:tr>
      <w:tr w:rsidR="00B77801" w14:paraId="723D9342" w14:textId="77777777" w:rsidTr="00B77801">
        <w:tc>
          <w:tcPr>
            <w:tcW w:w="3261" w:type="dxa"/>
            <w:shd w:val="clear" w:color="auto" w:fill="auto"/>
          </w:tcPr>
          <w:p w14:paraId="4DD41A50" w14:textId="77777777" w:rsidR="00B77801" w:rsidRPr="00120E13" w:rsidRDefault="00B77801" w:rsidP="00AA41AA">
            <w:pPr>
              <w:pStyle w:val="Tabletext"/>
            </w:pPr>
            <w:r>
              <w:t>Incident authorisation (Major impact only)</w:t>
            </w:r>
          </w:p>
        </w:tc>
        <w:tc>
          <w:tcPr>
            <w:tcW w:w="6945" w:type="dxa"/>
            <w:shd w:val="clear" w:color="auto" w:fill="auto"/>
          </w:tcPr>
          <w:p w14:paraId="3AB982D8" w14:textId="6308D0B9" w:rsidR="00B77801" w:rsidRPr="00120E13" w:rsidRDefault="00B77801" w:rsidP="00B77801">
            <w:pPr>
              <w:pStyle w:val="Tabletext"/>
            </w:pPr>
            <w:r>
              <w:t xml:space="preserve">Job title (only if investigation type is joint) </w:t>
            </w:r>
          </w:p>
        </w:tc>
      </w:tr>
      <w:tr w:rsidR="00B77801" w14:paraId="408FF734" w14:textId="77777777" w:rsidTr="00B77801">
        <w:tc>
          <w:tcPr>
            <w:tcW w:w="3261" w:type="dxa"/>
            <w:shd w:val="clear" w:color="auto" w:fill="auto"/>
          </w:tcPr>
          <w:p w14:paraId="3F4739DF" w14:textId="77777777" w:rsidR="00B77801" w:rsidRPr="00120E13" w:rsidRDefault="00B77801" w:rsidP="00AA41AA">
            <w:pPr>
              <w:pStyle w:val="Tabletext"/>
            </w:pPr>
            <w:r>
              <w:t>Incident authorisation (Major impact only)</w:t>
            </w:r>
          </w:p>
        </w:tc>
        <w:tc>
          <w:tcPr>
            <w:tcW w:w="6945" w:type="dxa"/>
            <w:shd w:val="clear" w:color="auto" w:fill="auto"/>
          </w:tcPr>
          <w:p w14:paraId="2317FD40" w14:textId="6526FB44" w:rsidR="00B77801" w:rsidRPr="00120E13" w:rsidRDefault="00B77801" w:rsidP="00B77801">
            <w:pPr>
              <w:pStyle w:val="Tabletext"/>
            </w:pPr>
            <w:r>
              <w:t>Telephone (only if investigation type is joint)</w:t>
            </w:r>
          </w:p>
        </w:tc>
      </w:tr>
      <w:tr w:rsidR="00B77801" w14:paraId="4C046AEA" w14:textId="77777777" w:rsidTr="00B77801">
        <w:tc>
          <w:tcPr>
            <w:tcW w:w="3261" w:type="dxa"/>
            <w:shd w:val="clear" w:color="auto" w:fill="auto"/>
          </w:tcPr>
          <w:p w14:paraId="6E0B5C0E" w14:textId="77777777" w:rsidR="00B77801" w:rsidRPr="00120E13" w:rsidRDefault="00B77801" w:rsidP="00AA41AA">
            <w:pPr>
              <w:pStyle w:val="Tabletext"/>
            </w:pPr>
            <w:r>
              <w:t>Incident authorisation (Major impact only)</w:t>
            </w:r>
          </w:p>
        </w:tc>
        <w:tc>
          <w:tcPr>
            <w:tcW w:w="6945" w:type="dxa"/>
            <w:shd w:val="clear" w:color="auto" w:fill="auto"/>
          </w:tcPr>
          <w:p w14:paraId="1A7A8122" w14:textId="269E6A4C" w:rsidR="00B77801" w:rsidRPr="00120E13" w:rsidRDefault="00B77801" w:rsidP="00B77801">
            <w:pPr>
              <w:pStyle w:val="Tabletext"/>
            </w:pPr>
            <w:r>
              <w:t>Email (only if investigation type is joint)</w:t>
            </w:r>
          </w:p>
        </w:tc>
      </w:tr>
      <w:tr w:rsidR="00B77801" w14:paraId="66BCEC2E" w14:textId="77777777" w:rsidTr="00B77801">
        <w:tc>
          <w:tcPr>
            <w:tcW w:w="3261" w:type="dxa"/>
            <w:shd w:val="clear" w:color="auto" w:fill="auto"/>
          </w:tcPr>
          <w:p w14:paraId="6086614E" w14:textId="77777777" w:rsidR="00B77801" w:rsidRDefault="00B77801" w:rsidP="00AA41AA">
            <w:pPr>
              <w:pStyle w:val="Tabletext"/>
            </w:pPr>
            <w:r w:rsidRPr="00077AC2">
              <w:t>Incident authorisation (Major impact only)</w:t>
            </w:r>
          </w:p>
        </w:tc>
        <w:tc>
          <w:tcPr>
            <w:tcW w:w="6945" w:type="dxa"/>
            <w:shd w:val="clear" w:color="auto" w:fill="auto"/>
          </w:tcPr>
          <w:p w14:paraId="1E4FE66C" w14:textId="77777777" w:rsidR="00B77801" w:rsidRPr="00120E13" w:rsidRDefault="00B77801" w:rsidP="00AA41AA">
            <w:pPr>
              <w:pStyle w:val="Tabletext"/>
            </w:pPr>
            <w:r>
              <w:t xml:space="preserve">Rationale </w:t>
            </w:r>
          </w:p>
        </w:tc>
      </w:tr>
    </w:tbl>
    <w:p w14:paraId="78BD960C" w14:textId="77777777" w:rsidR="00FA0134" w:rsidRPr="00463E28" w:rsidRDefault="00FA0134" w:rsidP="00FA0134">
      <w:pPr>
        <w:rPr>
          <w:b/>
          <w:bCs/>
        </w:rPr>
      </w:pPr>
    </w:p>
    <w:tbl>
      <w:tblPr>
        <w:tblW w:w="0" w:type="auto"/>
        <w:tblLook w:val="04A0" w:firstRow="1" w:lastRow="0" w:firstColumn="1" w:lastColumn="0" w:noHBand="0" w:noVBand="1"/>
      </w:tblPr>
      <w:tblGrid>
        <w:gridCol w:w="10194"/>
      </w:tblGrid>
      <w:tr w:rsidR="0055119B" w14:paraId="6DD50B6C" w14:textId="77777777" w:rsidTr="008D7844">
        <w:tc>
          <w:tcPr>
            <w:tcW w:w="10194" w:type="dxa"/>
          </w:tcPr>
          <w:p w14:paraId="24464527" w14:textId="3C48D65C" w:rsidR="006F355E" w:rsidRPr="006F355E" w:rsidRDefault="00B77801" w:rsidP="006F355E">
            <w:pPr>
              <w:pStyle w:val="Tabletext"/>
              <w:rPr>
                <w:rFonts w:eastAsia="Arial"/>
                <w:sz w:val="24"/>
                <w:szCs w:val="24"/>
              </w:rPr>
            </w:pPr>
            <w:r>
              <w:br w:type="page"/>
            </w:r>
            <w:bookmarkStart w:id="12" w:name="_Hlk37240926"/>
            <w:bookmarkEnd w:id="1"/>
            <w:r w:rsidR="006F355E" w:rsidRPr="006F355E">
              <w:rPr>
                <w:rFonts w:eastAsia="Arial"/>
                <w:sz w:val="24"/>
                <w:szCs w:val="24"/>
              </w:rPr>
              <w:t xml:space="preserve">To receive this document in another format </w:t>
            </w:r>
            <w:hyperlink r:id="rId25" w:history="1">
              <w:r w:rsidR="006F355E" w:rsidRPr="006F355E">
                <w:rPr>
                  <w:rStyle w:val="Hyperlink"/>
                  <w:rFonts w:eastAsia="Arial"/>
                  <w:sz w:val="24"/>
                  <w:szCs w:val="24"/>
                </w:rPr>
                <w:t>email CIMS Review</w:t>
              </w:r>
            </w:hyperlink>
            <w:r w:rsidR="006F355E" w:rsidRPr="006F355E">
              <w:rPr>
                <w:rFonts w:eastAsia="Arial"/>
                <w:sz w:val="24"/>
                <w:szCs w:val="24"/>
              </w:rPr>
              <w:t xml:space="preserve"> &lt;CIMS.Review@dffh.vic.gov.au&gt;</w:t>
            </w:r>
          </w:p>
          <w:p w14:paraId="36D7BA64" w14:textId="77777777" w:rsidR="006F355E" w:rsidRPr="006F355E" w:rsidRDefault="006F355E" w:rsidP="006F355E">
            <w:pPr>
              <w:pStyle w:val="Tabletext"/>
              <w:rPr>
                <w:rFonts w:eastAsia="Arial"/>
                <w:sz w:val="24"/>
                <w:szCs w:val="24"/>
              </w:rPr>
            </w:pPr>
            <w:r w:rsidRPr="006F355E">
              <w:rPr>
                <w:rFonts w:eastAsia="Arial"/>
                <w:sz w:val="24"/>
                <w:szCs w:val="24"/>
              </w:rPr>
              <w:t>Authorised and published by the Victorian Government, 1 Treasury Place, Melbourne. </w:t>
            </w:r>
          </w:p>
          <w:p w14:paraId="0D166446" w14:textId="5AC342B5" w:rsidR="006F355E" w:rsidRPr="006F355E" w:rsidRDefault="006F355E" w:rsidP="006F355E">
            <w:pPr>
              <w:pStyle w:val="Tabletext"/>
              <w:rPr>
                <w:rFonts w:eastAsia="Arial"/>
                <w:sz w:val="24"/>
                <w:szCs w:val="24"/>
              </w:rPr>
            </w:pPr>
            <w:r w:rsidRPr="006F355E">
              <w:rPr>
                <w:rFonts w:eastAsia="Arial"/>
                <w:sz w:val="24"/>
                <w:szCs w:val="24"/>
              </w:rPr>
              <w:t xml:space="preserve">© State of Victoria, Australia, Department of Families, Fairness and Housing, </w:t>
            </w:r>
            <w:r w:rsidR="005A7BFB">
              <w:rPr>
                <w:rFonts w:eastAsia="Arial"/>
                <w:sz w:val="24"/>
                <w:szCs w:val="24"/>
              </w:rPr>
              <w:t>April</w:t>
            </w:r>
            <w:r w:rsidR="008B083D">
              <w:rPr>
                <w:rFonts w:eastAsia="Arial"/>
                <w:sz w:val="24"/>
                <w:szCs w:val="24"/>
              </w:rPr>
              <w:t xml:space="preserve"> 2025</w:t>
            </w:r>
          </w:p>
          <w:p w14:paraId="2F119205" w14:textId="77777777" w:rsidR="006F355E" w:rsidRPr="006F355E" w:rsidRDefault="006F355E" w:rsidP="006F355E">
            <w:pPr>
              <w:pStyle w:val="Tabletext"/>
              <w:rPr>
                <w:rFonts w:eastAsia="Arial"/>
                <w:sz w:val="24"/>
                <w:szCs w:val="24"/>
              </w:rPr>
            </w:pPr>
            <w:r w:rsidRPr="006F355E">
              <w:rPr>
                <w:rFonts w:eastAsia="Arial"/>
                <w:sz w:val="24"/>
                <w:szCs w:val="24"/>
              </w:rPr>
              <w:t>In this document, ‘Aboriginal’ refers to both Aboriginal and Torres Strait Islander people. ‘Indigenous’ or ‘Koori/Koorie’ is retained when part of the title of a report, program or quotation. </w:t>
            </w:r>
          </w:p>
          <w:p w14:paraId="4FE3B64A" w14:textId="00BBBF8F" w:rsidR="0055119B" w:rsidRPr="006F355E" w:rsidRDefault="006F355E" w:rsidP="006F355E">
            <w:pPr>
              <w:pStyle w:val="Tabletext"/>
              <w:rPr>
                <w:rFonts w:eastAsia="Arial"/>
                <w:sz w:val="24"/>
                <w:szCs w:val="24"/>
              </w:rPr>
            </w:pPr>
            <w:r w:rsidRPr="006F355E">
              <w:rPr>
                <w:rFonts w:eastAsia="Arial"/>
                <w:sz w:val="24"/>
                <w:szCs w:val="24"/>
              </w:rPr>
              <w:t xml:space="preserve">Available at the </w:t>
            </w:r>
            <w:hyperlink r:id="rId26" w:history="1">
              <w:r w:rsidR="006926D0" w:rsidRPr="00B9077B">
                <w:rPr>
                  <w:rStyle w:val="Hyperlink"/>
                  <w:rFonts w:eastAsia="Arial"/>
                  <w:sz w:val="24"/>
                  <w:szCs w:val="24"/>
                </w:rPr>
                <w:t>CIMS learning and development webpage</w:t>
              </w:r>
            </w:hyperlink>
            <w:r w:rsidR="006926D0">
              <w:rPr>
                <w:rFonts w:eastAsia="Arial"/>
                <w:sz w:val="24"/>
                <w:szCs w:val="24"/>
              </w:rPr>
              <w:t xml:space="preserve"> </w:t>
            </w:r>
            <w:r w:rsidRPr="006F355E">
              <w:rPr>
                <w:rFonts w:eastAsia="Arial"/>
                <w:sz w:val="24"/>
                <w:szCs w:val="24"/>
              </w:rPr>
              <w:t>&lt;</w:t>
            </w:r>
            <w:r w:rsidR="006926D0" w:rsidRPr="006926D0">
              <w:rPr>
                <w:rFonts w:eastAsia="Arial"/>
                <w:sz w:val="24"/>
                <w:szCs w:val="24"/>
              </w:rPr>
              <w:t>https://providers.dffh.vic.gov.au/cims-learning-and-development</w:t>
            </w:r>
            <w:r w:rsidRPr="006F355E">
              <w:rPr>
                <w:rFonts w:eastAsia="Arial"/>
                <w:sz w:val="24"/>
                <w:szCs w:val="24"/>
              </w:rPr>
              <w:t>&gt;</w:t>
            </w:r>
          </w:p>
        </w:tc>
      </w:tr>
      <w:bookmarkEnd w:id="12"/>
    </w:tbl>
    <w:p w14:paraId="21242692" w14:textId="77777777" w:rsidR="00162CA9" w:rsidRDefault="00162CA9" w:rsidP="00162CA9">
      <w:pPr>
        <w:pStyle w:val="Body"/>
      </w:pPr>
    </w:p>
    <w:sectPr w:rsidR="00162CA9" w:rsidSect="00B04489">
      <w:headerReference w:type="default" r:id="rId2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54CB6" w14:textId="77777777" w:rsidR="00AE43BC" w:rsidRDefault="00AE43BC">
      <w:r>
        <w:separator/>
      </w:r>
    </w:p>
    <w:p w14:paraId="26BCE060" w14:textId="77777777" w:rsidR="00AE43BC" w:rsidRDefault="00AE43BC"/>
  </w:endnote>
  <w:endnote w:type="continuationSeparator" w:id="0">
    <w:p w14:paraId="7542E7F8" w14:textId="77777777" w:rsidR="00AE43BC" w:rsidRDefault="00AE43BC">
      <w:r>
        <w:continuationSeparator/>
      </w:r>
    </w:p>
    <w:p w14:paraId="22C9FBD3" w14:textId="77777777" w:rsidR="00AE43BC" w:rsidRDefault="00AE43BC"/>
  </w:endnote>
  <w:endnote w:type="continuationNotice" w:id="1">
    <w:p w14:paraId="426A9E97" w14:textId="77777777" w:rsidR="00AE43BC" w:rsidRDefault="00AE43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5E18" w14:textId="77777777" w:rsidR="00E261B3" w:rsidRPr="00F65AA9" w:rsidRDefault="00B14B5F" w:rsidP="00EF2C72">
    <w:pPr>
      <w:pStyle w:val="Footer"/>
    </w:pPr>
    <w:r>
      <w:rPr>
        <w:noProof/>
        <w:lang w:eastAsia="en-AU"/>
      </w:rPr>
      <w:drawing>
        <wp:anchor distT="0" distB="0" distL="114300" distR="114300" simplePos="0" relativeHeight="251658242" behindDoc="1" locked="1" layoutInCell="1" allowOverlap="1" wp14:anchorId="6B509F93" wp14:editId="0F06C669">
          <wp:simplePos x="0" y="0"/>
          <wp:positionH relativeFrom="page">
            <wp:align>right</wp:align>
          </wp:positionH>
          <wp:positionV relativeFrom="page">
            <wp:align>bottom</wp:align>
          </wp:positionV>
          <wp:extent cx="7560000" cy="1008000"/>
          <wp:effectExtent l="0" t="0" r="3175" b="1905"/>
          <wp:wrapNone/>
          <wp:docPr id="10" name="Picture 1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1F6754D" wp14:editId="36FEC591">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EC758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F6754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8EC758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CC5D"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66EE2729" wp14:editId="596147C7">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577C2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EE272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8577C2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F294E" w14:textId="77777777" w:rsidR="00AE43BC" w:rsidRDefault="00AE43BC" w:rsidP="00207717">
      <w:pPr>
        <w:spacing w:before="120"/>
      </w:pPr>
      <w:r>
        <w:separator/>
      </w:r>
    </w:p>
  </w:footnote>
  <w:footnote w:type="continuationSeparator" w:id="0">
    <w:p w14:paraId="299768B6" w14:textId="77777777" w:rsidR="00AE43BC" w:rsidRDefault="00AE43BC">
      <w:r>
        <w:continuationSeparator/>
      </w:r>
    </w:p>
    <w:p w14:paraId="3098DD05" w14:textId="77777777" w:rsidR="00AE43BC" w:rsidRDefault="00AE43BC"/>
  </w:footnote>
  <w:footnote w:type="continuationNotice" w:id="1">
    <w:p w14:paraId="55C52933" w14:textId="77777777" w:rsidR="00AE43BC" w:rsidRDefault="00AE43BC">
      <w:pPr>
        <w:spacing w:after="0" w:line="240" w:lineRule="auto"/>
      </w:pPr>
    </w:p>
  </w:footnote>
  <w:footnote w:id="2">
    <w:p w14:paraId="318B2DD0" w14:textId="7ADBA1BF" w:rsidR="0017786F" w:rsidRDefault="0017786F">
      <w:pPr>
        <w:pStyle w:val="FootnoteText"/>
      </w:pPr>
      <w:r>
        <w:rPr>
          <w:rStyle w:val="FootnoteReference"/>
        </w:rPr>
        <w:footnoteRef/>
      </w:r>
      <w:r>
        <w:t xml:space="preserve"> </w:t>
      </w:r>
      <w:hyperlink r:id="rId1" w:history="1">
        <w:r w:rsidR="00167DF3" w:rsidRPr="00167DF3">
          <w:rPr>
            <w:rStyle w:val="Hyperlink"/>
          </w:rPr>
          <w:t>Practice Dictionary | Child Protection Manual | CP Manual Victoria</w:t>
        </w:r>
      </w:hyperlink>
      <w:r w:rsidR="00167DF3" w:rsidRPr="00167DF3">
        <w:t xml:space="preserve"> </w:t>
      </w:r>
      <w:r w:rsidR="00167DF3">
        <w:t>&lt;</w:t>
      </w:r>
      <w:r w:rsidR="00167DF3" w:rsidRPr="001D3D49">
        <w:t>https://www.cpmanual.vic.gov.au/practice-dictionary</w:t>
      </w:r>
      <w:r w:rsidR="00167DF3">
        <w:t>&gt;</w:t>
      </w:r>
    </w:p>
  </w:footnote>
  <w:footnote w:id="3">
    <w:p w14:paraId="59DDB99B" w14:textId="2AFCF9C0" w:rsidR="00167DF3" w:rsidRDefault="00167DF3">
      <w:pPr>
        <w:pStyle w:val="FootnoteText"/>
      </w:pPr>
      <w:r>
        <w:rPr>
          <w:rStyle w:val="FootnoteReference"/>
        </w:rPr>
        <w:footnoteRef/>
      </w:r>
      <w:r>
        <w:t xml:space="preserve"> </w:t>
      </w:r>
      <w:hyperlink r:id="rId2" w:history="1">
        <w:r w:rsidRPr="00167DF3">
          <w:rPr>
            <w:rStyle w:val="Hyperlink"/>
          </w:rPr>
          <w:t>Practice Dictionary | Child Protection Manual | CP Manual Victoria</w:t>
        </w:r>
      </w:hyperlink>
      <w:r w:rsidRPr="00167DF3">
        <w:t xml:space="preserve"> </w:t>
      </w:r>
      <w:r>
        <w:t>&lt;</w:t>
      </w:r>
      <w:r w:rsidRPr="001D3D49">
        <w:t>https://www.cpmanual.vic.gov.au/practice-dictionary</w:t>
      </w:r>
      <w:r>
        <w:t>&gt;</w:t>
      </w:r>
    </w:p>
  </w:footnote>
  <w:footnote w:id="4">
    <w:p w14:paraId="05FABC6C" w14:textId="32F9E063" w:rsidR="0017786F" w:rsidRDefault="0017786F">
      <w:pPr>
        <w:pStyle w:val="FootnoteText"/>
      </w:pPr>
      <w:r>
        <w:rPr>
          <w:rStyle w:val="FootnoteReference"/>
        </w:rPr>
        <w:footnoteRef/>
      </w:r>
      <w:r>
        <w:t xml:space="preserve"> </w:t>
      </w:r>
      <w:hyperlink r:id="rId3" w:history="1">
        <w:r w:rsidR="00167DF3" w:rsidRPr="00167DF3">
          <w:rPr>
            <w:rStyle w:val="Hyperlink"/>
          </w:rPr>
          <w:t>Practice Dictionary | Child Protection Manual | CP Manual Victoria</w:t>
        </w:r>
      </w:hyperlink>
      <w:r w:rsidR="00167DF3" w:rsidRPr="00167DF3">
        <w:t xml:space="preserve"> </w:t>
      </w:r>
      <w:r w:rsidR="00167DF3">
        <w:t>&lt;</w:t>
      </w:r>
      <w:r w:rsidR="00167DF3" w:rsidRPr="001D3D49">
        <w:t>https://www.cpmanual.vic.gov.au/practice-dictionary</w:t>
      </w:r>
      <w:r w:rsidR="00167DF3">
        <w:t>&gt;</w:t>
      </w:r>
    </w:p>
  </w:footnote>
  <w:footnote w:id="5">
    <w:p w14:paraId="7689CACF" w14:textId="3512F0E5" w:rsidR="00167DF3" w:rsidRDefault="00167DF3">
      <w:pPr>
        <w:pStyle w:val="FootnoteText"/>
      </w:pPr>
      <w:r>
        <w:rPr>
          <w:rStyle w:val="FootnoteReference"/>
        </w:rPr>
        <w:footnoteRef/>
      </w:r>
      <w:r>
        <w:t xml:space="preserve"> </w:t>
      </w:r>
      <w:hyperlink r:id="rId4" w:history="1">
        <w:r w:rsidRPr="00167DF3">
          <w:rPr>
            <w:rStyle w:val="Hyperlink"/>
          </w:rPr>
          <w:t>Practice Dictionary | Child Protection Manual | CP Manual Victoria</w:t>
        </w:r>
      </w:hyperlink>
      <w:r w:rsidRPr="00167DF3">
        <w:t xml:space="preserve"> </w:t>
      </w:r>
      <w:r>
        <w:t>&lt;</w:t>
      </w:r>
      <w:r w:rsidRPr="001D3D49">
        <w:t>https://www.cpmanual.vic.gov.au/practice-dictionary</w:t>
      </w:r>
      <w:r>
        <w:t>&gt;</w:t>
      </w:r>
    </w:p>
  </w:footnote>
  <w:footnote w:id="6">
    <w:p w14:paraId="30AD1C0E" w14:textId="709E089D" w:rsidR="001D3D49" w:rsidRDefault="0017786F">
      <w:pPr>
        <w:pStyle w:val="FootnoteText"/>
      </w:pPr>
      <w:r>
        <w:rPr>
          <w:rStyle w:val="FootnoteReference"/>
        </w:rPr>
        <w:footnoteRef/>
      </w:r>
      <w:r>
        <w:t xml:space="preserve"> </w:t>
      </w:r>
      <w:hyperlink r:id="rId5" w:history="1">
        <w:r w:rsidR="00167DF3" w:rsidRPr="00167DF3">
          <w:rPr>
            <w:rStyle w:val="Hyperlink"/>
          </w:rPr>
          <w:t>Practice Dictionary | Child Protection Manual | CP Manual Victoria</w:t>
        </w:r>
      </w:hyperlink>
      <w:r w:rsidR="00167DF3" w:rsidRPr="00167DF3">
        <w:t xml:space="preserve"> </w:t>
      </w:r>
      <w:r w:rsidR="001D3D49">
        <w:t>&lt;</w:t>
      </w:r>
      <w:r w:rsidR="001D3D49" w:rsidRPr="001D3D49">
        <w:t>https://www.cpmanual.vic.gov.au/practice-dictionary</w:t>
      </w:r>
      <w:r w:rsidR="001D3D49">
        <w:t>&gt;</w:t>
      </w:r>
    </w:p>
  </w:footnote>
  <w:footnote w:id="7">
    <w:p w14:paraId="2893385E" w14:textId="21C6D737" w:rsidR="0017786F" w:rsidRDefault="0017786F">
      <w:pPr>
        <w:pStyle w:val="FootnoteText"/>
      </w:pPr>
      <w:r>
        <w:rPr>
          <w:rStyle w:val="FootnoteReference"/>
        </w:rPr>
        <w:footnoteRef/>
      </w:r>
      <w:r>
        <w:t xml:space="preserve"> </w:t>
      </w:r>
      <w:hyperlink r:id="rId6" w:history="1">
        <w:r w:rsidR="00167DF3" w:rsidRPr="00167DF3">
          <w:rPr>
            <w:rStyle w:val="Hyperlink"/>
          </w:rPr>
          <w:t>Practice Dictionary | Child Protection Manual | CP Manual Victoria</w:t>
        </w:r>
      </w:hyperlink>
      <w:r w:rsidR="00167DF3" w:rsidRPr="00167DF3">
        <w:t xml:space="preserve"> </w:t>
      </w:r>
      <w:r w:rsidR="00167DF3">
        <w:t>&lt;</w:t>
      </w:r>
      <w:r w:rsidR="00167DF3" w:rsidRPr="001D3D49">
        <w:t>https://www.cpmanual.vic.gov.au/practice-dictionary</w:t>
      </w:r>
      <w:r w:rsidR="00167DF3">
        <w:t>&gt;</w:t>
      </w:r>
    </w:p>
  </w:footnote>
  <w:footnote w:id="8">
    <w:p w14:paraId="59BFED9C" w14:textId="320824E2" w:rsidR="005E262F" w:rsidRDefault="005E262F">
      <w:pPr>
        <w:pStyle w:val="FootnoteText"/>
      </w:pPr>
      <w:r>
        <w:rPr>
          <w:rStyle w:val="FootnoteReference"/>
        </w:rPr>
        <w:footnoteRef/>
      </w:r>
      <w:r>
        <w:t xml:space="preserve"> Note: In the CIR, this service type is located under the ‘</w:t>
      </w:r>
      <w:r w:rsidRPr="005E262F">
        <w:t>Housing and community building</w:t>
      </w:r>
      <w:r>
        <w:t>’ program type, not Disability services.</w:t>
      </w:r>
    </w:p>
  </w:footnote>
  <w:footnote w:id="9">
    <w:p w14:paraId="3CA3F58D" w14:textId="0F3DB059" w:rsidR="00C20F6B" w:rsidRPr="00C20F6B" w:rsidRDefault="00C20F6B">
      <w:pPr>
        <w:pStyle w:val="FootnoteText"/>
        <w:rPr>
          <w:i/>
          <w:iCs/>
        </w:rPr>
      </w:pPr>
      <w:r>
        <w:rPr>
          <w:rStyle w:val="FootnoteReference"/>
        </w:rPr>
        <w:footnoteRef/>
      </w:r>
      <w:r>
        <w:t xml:space="preserve"> Lists of activity codes are aligned to the </w:t>
      </w:r>
      <w:hyperlink r:id="rId7" w:history="1">
        <w:r w:rsidRPr="00C64C65">
          <w:rPr>
            <w:rStyle w:val="Hyperlink"/>
            <w:i/>
            <w:iCs/>
          </w:rPr>
          <w:t>Critical incident reporting pathway for registered community health services: Implementation guidelines (updated September 2024)</w:t>
        </w:r>
      </w:hyperlink>
      <w:r w:rsidR="00C64C65">
        <w:rPr>
          <w:i/>
          <w:iCs/>
        </w:rPr>
        <w:t xml:space="preserve"> </w:t>
      </w:r>
      <w:r w:rsidR="00C64C65">
        <w:t>&lt;</w:t>
      </w:r>
      <w:r w:rsidR="00C64C65" w:rsidRPr="00C64C65">
        <w:t xml:space="preserve"> https://www.health.vic.gov.au/incident-reporting-community-health-services</w:t>
      </w:r>
      <w:r w:rsidR="00C64C65">
        <w:t xml:space="preserve">&gt;. </w:t>
      </w:r>
      <w:r>
        <w:rPr>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0049"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6BEF" w14:textId="557326DE" w:rsidR="00E261B3" w:rsidRPr="005E262F" w:rsidRDefault="005E262F" w:rsidP="005E262F">
    <w:pPr>
      <w:pStyle w:val="Header"/>
    </w:pPr>
    <w:r>
      <w:t>Client Incident Management System Business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A10A987A"/>
    <w:numStyleLink w:val="ZZNumbersloweralpha"/>
  </w:abstractNum>
  <w:abstractNum w:abstractNumId="1" w15:restartNumberingAfterBreak="0">
    <w:nsid w:val="05281079"/>
    <w:multiLevelType w:val="hybridMultilevel"/>
    <w:tmpl w:val="3C16862A"/>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E85041"/>
    <w:multiLevelType w:val="hybridMultilevel"/>
    <w:tmpl w:val="B92E963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74159B"/>
    <w:multiLevelType w:val="hybridMultilevel"/>
    <w:tmpl w:val="92DEF8AE"/>
    <w:lvl w:ilvl="0" w:tplc="DC984CAA">
      <w:start w:val="1"/>
      <w:numFmt w:val="bullet"/>
      <w:lvlText w:val=""/>
      <w:lvlJc w:val="left"/>
      <w:pPr>
        <w:ind w:left="720" w:hanging="360"/>
      </w:pPr>
      <w:rPr>
        <w:rFonts w:ascii="Symbol" w:hAnsi="Symbol" w:hint="default"/>
      </w:rPr>
    </w:lvl>
    <w:lvl w:ilvl="1" w:tplc="AF644186">
      <w:start w:val="1"/>
      <w:numFmt w:val="bullet"/>
      <w:lvlText w:val="o"/>
      <w:lvlJc w:val="left"/>
      <w:pPr>
        <w:ind w:left="1440" w:hanging="360"/>
      </w:pPr>
      <w:rPr>
        <w:rFonts w:ascii="Courier New" w:hAnsi="Courier New" w:hint="default"/>
      </w:rPr>
    </w:lvl>
    <w:lvl w:ilvl="2" w:tplc="3F4E1AB4">
      <w:start w:val="1"/>
      <w:numFmt w:val="bullet"/>
      <w:lvlText w:val=""/>
      <w:lvlJc w:val="left"/>
      <w:pPr>
        <w:ind w:left="2160" w:hanging="360"/>
      </w:pPr>
      <w:rPr>
        <w:rFonts w:ascii="Wingdings" w:hAnsi="Wingdings" w:hint="default"/>
      </w:rPr>
    </w:lvl>
    <w:lvl w:ilvl="3" w:tplc="D7E4EBFE">
      <w:start w:val="1"/>
      <w:numFmt w:val="bullet"/>
      <w:lvlText w:val=""/>
      <w:lvlJc w:val="left"/>
      <w:pPr>
        <w:ind w:left="2880" w:hanging="360"/>
      </w:pPr>
      <w:rPr>
        <w:rFonts w:ascii="Symbol" w:hAnsi="Symbol" w:hint="default"/>
      </w:rPr>
    </w:lvl>
    <w:lvl w:ilvl="4" w:tplc="F10C1E18">
      <w:start w:val="1"/>
      <w:numFmt w:val="bullet"/>
      <w:lvlText w:val="o"/>
      <w:lvlJc w:val="left"/>
      <w:pPr>
        <w:ind w:left="3600" w:hanging="360"/>
      </w:pPr>
      <w:rPr>
        <w:rFonts w:ascii="Courier New" w:hAnsi="Courier New" w:hint="default"/>
      </w:rPr>
    </w:lvl>
    <w:lvl w:ilvl="5" w:tplc="FAECDBF2">
      <w:start w:val="1"/>
      <w:numFmt w:val="bullet"/>
      <w:lvlText w:val=""/>
      <w:lvlJc w:val="left"/>
      <w:pPr>
        <w:ind w:left="4320" w:hanging="360"/>
      </w:pPr>
      <w:rPr>
        <w:rFonts w:ascii="Wingdings" w:hAnsi="Wingdings" w:hint="default"/>
      </w:rPr>
    </w:lvl>
    <w:lvl w:ilvl="6" w:tplc="5D645ACC">
      <w:start w:val="1"/>
      <w:numFmt w:val="bullet"/>
      <w:lvlText w:val=""/>
      <w:lvlJc w:val="left"/>
      <w:pPr>
        <w:ind w:left="5040" w:hanging="360"/>
      </w:pPr>
      <w:rPr>
        <w:rFonts w:ascii="Symbol" w:hAnsi="Symbol" w:hint="default"/>
      </w:rPr>
    </w:lvl>
    <w:lvl w:ilvl="7" w:tplc="B150FE9E">
      <w:start w:val="1"/>
      <w:numFmt w:val="bullet"/>
      <w:lvlText w:val="o"/>
      <w:lvlJc w:val="left"/>
      <w:pPr>
        <w:ind w:left="5760" w:hanging="360"/>
      </w:pPr>
      <w:rPr>
        <w:rFonts w:ascii="Courier New" w:hAnsi="Courier New" w:hint="default"/>
      </w:rPr>
    </w:lvl>
    <w:lvl w:ilvl="8" w:tplc="9898A0FC">
      <w:start w:val="1"/>
      <w:numFmt w:val="bullet"/>
      <w:lvlText w:val=""/>
      <w:lvlJc w:val="left"/>
      <w:pPr>
        <w:ind w:left="6480" w:hanging="360"/>
      </w:pPr>
      <w:rPr>
        <w:rFonts w:ascii="Wingdings" w:hAnsi="Wingdings" w:hint="default"/>
      </w:rPr>
    </w:lvl>
  </w:abstractNum>
  <w:abstractNum w:abstractNumId="4" w15:restartNumberingAfterBreak="0">
    <w:nsid w:val="0B487797"/>
    <w:multiLevelType w:val="hybridMultilevel"/>
    <w:tmpl w:val="7DDCE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FD04E54"/>
    <w:multiLevelType w:val="hybridMultilevel"/>
    <w:tmpl w:val="24181FD0"/>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0A82C03"/>
    <w:multiLevelType w:val="hybridMultilevel"/>
    <w:tmpl w:val="4F6085EC"/>
    <w:lvl w:ilvl="0" w:tplc="31FE3396">
      <w:start w:val="1"/>
      <w:numFmt w:val="bullet"/>
      <w:lvlText w:val="•"/>
      <w:lvlJc w:val="left"/>
      <w:pPr>
        <w:tabs>
          <w:tab w:val="num" w:pos="720"/>
        </w:tabs>
        <w:ind w:left="720" w:hanging="360"/>
      </w:pPr>
      <w:rPr>
        <w:rFonts w:ascii="Arial" w:hAnsi="Arial" w:hint="default"/>
      </w:rPr>
    </w:lvl>
    <w:lvl w:ilvl="1" w:tplc="7788173C">
      <w:start w:val="1"/>
      <w:numFmt w:val="bullet"/>
      <w:lvlText w:val="•"/>
      <w:lvlJc w:val="left"/>
      <w:pPr>
        <w:tabs>
          <w:tab w:val="num" w:pos="1440"/>
        </w:tabs>
        <w:ind w:left="1440" w:hanging="360"/>
      </w:pPr>
      <w:rPr>
        <w:rFonts w:ascii="Arial" w:hAnsi="Arial" w:hint="default"/>
      </w:rPr>
    </w:lvl>
    <w:lvl w:ilvl="2" w:tplc="9A1A82EA" w:tentative="1">
      <w:start w:val="1"/>
      <w:numFmt w:val="bullet"/>
      <w:lvlText w:val="•"/>
      <w:lvlJc w:val="left"/>
      <w:pPr>
        <w:tabs>
          <w:tab w:val="num" w:pos="2160"/>
        </w:tabs>
        <w:ind w:left="2160" w:hanging="360"/>
      </w:pPr>
      <w:rPr>
        <w:rFonts w:ascii="Arial" w:hAnsi="Arial" w:hint="default"/>
      </w:rPr>
    </w:lvl>
    <w:lvl w:ilvl="3" w:tplc="E28EFAE2" w:tentative="1">
      <w:start w:val="1"/>
      <w:numFmt w:val="bullet"/>
      <w:lvlText w:val="•"/>
      <w:lvlJc w:val="left"/>
      <w:pPr>
        <w:tabs>
          <w:tab w:val="num" w:pos="2880"/>
        </w:tabs>
        <w:ind w:left="2880" w:hanging="360"/>
      </w:pPr>
      <w:rPr>
        <w:rFonts w:ascii="Arial" w:hAnsi="Arial" w:hint="default"/>
      </w:rPr>
    </w:lvl>
    <w:lvl w:ilvl="4" w:tplc="3FB6A344" w:tentative="1">
      <w:start w:val="1"/>
      <w:numFmt w:val="bullet"/>
      <w:lvlText w:val="•"/>
      <w:lvlJc w:val="left"/>
      <w:pPr>
        <w:tabs>
          <w:tab w:val="num" w:pos="3600"/>
        </w:tabs>
        <w:ind w:left="3600" w:hanging="360"/>
      </w:pPr>
      <w:rPr>
        <w:rFonts w:ascii="Arial" w:hAnsi="Arial" w:hint="default"/>
      </w:rPr>
    </w:lvl>
    <w:lvl w:ilvl="5" w:tplc="F27E77E6" w:tentative="1">
      <w:start w:val="1"/>
      <w:numFmt w:val="bullet"/>
      <w:lvlText w:val="•"/>
      <w:lvlJc w:val="left"/>
      <w:pPr>
        <w:tabs>
          <w:tab w:val="num" w:pos="4320"/>
        </w:tabs>
        <w:ind w:left="4320" w:hanging="360"/>
      </w:pPr>
      <w:rPr>
        <w:rFonts w:ascii="Arial" w:hAnsi="Arial" w:hint="default"/>
      </w:rPr>
    </w:lvl>
    <w:lvl w:ilvl="6" w:tplc="38B6305A" w:tentative="1">
      <w:start w:val="1"/>
      <w:numFmt w:val="bullet"/>
      <w:lvlText w:val="•"/>
      <w:lvlJc w:val="left"/>
      <w:pPr>
        <w:tabs>
          <w:tab w:val="num" w:pos="5040"/>
        </w:tabs>
        <w:ind w:left="5040" w:hanging="360"/>
      </w:pPr>
      <w:rPr>
        <w:rFonts w:ascii="Arial" w:hAnsi="Arial" w:hint="default"/>
      </w:rPr>
    </w:lvl>
    <w:lvl w:ilvl="7" w:tplc="5D94669C" w:tentative="1">
      <w:start w:val="1"/>
      <w:numFmt w:val="bullet"/>
      <w:lvlText w:val="•"/>
      <w:lvlJc w:val="left"/>
      <w:pPr>
        <w:tabs>
          <w:tab w:val="num" w:pos="5760"/>
        </w:tabs>
        <w:ind w:left="5760" w:hanging="360"/>
      </w:pPr>
      <w:rPr>
        <w:rFonts w:ascii="Arial" w:hAnsi="Arial" w:hint="default"/>
      </w:rPr>
    </w:lvl>
    <w:lvl w:ilvl="8" w:tplc="FEEA0A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E331FB"/>
    <w:multiLevelType w:val="hybridMultilevel"/>
    <w:tmpl w:val="668C9D6E"/>
    <w:lvl w:ilvl="0" w:tplc="D3DE6770">
      <w:start w:val="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01490A"/>
    <w:multiLevelType w:val="hybridMultilevel"/>
    <w:tmpl w:val="6C1AAE28"/>
    <w:lvl w:ilvl="0" w:tplc="C2FA6A52">
      <w:start w:val="1"/>
      <w:numFmt w:val="bullet"/>
      <w:lvlText w:val="•"/>
      <w:lvlJc w:val="left"/>
      <w:pPr>
        <w:tabs>
          <w:tab w:val="num" w:pos="1080"/>
        </w:tabs>
        <w:ind w:left="108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B105D4F"/>
    <w:multiLevelType w:val="multilevel"/>
    <w:tmpl w:val="EA5C565A"/>
    <w:lvl w:ilvl="0">
      <w:start w:val="1"/>
      <w:numFmt w:val="bullet"/>
      <w:pStyle w:val="DHSbullet"/>
      <w:lvlText w:val=""/>
      <w:lvlJc w:val="left"/>
      <w:pPr>
        <w:tabs>
          <w:tab w:val="num" w:pos="794"/>
        </w:tabs>
        <w:ind w:left="794" w:hanging="397"/>
      </w:pPr>
      <w:rPr>
        <w:rFonts w:ascii="Symbol" w:hAnsi="Symbol" w:hint="default"/>
      </w:rPr>
    </w:lvl>
    <w:lvl w:ilvl="1">
      <w:start w:val="1"/>
      <w:numFmt w:val="decimal"/>
      <w:lvlRestart w:val="0"/>
      <w:lvlText w:val="%2."/>
      <w:lvlJc w:val="left"/>
      <w:pPr>
        <w:tabs>
          <w:tab w:val="num" w:pos="1191"/>
        </w:tabs>
        <w:ind w:left="1191" w:hanging="397"/>
      </w:pPr>
      <w:rPr>
        <w:rFonts w:hint="default"/>
      </w:rPr>
    </w:lvl>
    <w:lvl w:ilvl="2">
      <w:start w:val="1"/>
      <w:numFmt w:val="bullet"/>
      <w:lvlRestart w:val="0"/>
      <w:lvlText w:val="•"/>
      <w:lvlJc w:val="left"/>
      <w:pPr>
        <w:tabs>
          <w:tab w:val="num" w:pos="1191"/>
        </w:tabs>
        <w:ind w:left="1191" w:hanging="397"/>
      </w:pPr>
      <w:rPr>
        <w:rFonts w:ascii="Calibri" w:hAnsi="Calibri" w:hint="default"/>
      </w:rPr>
    </w:lvl>
    <w:lvl w:ilvl="3">
      <w:start w:val="1"/>
      <w:numFmt w:val="bullet"/>
      <w:lvlRestart w:val="0"/>
      <w:lvlText w:val="–"/>
      <w:lvlJc w:val="left"/>
      <w:pPr>
        <w:tabs>
          <w:tab w:val="num" w:pos="1588"/>
        </w:tabs>
        <w:ind w:left="1588" w:hanging="397"/>
      </w:pPr>
      <w:rPr>
        <w:rFonts w:ascii="Calibri" w:hAnsi="Calibri" w:hint="default"/>
      </w:rPr>
    </w:lvl>
    <w:lvl w:ilvl="4">
      <w:start w:val="1"/>
      <w:numFmt w:val="none"/>
      <w:lvlRestart w:val="0"/>
      <w:lvlText w:val=""/>
      <w:lvlJc w:val="left"/>
      <w:pPr>
        <w:ind w:left="397" w:firstLine="0"/>
      </w:pPr>
      <w:rPr>
        <w:rFonts w:hint="default"/>
      </w:rPr>
    </w:lvl>
    <w:lvl w:ilvl="5">
      <w:start w:val="1"/>
      <w:numFmt w:val="none"/>
      <w:lvlRestart w:val="0"/>
      <w:lvlText w:val=""/>
      <w:lvlJc w:val="left"/>
      <w:pPr>
        <w:ind w:left="397" w:firstLine="0"/>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right"/>
      <w:pPr>
        <w:ind w:left="397" w:firstLine="0"/>
      </w:pPr>
      <w:rPr>
        <w:rFonts w:hint="default"/>
      </w:rPr>
    </w:lvl>
  </w:abstractNum>
  <w:abstractNum w:abstractNumId="11" w15:restartNumberingAfterBreak="0">
    <w:nsid w:val="216F4D36"/>
    <w:multiLevelType w:val="hybridMultilevel"/>
    <w:tmpl w:val="CC24292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3A94535"/>
    <w:multiLevelType w:val="hybridMultilevel"/>
    <w:tmpl w:val="751C2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38893F"/>
    <w:multiLevelType w:val="hybridMultilevel"/>
    <w:tmpl w:val="141015DE"/>
    <w:lvl w:ilvl="0" w:tplc="57408902">
      <w:start w:val="1"/>
      <w:numFmt w:val="bullet"/>
      <w:lvlText w:val=""/>
      <w:lvlJc w:val="left"/>
      <w:pPr>
        <w:ind w:left="720" w:hanging="360"/>
      </w:pPr>
      <w:rPr>
        <w:rFonts w:ascii="Symbol" w:hAnsi="Symbol" w:hint="default"/>
      </w:rPr>
    </w:lvl>
    <w:lvl w:ilvl="1" w:tplc="7D5CD1DC">
      <w:start w:val="1"/>
      <w:numFmt w:val="bullet"/>
      <w:lvlText w:val="o"/>
      <w:lvlJc w:val="left"/>
      <w:pPr>
        <w:ind w:left="1440" w:hanging="360"/>
      </w:pPr>
      <w:rPr>
        <w:rFonts w:ascii="Courier New" w:hAnsi="Courier New" w:hint="default"/>
      </w:rPr>
    </w:lvl>
    <w:lvl w:ilvl="2" w:tplc="8C0C1FB4">
      <w:start w:val="1"/>
      <w:numFmt w:val="bullet"/>
      <w:lvlText w:val=""/>
      <w:lvlJc w:val="left"/>
      <w:pPr>
        <w:ind w:left="2160" w:hanging="360"/>
      </w:pPr>
      <w:rPr>
        <w:rFonts w:ascii="Wingdings" w:hAnsi="Wingdings" w:hint="default"/>
      </w:rPr>
    </w:lvl>
    <w:lvl w:ilvl="3" w:tplc="A5F64150">
      <w:start w:val="1"/>
      <w:numFmt w:val="bullet"/>
      <w:lvlText w:val=""/>
      <w:lvlJc w:val="left"/>
      <w:pPr>
        <w:ind w:left="2880" w:hanging="360"/>
      </w:pPr>
      <w:rPr>
        <w:rFonts w:ascii="Symbol" w:hAnsi="Symbol" w:hint="default"/>
      </w:rPr>
    </w:lvl>
    <w:lvl w:ilvl="4" w:tplc="0108DFDC">
      <w:start w:val="1"/>
      <w:numFmt w:val="bullet"/>
      <w:lvlText w:val="o"/>
      <w:lvlJc w:val="left"/>
      <w:pPr>
        <w:ind w:left="3600" w:hanging="360"/>
      </w:pPr>
      <w:rPr>
        <w:rFonts w:ascii="Courier New" w:hAnsi="Courier New" w:hint="default"/>
      </w:rPr>
    </w:lvl>
    <w:lvl w:ilvl="5" w:tplc="7868C8A4">
      <w:start w:val="1"/>
      <w:numFmt w:val="bullet"/>
      <w:lvlText w:val=""/>
      <w:lvlJc w:val="left"/>
      <w:pPr>
        <w:ind w:left="4320" w:hanging="360"/>
      </w:pPr>
      <w:rPr>
        <w:rFonts w:ascii="Wingdings" w:hAnsi="Wingdings" w:hint="default"/>
      </w:rPr>
    </w:lvl>
    <w:lvl w:ilvl="6" w:tplc="F5CE8766">
      <w:start w:val="1"/>
      <w:numFmt w:val="bullet"/>
      <w:lvlText w:val=""/>
      <w:lvlJc w:val="left"/>
      <w:pPr>
        <w:ind w:left="5040" w:hanging="360"/>
      </w:pPr>
      <w:rPr>
        <w:rFonts w:ascii="Symbol" w:hAnsi="Symbol" w:hint="default"/>
      </w:rPr>
    </w:lvl>
    <w:lvl w:ilvl="7" w:tplc="BC3861B8">
      <w:start w:val="1"/>
      <w:numFmt w:val="bullet"/>
      <w:lvlText w:val="o"/>
      <w:lvlJc w:val="left"/>
      <w:pPr>
        <w:ind w:left="5760" w:hanging="360"/>
      </w:pPr>
      <w:rPr>
        <w:rFonts w:ascii="Courier New" w:hAnsi="Courier New" w:hint="default"/>
      </w:rPr>
    </w:lvl>
    <w:lvl w:ilvl="8" w:tplc="4BE4C13E">
      <w:start w:val="1"/>
      <w:numFmt w:val="bullet"/>
      <w:lvlText w:val=""/>
      <w:lvlJc w:val="left"/>
      <w:pPr>
        <w:ind w:left="6480" w:hanging="360"/>
      </w:pPr>
      <w:rPr>
        <w:rFonts w:ascii="Wingdings" w:hAnsi="Wingdings" w:hint="default"/>
      </w:rPr>
    </w:lvl>
  </w:abstractNum>
  <w:abstractNum w:abstractNumId="14" w15:restartNumberingAfterBreak="0">
    <w:nsid w:val="2F06393A"/>
    <w:multiLevelType w:val="hybridMultilevel"/>
    <w:tmpl w:val="3460D016"/>
    <w:lvl w:ilvl="0" w:tplc="6ACC8226">
      <w:start w:val="1"/>
      <w:numFmt w:val="bullet"/>
      <w:lvlText w:val=""/>
      <w:lvlJc w:val="left"/>
      <w:pPr>
        <w:tabs>
          <w:tab w:val="num" w:pos="720"/>
        </w:tabs>
        <w:ind w:left="720" w:hanging="360"/>
      </w:pPr>
      <w:rPr>
        <w:rFonts w:ascii="Symbol" w:hAnsi="Symbol" w:hint="default"/>
      </w:rPr>
    </w:lvl>
    <w:lvl w:ilvl="1" w:tplc="83FE3F8E" w:tentative="1">
      <w:start w:val="1"/>
      <w:numFmt w:val="bullet"/>
      <w:lvlText w:val=""/>
      <w:lvlJc w:val="left"/>
      <w:pPr>
        <w:tabs>
          <w:tab w:val="num" w:pos="1440"/>
        </w:tabs>
        <w:ind w:left="1440" w:hanging="360"/>
      </w:pPr>
      <w:rPr>
        <w:rFonts w:ascii="Symbol" w:hAnsi="Symbol" w:hint="default"/>
      </w:rPr>
    </w:lvl>
    <w:lvl w:ilvl="2" w:tplc="B986BBB6" w:tentative="1">
      <w:start w:val="1"/>
      <w:numFmt w:val="bullet"/>
      <w:lvlText w:val=""/>
      <w:lvlJc w:val="left"/>
      <w:pPr>
        <w:tabs>
          <w:tab w:val="num" w:pos="2160"/>
        </w:tabs>
        <w:ind w:left="2160" w:hanging="360"/>
      </w:pPr>
      <w:rPr>
        <w:rFonts w:ascii="Symbol" w:hAnsi="Symbol" w:hint="default"/>
      </w:rPr>
    </w:lvl>
    <w:lvl w:ilvl="3" w:tplc="D28AAEFE" w:tentative="1">
      <w:start w:val="1"/>
      <w:numFmt w:val="bullet"/>
      <w:lvlText w:val=""/>
      <w:lvlJc w:val="left"/>
      <w:pPr>
        <w:tabs>
          <w:tab w:val="num" w:pos="2880"/>
        </w:tabs>
        <w:ind w:left="2880" w:hanging="360"/>
      </w:pPr>
      <w:rPr>
        <w:rFonts w:ascii="Symbol" w:hAnsi="Symbol" w:hint="default"/>
      </w:rPr>
    </w:lvl>
    <w:lvl w:ilvl="4" w:tplc="F3882F54" w:tentative="1">
      <w:start w:val="1"/>
      <w:numFmt w:val="bullet"/>
      <w:lvlText w:val=""/>
      <w:lvlJc w:val="left"/>
      <w:pPr>
        <w:tabs>
          <w:tab w:val="num" w:pos="3600"/>
        </w:tabs>
        <w:ind w:left="3600" w:hanging="360"/>
      </w:pPr>
      <w:rPr>
        <w:rFonts w:ascii="Symbol" w:hAnsi="Symbol" w:hint="default"/>
      </w:rPr>
    </w:lvl>
    <w:lvl w:ilvl="5" w:tplc="1C28A048" w:tentative="1">
      <w:start w:val="1"/>
      <w:numFmt w:val="bullet"/>
      <w:lvlText w:val=""/>
      <w:lvlJc w:val="left"/>
      <w:pPr>
        <w:tabs>
          <w:tab w:val="num" w:pos="4320"/>
        </w:tabs>
        <w:ind w:left="4320" w:hanging="360"/>
      </w:pPr>
      <w:rPr>
        <w:rFonts w:ascii="Symbol" w:hAnsi="Symbol" w:hint="default"/>
      </w:rPr>
    </w:lvl>
    <w:lvl w:ilvl="6" w:tplc="68A018EA" w:tentative="1">
      <w:start w:val="1"/>
      <w:numFmt w:val="bullet"/>
      <w:lvlText w:val=""/>
      <w:lvlJc w:val="left"/>
      <w:pPr>
        <w:tabs>
          <w:tab w:val="num" w:pos="5040"/>
        </w:tabs>
        <w:ind w:left="5040" w:hanging="360"/>
      </w:pPr>
      <w:rPr>
        <w:rFonts w:ascii="Symbol" w:hAnsi="Symbol" w:hint="default"/>
      </w:rPr>
    </w:lvl>
    <w:lvl w:ilvl="7" w:tplc="10FAA4EC" w:tentative="1">
      <w:start w:val="1"/>
      <w:numFmt w:val="bullet"/>
      <w:lvlText w:val=""/>
      <w:lvlJc w:val="left"/>
      <w:pPr>
        <w:tabs>
          <w:tab w:val="num" w:pos="5760"/>
        </w:tabs>
        <w:ind w:left="5760" w:hanging="360"/>
      </w:pPr>
      <w:rPr>
        <w:rFonts w:ascii="Symbol" w:hAnsi="Symbol" w:hint="default"/>
      </w:rPr>
    </w:lvl>
    <w:lvl w:ilvl="8" w:tplc="904C267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FC42F1F"/>
    <w:multiLevelType w:val="hybridMultilevel"/>
    <w:tmpl w:val="6846C32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0A56B76"/>
    <w:multiLevelType w:val="hybridMultilevel"/>
    <w:tmpl w:val="CE90FC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34C37DF"/>
    <w:multiLevelType w:val="hybridMultilevel"/>
    <w:tmpl w:val="6F92A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ED3F2A"/>
    <w:multiLevelType w:val="hybridMultilevel"/>
    <w:tmpl w:val="CF2A3AA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CF304F1"/>
    <w:multiLevelType w:val="hybridMultilevel"/>
    <w:tmpl w:val="A5949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F3509D"/>
    <w:multiLevelType w:val="hybridMultilevel"/>
    <w:tmpl w:val="361E662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07754DB"/>
    <w:multiLevelType w:val="hybridMultilevel"/>
    <w:tmpl w:val="556C6376"/>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4" w15:restartNumberingAfterBreak="0">
    <w:nsid w:val="41B21013"/>
    <w:multiLevelType w:val="hybridMultilevel"/>
    <w:tmpl w:val="4364A364"/>
    <w:lvl w:ilvl="0" w:tplc="20805574">
      <w:start w:val="1"/>
      <w:numFmt w:val="bullet"/>
      <w:lvlText w:val="•"/>
      <w:lvlJc w:val="left"/>
      <w:pPr>
        <w:tabs>
          <w:tab w:val="num" w:pos="720"/>
        </w:tabs>
        <w:ind w:left="720" w:hanging="360"/>
      </w:pPr>
      <w:rPr>
        <w:rFonts w:ascii="Arial" w:hAnsi="Arial" w:hint="default"/>
      </w:rPr>
    </w:lvl>
    <w:lvl w:ilvl="1" w:tplc="C2FA6A52">
      <w:start w:val="1"/>
      <w:numFmt w:val="bullet"/>
      <w:lvlText w:val="•"/>
      <w:lvlJc w:val="left"/>
      <w:pPr>
        <w:tabs>
          <w:tab w:val="num" w:pos="1440"/>
        </w:tabs>
        <w:ind w:left="1440" w:hanging="360"/>
      </w:pPr>
      <w:rPr>
        <w:rFonts w:ascii="Arial" w:hAnsi="Arial" w:hint="default"/>
      </w:rPr>
    </w:lvl>
    <w:lvl w:ilvl="2" w:tplc="50BEF316" w:tentative="1">
      <w:start w:val="1"/>
      <w:numFmt w:val="bullet"/>
      <w:lvlText w:val="•"/>
      <w:lvlJc w:val="left"/>
      <w:pPr>
        <w:tabs>
          <w:tab w:val="num" w:pos="2160"/>
        </w:tabs>
        <w:ind w:left="2160" w:hanging="360"/>
      </w:pPr>
      <w:rPr>
        <w:rFonts w:ascii="Arial" w:hAnsi="Arial" w:hint="default"/>
      </w:rPr>
    </w:lvl>
    <w:lvl w:ilvl="3" w:tplc="43B2873E" w:tentative="1">
      <w:start w:val="1"/>
      <w:numFmt w:val="bullet"/>
      <w:lvlText w:val="•"/>
      <w:lvlJc w:val="left"/>
      <w:pPr>
        <w:tabs>
          <w:tab w:val="num" w:pos="2880"/>
        </w:tabs>
        <w:ind w:left="2880" w:hanging="360"/>
      </w:pPr>
      <w:rPr>
        <w:rFonts w:ascii="Arial" w:hAnsi="Arial" w:hint="default"/>
      </w:rPr>
    </w:lvl>
    <w:lvl w:ilvl="4" w:tplc="E7B6CE74" w:tentative="1">
      <w:start w:val="1"/>
      <w:numFmt w:val="bullet"/>
      <w:lvlText w:val="•"/>
      <w:lvlJc w:val="left"/>
      <w:pPr>
        <w:tabs>
          <w:tab w:val="num" w:pos="3600"/>
        </w:tabs>
        <w:ind w:left="3600" w:hanging="360"/>
      </w:pPr>
      <w:rPr>
        <w:rFonts w:ascii="Arial" w:hAnsi="Arial" w:hint="default"/>
      </w:rPr>
    </w:lvl>
    <w:lvl w:ilvl="5" w:tplc="C34AA264" w:tentative="1">
      <w:start w:val="1"/>
      <w:numFmt w:val="bullet"/>
      <w:lvlText w:val="•"/>
      <w:lvlJc w:val="left"/>
      <w:pPr>
        <w:tabs>
          <w:tab w:val="num" w:pos="4320"/>
        </w:tabs>
        <w:ind w:left="4320" w:hanging="360"/>
      </w:pPr>
      <w:rPr>
        <w:rFonts w:ascii="Arial" w:hAnsi="Arial" w:hint="default"/>
      </w:rPr>
    </w:lvl>
    <w:lvl w:ilvl="6" w:tplc="72C8EBB2" w:tentative="1">
      <w:start w:val="1"/>
      <w:numFmt w:val="bullet"/>
      <w:lvlText w:val="•"/>
      <w:lvlJc w:val="left"/>
      <w:pPr>
        <w:tabs>
          <w:tab w:val="num" w:pos="5040"/>
        </w:tabs>
        <w:ind w:left="5040" w:hanging="360"/>
      </w:pPr>
      <w:rPr>
        <w:rFonts w:ascii="Arial" w:hAnsi="Arial" w:hint="default"/>
      </w:rPr>
    </w:lvl>
    <w:lvl w:ilvl="7" w:tplc="8D22CAA8" w:tentative="1">
      <w:start w:val="1"/>
      <w:numFmt w:val="bullet"/>
      <w:lvlText w:val="•"/>
      <w:lvlJc w:val="left"/>
      <w:pPr>
        <w:tabs>
          <w:tab w:val="num" w:pos="5760"/>
        </w:tabs>
        <w:ind w:left="5760" w:hanging="360"/>
      </w:pPr>
      <w:rPr>
        <w:rFonts w:ascii="Arial" w:hAnsi="Arial" w:hint="default"/>
      </w:rPr>
    </w:lvl>
    <w:lvl w:ilvl="8" w:tplc="459831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6F4043"/>
    <w:multiLevelType w:val="hybridMultilevel"/>
    <w:tmpl w:val="D07CAF42"/>
    <w:lvl w:ilvl="0" w:tplc="5538DF9A">
      <w:start w:val="1"/>
      <w:numFmt w:val="bullet"/>
      <w:lvlText w:val="•"/>
      <w:lvlJc w:val="left"/>
      <w:pPr>
        <w:tabs>
          <w:tab w:val="num" w:pos="360"/>
        </w:tabs>
        <w:ind w:left="360" w:hanging="360"/>
      </w:pPr>
      <w:rPr>
        <w:rFonts w:ascii="Arial" w:hAnsi="Arial" w:hint="default"/>
      </w:rPr>
    </w:lvl>
    <w:lvl w:ilvl="1" w:tplc="0C090003">
      <w:start w:val="1"/>
      <w:numFmt w:val="bullet"/>
      <w:lvlText w:val="o"/>
      <w:lvlJc w:val="left"/>
      <w:pPr>
        <w:ind w:left="360" w:hanging="360"/>
      </w:pPr>
      <w:rPr>
        <w:rFonts w:ascii="Courier New" w:hAnsi="Courier New" w:cs="Courier New" w:hint="default"/>
      </w:rPr>
    </w:lvl>
    <w:lvl w:ilvl="2" w:tplc="F266B842">
      <w:start w:val="1"/>
      <w:numFmt w:val="bullet"/>
      <w:lvlText w:val="•"/>
      <w:lvlJc w:val="left"/>
      <w:pPr>
        <w:ind w:left="720" w:hanging="360"/>
      </w:pPr>
      <w:rPr>
        <w:rFonts w:ascii="Arial" w:hAnsi="Arial"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6" w15:restartNumberingAfterBreak="0">
    <w:nsid w:val="44EB33CF"/>
    <w:multiLevelType w:val="hybridMultilevel"/>
    <w:tmpl w:val="A4049B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25E24C3"/>
    <w:multiLevelType w:val="hybridMultilevel"/>
    <w:tmpl w:val="E954C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396D38"/>
    <w:multiLevelType w:val="hybridMultilevel"/>
    <w:tmpl w:val="A35A3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96F42FC"/>
    <w:multiLevelType w:val="hybridMultilevel"/>
    <w:tmpl w:val="D9B80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76215E"/>
    <w:multiLevelType w:val="hybridMultilevel"/>
    <w:tmpl w:val="7A4E94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D3F01BA"/>
    <w:multiLevelType w:val="hybridMultilevel"/>
    <w:tmpl w:val="E4AC53B8"/>
    <w:lvl w:ilvl="0" w:tplc="5538DF9A">
      <w:start w:val="1"/>
      <w:numFmt w:val="bullet"/>
      <w:lvlText w:val="•"/>
      <w:lvlJc w:val="left"/>
      <w:pPr>
        <w:tabs>
          <w:tab w:val="num" w:pos="720"/>
        </w:tabs>
        <w:ind w:left="720" w:hanging="360"/>
      </w:pPr>
      <w:rPr>
        <w:rFonts w:ascii="Arial" w:hAnsi="Arial" w:hint="default"/>
      </w:rPr>
    </w:lvl>
    <w:lvl w:ilvl="1" w:tplc="5538DF9A">
      <w:start w:val="1"/>
      <w:numFmt w:val="bullet"/>
      <w:lvlText w:val="•"/>
      <w:lvlJc w:val="left"/>
      <w:pPr>
        <w:tabs>
          <w:tab w:val="num" w:pos="1440"/>
        </w:tabs>
        <w:ind w:left="1440" w:hanging="360"/>
      </w:pPr>
      <w:rPr>
        <w:rFonts w:ascii="Arial" w:hAnsi="Arial" w:hint="default"/>
      </w:rPr>
    </w:lvl>
    <w:lvl w:ilvl="2" w:tplc="982AF5D0" w:tentative="1">
      <w:start w:val="1"/>
      <w:numFmt w:val="bullet"/>
      <w:lvlText w:val="•"/>
      <w:lvlJc w:val="left"/>
      <w:pPr>
        <w:tabs>
          <w:tab w:val="num" w:pos="2160"/>
        </w:tabs>
        <w:ind w:left="2160" w:hanging="360"/>
      </w:pPr>
      <w:rPr>
        <w:rFonts w:ascii="Arial" w:hAnsi="Arial" w:hint="default"/>
      </w:rPr>
    </w:lvl>
    <w:lvl w:ilvl="3" w:tplc="B3D8D7C6" w:tentative="1">
      <w:start w:val="1"/>
      <w:numFmt w:val="bullet"/>
      <w:lvlText w:val="•"/>
      <w:lvlJc w:val="left"/>
      <w:pPr>
        <w:tabs>
          <w:tab w:val="num" w:pos="2880"/>
        </w:tabs>
        <w:ind w:left="2880" w:hanging="360"/>
      </w:pPr>
      <w:rPr>
        <w:rFonts w:ascii="Arial" w:hAnsi="Arial" w:hint="default"/>
      </w:rPr>
    </w:lvl>
    <w:lvl w:ilvl="4" w:tplc="885A8AB6" w:tentative="1">
      <w:start w:val="1"/>
      <w:numFmt w:val="bullet"/>
      <w:lvlText w:val="•"/>
      <w:lvlJc w:val="left"/>
      <w:pPr>
        <w:tabs>
          <w:tab w:val="num" w:pos="3600"/>
        </w:tabs>
        <w:ind w:left="3600" w:hanging="360"/>
      </w:pPr>
      <w:rPr>
        <w:rFonts w:ascii="Arial" w:hAnsi="Arial" w:hint="default"/>
      </w:rPr>
    </w:lvl>
    <w:lvl w:ilvl="5" w:tplc="C82232D4" w:tentative="1">
      <w:start w:val="1"/>
      <w:numFmt w:val="bullet"/>
      <w:lvlText w:val="•"/>
      <w:lvlJc w:val="left"/>
      <w:pPr>
        <w:tabs>
          <w:tab w:val="num" w:pos="4320"/>
        </w:tabs>
        <w:ind w:left="4320" w:hanging="360"/>
      </w:pPr>
      <w:rPr>
        <w:rFonts w:ascii="Arial" w:hAnsi="Arial" w:hint="default"/>
      </w:rPr>
    </w:lvl>
    <w:lvl w:ilvl="6" w:tplc="6B4A8F22" w:tentative="1">
      <w:start w:val="1"/>
      <w:numFmt w:val="bullet"/>
      <w:lvlText w:val="•"/>
      <w:lvlJc w:val="left"/>
      <w:pPr>
        <w:tabs>
          <w:tab w:val="num" w:pos="5040"/>
        </w:tabs>
        <w:ind w:left="5040" w:hanging="360"/>
      </w:pPr>
      <w:rPr>
        <w:rFonts w:ascii="Arial" w:hAnsi="Arial" w:hint="default"/>
      </w:rPr>
    </w:lvl>
    <w:lvl w:ilvl="7" w:tplc="84007786" w:tentative="1">
      <w:start w:val="1"/>
      <w:numFmt w:val="bullet"/>
      <w:lvlText w:val="•"/>
      <w:lvlJc w:val="left"/>
      <w:pPr>
        <w:tabs>
          <w:tab w:val="num" w:pos="5760"/>
        </w:tabs>
        <w:ind w:left="5760" w:hanging="360"/>
      </w:pPr>
      <w:rPr>
        <w:rFonts w:ascii="Arial" w:hAnsi="Arial" w:hint="default"/>
      </w:rPr>
    </w:lvl>
    <w:lvl w:ilvl="8" w:tplc="D00ABED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2B5F17"/>
    <w:multiLevelType w:val="hybridMultilevel"/>
    <w:tmpl w:val="7BB652EE"/>
    <w:lvl w:ilvl="0" w:tplc="EEC2128C">
      <w:start w:val="1"/>
      <w:numFmt w:val="bullet"/>
      <w:lvlText w:val=""/>
      <w:lvlJc w:val="left"/>
      <w:pPr>
        <w:ind w:left="1000" w:hanging="360"/>
      </w:pPr>
      <w:rPr>
        <w:rFonts w:ascii="Symbol" w:hAnsi="Symbol"/>
      </w:rPr>
    </w:lvl>
    <w:lvl w:ilvl="1" w:tplc="D88E3E8C">
      <w:start w:val="1"/>
      <w:numFmt w:val="bullet"/>
      <w:lvlText w:val=""/>
      <w:lvlJc w:val="left"/>
      <w:pPr>
        <w:ind w:left="1000" w:hanging="360"/>
      </w:pPr>
      <w:rPr>
        <w:rFonts w:ascii="Symbol" w:hAnsi="Symbol"/>
      </w:rPr>
    </w:lvl>
    <w:lvl w:ilvl="2" w:tplc="D5EA1442">
      <w:start w:val="1"/>
      <w:numFmt w:val="bullet"/>
      <w:lvlText w:val=""/>
      <w:lvlJc w:val="left"/>
      <w:pPr>
        <w:ind w:left="1000" w:hanging="360"/>
      </w:pPr>
      <w:rPr>
        <w:rFonts w:ascii="Symbol" w:hAnsi="Symbol"/>
      </w:rPr>
    </w:lvl>
    <w:lvl w:ilvl="3" w:tplc="9A6A51CC">
      <w:start w:val="1"/>
      <w:numFmt w:val="bullet"/>
      <w:lvlText w:val=""/>
      <w:lvlJc w:val="left"/>
      <w:pPr>
        <w:ind w:left="1000" w:hanging="360"/>
      </w:pPr>
      <w:rPr>
        <w:rFonts w:ascii="Symbol" w:hAnsi="Symbol"/>
      </w:rPr>
    </w:lvl>
    <w:lvl w:ilvl="4" w:tplc="670A881C">
      <w:start w:val="1"/>
      <w:numFmt w:val="bullet"/>
      <w:lvlText w:val=""/>
      <w:lvlJc w:val="left"/>
      <w:pPr>
        <w:ind w:left="1000" w:hanging="360"/>
      </w:pPr>
      <w:rPr>
        <w:rFonts w:ascii="Symbol" w:hAnsi="Symbol"/>
      </w:rPr>
    </w:lvl>
    <w:lvl w:ilvl="5" w:tplc="27AA333A">
      <w:start w:val="1"/>
      <w:numFmt w:val="bullet"/>
      <w:lvlText w:val=""/>
      <w:lvlJc w:val="left"/>
      <w:pPr>
        <w:ind w:left="1000" w:hanging="360"/>
      </w:pPr>
      <w:rPr>
        <w:rFonts w:ascii="Symbol" w:hAnsi="Symbol"/>
      </w:rPr>
    </w:lvl>
    <w:lvl w:ilvl="6" w:tplc="9F5E7A80">
      <w:start w:val="1"/>
      <w:numFmt w:val="bullet"/>
      <w:lvlText w:val=""/>
      <w:lvlJc w:val="left"/>
      <w:pPr>
        <w:ind w:left="1000" w:hanging="360"/>
      </w:pPr>
      <w:rPr>
        <w:rFonts w:ascii="Symbol" w:hAnsi="Symbol"/>
      </w:rPr>
    </w:lvl>
    <w:lvl w:ilvl="7" w:tplc="1EC23C78">
      <w:start w:val="1"/>
      <w:numFmt w:val="bullet"/>
      <w:lvlText w:val=""/>
      <w:lvlJc w:val="left"/>
      <w:pPr>
        <w:ind w:left="1000" w:hanging="360"/>
      </w:pPr>
      <w:rPr>
        <w:rFonts w:ascii="Symbol" w:hAnsi="Symbol"/>
      </w:rPr>
    </w:lvl>
    <w:lvl w:ilvl="8" w:tplc="3D6E003A">
      <w:start w:val="1"/>
      <w:numFmt w:val="bullet"/>
      <w:lvlText w:val=""/>
      <w:lvlJc w:val="left"/>
      <w:pPr>
        <w:ind w:left="1000" w:hanging="360"/>
      </w:pPr>
      <w:rPr>
        <w:rFonts w:ascii="Symbol" w:hAnsi="Symbol"/>
      </w:rPr>
    </w:lvl>
  </w:abstractNum>
  <w:abstractNum w:abstractNumId="3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637D733E"/>
    <w:multiLevelType w:val="hybridMultilevel"/>
    <w:tmpl w:val="AA422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7F44E9"/>
    <w:multiLevelType w:val="hybridMultilevel"/>
    <w:tmpl w:val="DAE65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C142C2"/>
    <w:multiLevelType w:val="hybridMultilevel"/>
    <w:tmpl w:val="9B988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997DED"/>
    <w:multiLevelType w:val="hybridMultilevel"/>
    <w:tmpl w:val="829C2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903E26"/>
    <w:multiLevelType w:val="hybridMultilevel"/>
    <w:tmpl w:val="AFD05732"/>
    <w:lvl w:ilvl="0" w:tplc="D3DE6770">
      <w:start w:val="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193229"/>
    <w:multiLevelType w:val="hybridMultilevel"/>
    <w:tmpl w:val="23805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2E7588"/>
    <w:multiLevelType w:val="hybridMultilevel"/>
    <w:tmpl w:val="466E6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9433A5"/>
    <w:multiLevelType w:val="hybridMultilevel"/>
    <w:tmpl w:val="4D32FF4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16cid:durableId="1309280899">
    <w:abstractNumId w:val="21"/>
  </w:num>
  <w:num w:numId="2" w16cid:durableId="8469475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0067723">
    <w:abstractNumId w:val="30"/>
  </w:num>
  <w:num w:numId="4" w16cid:durableId="1836451064">
    <w:abstractNumId w:val="29"/>
  </w:num>
  <w:num w:numId="5" w16cid:durableId="733704273">
    <w:abstractNumId w:val="35"/>
  </w:num>
  <w:num w:numId="6" w16cid:durableId="6484807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5505271">
    <w:abstractNumId w:val="22"/>
  </w:num>
  <w:num w:numId="8" w16cid:durableId="6838195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0547374">
    <w:abstractNumId w:val="5"/>
  </w:num>
  <w:num w:numId="10" w16cid:durableId="2025158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7970346">
    <w:abstractNumId w:val="10"/>
  </w:num>
  <w:num w:numId="12" w16cid:durableId="811215193">
    <w:abstractNumId w:val="43"/>
  </w:num>
  <w:num w:numId="13" w16cid:durableId="1959990298">
    <w:abstractNumId w:val="14"/>
  </w:num>
  <w:num w:numId="14" w16cid:durableId="333191695">
    <w:abstractNumId w:val="37"/>
  </w:num>
  <w:num w:numId="15" w16cid:durableId="1914504453">
    <w:abstractNumId w:val="27"/>
  </w:num>
  <w:num w:numId="16" w16cid:durableId="1059941320">
    <w:abstractNumId w:val="16"/>
  </w:num>
  <w:num w:numId="17" w16cid:durableId="2054647894">
    <w:abstractNumId w:val="33"/>
  </w:num>
  <w:num w:numId="18" w16cid:durableId="1032924659">
    <w:abstractNumId w:val="24"/>
  </w:num>
  <w:num w:numId="19" w16cid:durableId="48312463">
    <w:abstractNumId w:val="7"/>
  </w:num>
  <w:num w:numId="20" w16cid:durableId="450512261">
    <w:abstractNumId w:val="17"/>
  </w:num>
  <w:num w:numId="21" w16cid:durableId="356851767">
    <w:abstractNumId w:val="13"/>
  </w:num>
  <w:num w:numId="22" w16cid:durableId="1041124901">
    <w:abstractNumId w:val="15"/>
  </w:num>
  <w:num w:numId="23" w16cid:durableId="85421224">
    <w:abstractNumId w:val="3"/>
  </w:num>
  <w:num w:numId="24" w16cid:durableId="552666587">
    <w:abstractNumId w:val="23"/>
  </w:num>
  <w:num w:numId="25" w16cid:durableId="60521008">
    <w:abstractNumId w:val="36"/>
  </w:num>
  <w:num w:numId="26" w16cid:durableId="2100366685">
    <w:abstractNumId w:val="40"/>
  </w:num>
  <w:num w:numId="27" w16cid:durableId="993919793">
    <w:abstractNumId w:val="8"/>
  </w:num>
  <w:num w:numId="28" w16cid:durableId="90206890">
    <w:abstractNumId w:val="25"/>
  </w:num>
  <w:num w:numId="29" w16cid:durableId="1312635050">
    <w:abstractNumId w:val="9"/>
  </w:num>
  <w:num w:numId="30" w16cid:durableId="2135560073">
    <w:abstractNumId w:val="19"/>
  </w:num>
  <w:num w:numId="31" w16cid:durableId="1027415094">
    <w:abstractNumId w:val="42"/>
  </w:num>
  <w:num w:numId="32" w16cid:durableId="1779254810">
    <w:abstractNumId w:val="12"/>
  </w:num>
  <w:num w:numId="33" w16cid:durableId="543294506">
    <w:abstractNumId w:val="38"/>
  </w:num>
  <w:num w:numId="34" w16cid:durableId="897712781">
    <w:abstractNumId w:val="41"/>
  </w:num>
  <w:num w:numId="35" w16cid:durableId="1412123799">
    <w:abstractNumId w:val="39"/>
  </w:num>
  <w:num w:numId="36" w16cid:durableId="561016050">
    <w:abstractNumId w:val="28"/>
  </w:num>
  <w:num w:numId="37" w16cid:durableId="239796869">
    <w:abstractNumId w:val="31"/>
  </w:num>
  <w:num w:numId="38" w16cid:durableId="1293637912">
    <w:abstractNumId w:val="18"/>
  </w:num>
  <w:num w:numId="39" w16cid:durableId="854735862">
    <w:abstractNumId w:val="4"/>
  </w:num>
  <w:num w:numId="40" w16cid:durableId="923956897">
    <w:abstractNumId w:val="20"/>
  </w:num>
  <w:num w:numId="41" w16cid:durableId="526916386">
    <w:abstractNumId w:val="6"/>
  </w:num>
  <w:num w:numId="42" w16cid:durableId="570623935">
    <w:abstractNumId w:val="2"/>
  </w:num>
  <w:num w:numId="43" w16cid:durableId="408696373">
    <w:abstractNumId w:val="26"/>
  </w:num>
  <w:num w:numId="44" w16cid:durableId="389113981">
    <w:abstractNumId w:val="32"/>
  </w:num>
  <w:num w:numId="45" w16cid:durableId="374735742">
    <w:abstractNumId w:val="11"/>
  </w:num>
  <w:num w:numId="46" w16cid:durableId="501044119">
    <w:abstractNumId w:val="1"/>
  </w:num>
  <w:num w:numId="47" w16cid:durableId="21515820">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10"/>
    <w:rsid w:val="00000719"/>
    <w:rsid w:val="00002D68"/>
    <w:rsid w:val="00003403"/>
    <w:rsid w:val="00005347"/>
    <w:rsid w:val="000072B6"/>
    <w:rsid w:val="00010210"/>
    <w:rsid w:val="0001021B"/>
    <w:rsid w:val="00011D89"/>
    <w:rsid w:val="00012770"/>
    <w:rsid w:val="000154FD"/>
    <w:rsid w:val="00022271"/>
    <w:rsid w:val="000235E8"/>
    <w:rsid w:val="00024D89"/>
    <w:rsid w:val="000250B6"/>
    <w:rsid w:val="000276CA"/>
    <w:rsid w:val="00032567"/>
    <w:rsid w:val="00033D81"/>
    <w:rsid w:val="00037366"/>
    <w:rsid w:val="0003797B"/>
    <w:rsid w:val="00041BF0"/>
    <w:rsid w:val="00042C8A"/>
    <w:rsid w:val="0004536B"/>
    <w:rsid w:val="00046B68"/>
    <w:rsid w:val="000527DD"/>
    <w:rsid w:val="00056507"/>
    <w:rsid w:val="000578B2"/>
    <w:rsid w:val="000601D5"/>
    <w:rsid w:val="00060959"/>
    <w:rsid w:val="00060C8F"/>
    <w:rsid w:val="0006298A"/>
    <w:rsid w:val="000663CD"/>
    <w:rsid w:val="000733FE"/>
    <w:rsid w:val="00074219"/>
    <w:rsid w:val="00074ED5"/>
    <w:rsid w:val="00083370"/>
    <w:rsid w:val="00084772"/>
    <w:rsid w:val="0008508E"/>
    <w:rsid w:val="00087951"/>
    <w:rsid w:val="00090A90"/>
    <w:rsid w:val="0009113B"/>
    <w:rsid w:val="00093402"/>
    <w:rsid w:val="00094DA3"/>
    <w:rsid w:val="00096CD1"/>
    <w:rsid w:val="000A012C"/>
    <w:rsid w:val="000A0EB9"/>
    <w:rsid w:val="000A186C"/>
    <w:rsid w:val="000A1EA4"/>
    <w:rsid w:val="000A2476"/>
    <w:rsid w:val="000A5BC2"/>
    <w:rsid w:val="000A641A"/>
    <w:rsid w:val="000B12DA"/>
    <w:rsid w:val="000B3EDB"/>
    <w:rsid w:val="000B543D"/>
    <w:rsid w:val="000B55F9"/>
    <w:rsid w:val="000B5BF7"/>
    <w:rsid w:val="000B6BC8"/>
    <w:rsid w:val="000C0303"/>
    <w:rsid w:val="000C099F"/>
    <w:rsid w:val="000C13A5"/>
    <w:rsid w:val="000C42EA"/>
    <w:rsid w:val="000C4546"/>
    <w:rsid w:val="000C53D2"/>
    <w:rsid w:val="000D1242"/>
    <w:rsid w:val="000D3EDC"/>
    <w:rsid w:val="000D52B3"/>
    <w:rsid w:val="000D6F5F"/>
    <w:rsid w:val="000E0970"/>
    <w:rsid w:val="000E3CC7"/>
    <w:rsid w:val="000E6BD4"/>
    <w:rsid w:val="000E6D6D"/>
    <w:rsid w:val="000F1F1E"/>
    <w:rsid w:val="000F2259"/>
    <w:rsid w:val="000F2DDA"/>
    <w:rsid w:val="000F2EA0"/>
    <w:rsid w:val="000F462C"/>
    <w:rsid w:val="000F5213"/>
    <w:rsid w:val="000F736B"/>
    <w:rsid w:val="00101001"/>
    <w:rsid w:val="00103276"/>
    <w:rsid w:val="0010392D"/>
    <w:rsid w:val="0010447F"/>
    <w:rsid w:val="001045F9"/>
    <w:rsid w:val="00104FE3"/>
    <w:rsid w:val="0010714F"/>
    <w:rsid w:val="0010796C"/>
    <w:rsid w:val="001120C5"/>
    <w:rsid w:val="00120BD3"/>
    <w:rsid w:val="00122FEA"/>
    <w:rsid w:val="001232BD"/>
    <w:rsid w:val="00124ED5"/>
    <w:rsid w:val="001276FA"/>
    <w:rsid w:val="00130F28"/>
    <w:rsid w:val="00132CD9"/>
    <w:rsid w:val="00132D60"/>
    <w:rsid w:val="001447B3"/>
    <w:rsid w:val="0014493C"/>
    <w:rsid w:val="00152073"/>
    <w:rsid w:val="00156598"/>
    <w:rsid w:val="00160EC2"/>
    <w:rsid w:val="00161939"/>
    <w:rsid w:val="00161AA0"/>
    <w:rsid w:val="00161D2E"/>
    <w:rsid w:val="00161F3E"/>
    <w:rsid w:val="00162093"/>
    <w:rsid w:val="00162CA9"/>
    <w:rsid w:val="001646DA"/>
    <w:rsid w:val="00165459"/>
    <w:rsid w:val="00165A57"/>
    <w:rsid w:val="00167DF3"/>
    <w:rsid w:val="001712C2"/>
    <w:rsid w:val="00172BAF"/>
    <w:rsid w:val="0017674D"/>
    <w:rsid w:val="001771DD"/>
    <w:rsid w:val="0017786F"/>
    <w:rsid w:val="00177995"/>
    <w:rsid w:val="00177A8C"/>
    <w:rsid w:val="00182F4D"/>
    <w:rsid w:val="00183D17"/>
    <w:rsid w:val="00186B33"/>
    <w:rsid w:val="00192F9D"/>
    <w:rsid w:val="0019309A"/>
    <w:rsid w:val="00196EB8"/>
    <w:rsid w:val="00196EFB"/>
    <w:rsid w:val="001979FF"/>
    <w:rsid w:val="00197B17"/>
    <w:rsid w:val="001A03FF"/>
    <w:rsid w:val="001A1950"/>
    <w:rsid w:val="001A1C54"/>
    <w:rsid w:val="001A202A"/>
    <w:rsid w:val="001A3ACE"/>
    <w:rsid w:val="001A7B4D"/>
    <w:rsid w:val="001B058F"/>
    <w:rsid w:val="001B6B96"/>
    <w:rsid w:val="001B7228"/>
    <w:rsid w:val="001B738B"/>
    <w:rsid w:val="001C09DB"/>
    <w:rsid w:val="001C277E"/>
    <w:rsid w:val="001C2A72"/>
    <w:rsid w:val="001C2F28"/>
    <w:rsid w:val="001C31B7"/>
    <w:rsid w:val="001C6169"/>
    <w:rsid w:val="001D0B75"/>
    <w:rsid w:val="001D39A5"/>
    <w:rsid w:val="001D3C09"/>
    <w:rsid w:val="001D3D49"/>
    <w:rsid w:val="001D44E8"/>
    <w:rsid w:val="001D60EC"/>
    <w:rsid w:val="001D6F59"/>
    <w:rsid w:val="001E44DF"/>
    <w:rsid w:val="001E664B"/>
    <w:rsid w:val="001E68A5"/>
    <w:rsid w:val="001E6BB0"/>
    <w:rsid w:val="001E7282"/>
    <w:rsid w:val="001E7BD5"/>
    <w:rsid w:val="001F3826"/>
    <w:rsid w:val="001F6E46"/>
    <w:rsid w:val="001F7C91"/>
    <w:rsid w:val="0020000F"/>
    <w:rsid w:val="002033B7"/>
    <w:rsid w:val="00206463"/>
    <w:rsid w:val="00206F2F"/>
    <w:rsid w:val="00207717"/>
    <w:rsid w:val="0021053D"/>
    <w:rsid w:val="00210A92"/>
    <w:rsid w:val="00216C03"/>
    <w:rsid w:val="00220C04"/>
    <w:rsid w:val="002226D2"/>
    <w:rsid w:val="0022278D"/>
    <w:rsid w:val="0022391A"/>
    <w:rsid w:val="00225B9C"/>
    <w:rsid w:val="0022701F"/>
    <w:rsid w:val="00227761"/>
    <w:rsid w:val="00227C68"/>
    <w:rsid w:val="002333F5"/>
    <w:rsid w:val="00233724"/>
    <w:rsid w:val="002365B4"/>
    <w:rsid w:val="00236F85"/>
    <w:rsid w:val="002432E1"/>
    <w:rsid w:val="002438BB"/>
    <w:rsid w:val="002457C9"/>
    <w:rsid w:val="00246207"/>
    <w:rsid w:val="00246C5E"/>
    <w:rsid w:val="00246C9E"/>
    <w:rsid w:val="002479AA"/>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25D6"/>
    <w:rsid w:val="00284627"/>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3F8D"/>
    <w:rsid w:val="002C5D00"/>
    <w:rsid w:val="002D1E0D"/>
    <w:rsid w:val="002D5006"/>
    <w:rsid w:val="002D783B"/>
    <w:rsid w:val="002E01D0"/>
    <w:rsid w:val="002E161D"/>
    <w:rsid w:val="002E3100"/>
    <w:rsid w:val="002E6C95"/>
    <w:rsid w:val="002E7C36"/>
    <w:rsid w:val="002F3ADF"/>
    <w:rsid w:val="002F3D32"/>
    <w:rsid w:val="002F5F31"/>
    <w:rsid w:val="002F5F46"/>
    <w:rsid w:val="00302216"/>
    <w:rsid w:val="00303E53"/>
    <w:rsid w:val="00305CC1"/>
    <w:rsid w:val="00306E5F"/>
    <w:rsid w:val="00307D77"/>
    <w:rsid w:val="00307E14"/>
    <w:rsid w:val="00313C9D"/>
    <w:rsid w:val="00314054"/>
    <w:rsid w:val="00316F27"/>
    <w:rsid w:val="003214F1"/>
    <w:rsid w:val="00322E4B"/>
    <w:rsid w:val="00327870"/>
    <w:rsid w:val="0033259D"/>
    <w:rsid w:val="003327ED"/>
    <w:rsid w:val="003333D2"/>
    <w:rsid w:val="00333BAC"/>
    <w:rsid w:val="00337339"/>
    <w:rsid w:val="003406C6"/>
    <w:rsid w:val="003418CC"/>
    <w:rsid w:val="003459BD"/>
    <w:rsid w:val="00350D38"/>
    <w:rsid w:val="00351B36"/>
    <w:rsid w:val="00355158"/>
    <w:rsid w:val="00357B4E"/>
    <w:rsid w:val="003716FD"/>
    <w:rsid w:val="0037204B"/>
    <w:rsid w:val="003744CF"/>
    <w:rsid w:val="0037461C"/>
    <w:rsid w:val="00374717"/>
    <w:rsid w:val="0037490B"/>
    <w:rsid w:val="0037676C"/>
    <w:rsid w:val="0037679E"/>
    <w:rsid w:val="00381043"/>
    <w:rsid w:val="003829E5"/>
    <w:rsid w:val="00383338"/>
    <w:rsid w:val="00386109"/>
    <w:rsid w:val="00386944"/>
    <w:rsid w:val="003956CC"/>
    <w:rsid w:val="00395C9A"/>
    <w:rsid w:val="00396DC8"/>
    <w:rsid w:val="003A0853"/>
    <w:rsid w:val="003A5686"/>
    <w:rsid w:val="003A6B67"/>
    <w:rsid w:val="003B13B6"/>
    <w:rsid w:val="003B14C3"/>
    <w:rsid w:val="003B15E6"/>
    <w:rsid w:val="003B408A"/>
    <w:rsid w:val="003C08A2"/>
    <w:rsid w:val="003C2045"/>
    <w:rsid w:val="003C3350"/>
    <w:rsid w:val="003C43A1"/>
    <w:rsid w:val="003C4FC0"/>
    <w:rsid w:val="003C55F4"/>
    <w:rsid w:val="003C7897"/>
    <w:rsid w:val="003C7A3F"/>
    <w:rsid w:val="003D2766"/>
    <w:rsid w:val="003D2A74"/>
    <w:rsid w:val="003D3E8F"/>
    <w:rsid w:val="003D4DCF"/>
    <w:rsid w:val="003D6475"/>
    <w:rsid w:val="003D6EE6"/>
    <w:rsid w:val="003E375C"/>
    <w:rsid w:val="003E4086"/>
    <w:rsid w:val="003E639E"/>
    <w:rsid w:val="003E71E5"/>
    <w:rsid w:val="003E7717"/>
    <w:rsid w:val="003F0445"/>
    <w:rsid w:val="003F0CF0"/>
    <w:rsid w:val="003F14B1"/>
    <w:rsid w:val="003F2B20"/>
    <w:rsid w:val="003F3289"/>
    <w:rsid w:val="003F3C62"/>
    <w:rsid w:val="003F5CB9"/>
    <w:rsid w:val="004013C7"/>
    <w:rsid w:val="00401FCF"/>
    <w:rsid w:val="004048DA"/>
    <w:rsid w:val="00406285"/>
    <w:rsid w:val="004148F9"/>
    <w:rsid w:val="0042084E"/>
    <w:rsid w:val="004218D8"/>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363C"/>
    <w:rsid w:val="00466E79"/>
    <w:rsid w:val="00470D7D"/>
    <w:rsid w:val="00472F9E"/>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577"/>
    <w:rsid w:val="004A3E81"/>
    <w:rsid w:val="004A4195"/>
    <w:rsid w:val="004A5C62"/>
    <w:rsid w:val="004A5CE5"/>
    <w:rsid w:val="004A7051"/>
    <w:rsid w:val="004A707D"/>
    <w:rsid w:val="004A78BC"/>
    <w:rsid w:val="004B4185"/>
    <w:rsid w:val="004C5541"/>
    <w:rsid w:val="004C6EEE"/>
    <w:rsid w:val="004C702B"/>
    <w:rsid w:val="004C7ECD"/>
    <w:rsid w:val="004D0033"/>
    <w:rsid w:val="004D016B"/>
    <w:rsid w:val="004D1B22"/>
    <w:rsid w:val="004D23CC"/>
    <w:rsid w:val="004D36F2"/>
    <w:rsid w:val="004D6108"/>
    <w:rsid w:val="004E1106"/>
    <w:rsid w:val="004E138F"/>
    <w:rsid w:val="004E4649"/>
    <w:rsid w:val="004E5C2B"/>
    <w:rsid w:val="004E7766"/>
    <w:rsid w:val="004F00DD"/>
    <w:rsid w:val="004F2133"/>
    <w:rsid w:val="004F5398"/>
    <w:rsid w:val="004F55F1"/>
    <w:rsid w:val="004F6936"/>
    <w:rsid w:val="00503DC6"/>
    <w:rsid w:val="00506F5D"/>
    <w:rsid w:val="00510C37"/>
    <w:rsid w:val="005126D0"/>
    <w:rsid w:val="00514667"/>
    <w:rsid w:val="0051568D"/>
    <w:rsid w:val="00517277"/>
    <w:rsid w:val="00526AC7"/>
    <w:rsid w:val="00526C15"/>
    <w:rsid w:val="00531682"/>
    <w:rsid w:val="005333CA"/>
    <w:rsid w:val="005349A3"/>
    <w:rsid w:val="00536499"/>
    <w:rsid w:val="005416D6"/>
    <w:rsid w:val="00542A03"/>
    <w:rsid w:val="00543903"/>
    <w:rsid w:val="00543F11"/>
    <w:rsid w:val="00544628"/>
    <w:rsid w:val="00546305"/>
    <w:rsid w:val="00547A95"/>
    <w:rsid w:val="0055119B"/>
    <w:rsid w:val="0055495C"/>
    <w:rsid w:val="00561202"/>
    <w:rsid w:val="00565D4B"/>
    <w:rsid w:val="00572031"/>
    <w:rsid w:val="00572282"/>
    <w:rsid w:val="00573CE3"/>
    <w:rsid w:val="00576E84"/>
    <w:rsid w:val="00580394"/>
    <w:rsid w:val="005809CD"/>
    <w:rsid w:val="00582B8C"/>
    <w:rsid w:val="00584886"/>
    <w:rsid w:val="0058757E"/>
    <w:rsid w:val="00591D06"/>
    <w:rsid w:val="005967BC"/>
    <w:rsid w:val="00596A4B"/>
    <w:rsid w:val="00597507"/>
    <w:rsid w:val="005A479D"/>
    <w:rsid w:val="005A75C1"/>
    <w:rsid w:val="005A7BFB"/>
    <w:rsid w:val="005B1C6D"/>
    <w:rsid w:val="005B21B6"/>
    <w:rsid w:val="005B3A08"/>
    <w:rsid w:val="005B52DA"/>
    <w:rsid w:val="005B7A63"/>
    <w:rsid w:val="005B7F62"/>
    <w:rsid w:val="005C0955"/>
    <w:rsid w:val="005C221C"/>
    <w:rsid w:val="005C49DA"/>
    <w:rsid w:val="005C50F3"/>
    <w:rsid w:val="005C54B5"/>
    <w:rsid w:val="005C5D80"/>
    <w:rsid w:val="005C5D91"/>
    <w:rsid w:val="005D07B8"/>
    <w:rsid w:val="005D131F"/>
    <w:rsid w:val="005D1EB1"/>
    <w:rsid w:val="005D28B4"/>
    <w:rsid w:val="005D6597"/>
    <w:rsid w:val="005E14E7"/>
    <w:rsid w:val="005E262F"/>
    <w:rsid w:val="005E26A3"/>
    <w:rsid w:val="005E2ECB"/>
    <w:rsid w:val="005E447E"/>
    <w:rsid w:val="005E4FD1"/>
    <w:rsid w:val="005F0775"/>
    <w:rsid w:val="005F0CF5"/>
    <w:rsid w:val="005F21EB"/>
    <w:rsid w:val="005F64CF"/>
    <w:rsid w:val="005F6744"/>
    <w:rsid w:val="006041AD"/>
    <w:rsid w:val="00604A52"/>
    <w:rsid w:val="00605908"/>
    <w:rsid w:val="006066A7"/>
    <w:rsid w:val="00607850"/>
    <w:rsid w:val="006102E4"/>
    <w:rsid w:val="00610D7C"/>
    <w:rsid w:val="00613414"/>
    <w:rsid w:val="00615AEC"/>
    <w:rsid w:val="00617C59"/>
    <w:rsid w:val="00620154"/>
    <w:rsid w:val="0062408D"/>
    <w:rsid w:val="006240CC"/>
    <w:rsid w:val="00624940"/>
    <w:rsid w:val="006254F8"/>
    <w:rsid w:val="0062601C"/>
    <w:rsid w:val="00627DA7"/>
    <w:rsid w:val="00630DA4"/>
    <w:rsid w:val="00631CD4"/>
    <w:rsid w:val="00632597"/>
    <w:rsid w:val="00634D13"/>
    <w:rsid w:val="006358B4"/>
    <w:rsid w:val="00640E3F"/>
    <w:rsid w:val="00641724"/>
    <w:rsid w:val="006419AA"/>
    <w:rsid w:val="00644B1F"/>
    <w:rsid w:val="00644B7E"/>
    <w:rsid w:val="006454E6"/>
    <w:rsid w:val="00646235"/>
    <w:rsid w:val="00646A68"/>
    <w:rsid w:val="0065024E"/>
    <w:rsid w:val="006505BD"/>
    <w:rsid w:val="006508EA"/>
    <w:rsid w:val="0065092E"/>
    <w:rsid w:val="006557A7"/>
    <w:rsid w:val="00656290"/>
    <w:rsid w:val="006566DF"/>
    <w:rsid w:val="006601C9"/>
    <w:rsid w:val="006608D8"/>
    <w:rsid w:val="006621D7"/>
    <w:rsid w:val="0066302A"/>
    <w:rsid w:val="00666587"/>
    <w:rsid w:val="00667770"/>
    <w:rsid w:val="00670597"/>
    <w:rsid w:val="006706D0"/>
    <w:rsid w:val="00672FBC"/>
    <w:rsid w:val="00677574"/>
    <w:rsid w:val="00683878"/>
    <w:rsid w:val="0068454C"/>
    <w:rsid w:val="00691B62"/>
    <w:rsid w:val="006926D0"/>
    <w:rsid w:val="006933B5"/>
    <w:rsid w:val="00693D14"/>
    <w:rsid w:val="00695A93"/>
    <w:rsid w:val="00696F27"/>
    <w:rsid w:val="006A18C2"/>
    <w:rsid w:val="006A3383"/>
    <w:rsid w:val="006B077C"/>
    <w:rsid w:val="006B16AF"/>
    <w:rsid w:val="006B282E"/>
    <w:rsid w:val="006B6803"/>
    <w:rsid w:val="006C5984"/>
    <w:rsid w:val="006D0F16"/>
    <w:rsid w:val="006D2A3F"/>
    <w:rsid w:val="006D2FBC"/>
    <w:rsid w:val="006D5284"/>
    <w:rsid w:val="006E138B"/>
    <w:rsid w:val="006E1867"/>
    <w:rsid w:val="006E2586"/>
    <w:rsid w:val="006F0330"/>
    <w:rsid w:val="006F0ACC"/>
    <w:rsid w:val="006F1FDC"/>
    <w:rsid w:val="006F355E"/>
    <w:rsid w:val="006F457B"/>
    <w:rsid w:val="006F6B8C"/>
    <w:rsid w:val="0070109F"/>
    <w:rsid w:val="007013EF"/>
    <w:rsid w:val="007055BD"/>
    <w:rsid w:val="00715FE4"/>
    <w:rsid w:val="007173CA"/>
    <w:rsid w:val="00720DD4"/>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3D1"/>
    <w:rsid w:val="00754E36"/>
    <w:rsid w:val="007570F9"/>
    <w:rsid w:val="00763139"/>
    <w:rsid w:val="00770F37"/>
    <w:rsid w:val="007711A0"/>
    <w:rsid w:val="00772D5E"/>
    <w:rsid w:val="0077463E"/>
    <w:rsid w:val="00776928"/>
    <w:rsid w:val="00776E0F"/>
    <w:rsid w:val="007774B1"/>
    <w:rsid w:val="00777BE1"/>
    <w:rsid w:val="007833D8"/>
    <w:rsid w:val="00785677"/>
    <w:rsid w:val="0078632D"/>
    <w:rsid w:val="00786F16"/>
    <w:rsid w:val="00790D53"/>
    <w:rsid w:val="00791BD7"/>
    <w:rsid w:val="007933F7"/>
    <w:rsid w:val="00796E20"/>
    <w:rsid w:val="00797C32"/>
    <w:rsid w:val="007A11E8"/>
    <w:rsid w:val="007A2CB7"/>
    <w:rsid w:val="007A6517"/>
    <w:rsid w:val="007B0914"/>
    <w:rsid w:val="007B1374"/>
    <w:rsid w:val="007B32E5"/>
    <w:rsid w:val="007B3DB9"/>
    <w:rsid w:val="007B589F"/>
    <w:rsid w:val="007B6186"/>
    <w:rsid w:val="007B73BC"/>
    <w:rsid w:val="007B7CCC"/>
    <w:rsid w:val="007C1838"/>
    <w:rsid w:val="007C20B9"/>
    <w:rsid w:val="007C26F2"/>
    <w:rsid w:val="007C7301"/>
    <w:rsid w:val="007C7859"/>
    <w:rsid w:val="007C7F28"/>
    <w:rsid w:val="007D1466"/>
    <w:rsid w:val="007D2BDE"/>
    <w:rsid w:val="007D2FB6"/>
    <w:rsid w:val="007D49EB"/>
    <w:rsid w:val="007D5E1C"/>
    <w:rsid w:val="007E0DE2"/>
    <w:rsid w:val="007E385D"/>
    <w:rsid w:val="007E3B98"/>
    <w:rsid w:val="007E417A"/>
    <w:rsid w:val="007F31B6"/>
    <w:rsid w:val="007F4804"/>
    <w:rsid w:val="007F546C"/>
    <w:rsid w:val="007F625F"/>
    <w:rsid w:val="007F665E"/>
    <w:rsid w:val="007F69A8"/>
    <w:rsid w:val="00800412"/>
    <w:rsid w:val="0080587B"/>
    <w:rsid w:val="00806468"/>
    <w:rsid w:val="008119CA"/>
    <w:rsid w:val="008130C4"/>
    <w:rsid w:val="008150F2"/>
    <w:rsid w:val="008155F0"/>
    <w:rsid w:val="00816735"/>
    <w:rsid w:val="00820141"/>
    <w:rsid w:val="00820E0C"/>
    <w:rsid w:val="00823275"/>
    <w:rsid w:val="008234E6"/>
    <w:rsid w:val="0082366F"/>
    <w:rsid w:val="00823BEB"/>
    <w:rsid w:val="008338A2"/>
    <w:rsid w:val="00841AA9"/>
    <w:rsid w:val="00845AFA"/>
    <w:rsid w:val="008474FE"/>
    <w:rsid w:val="00853EE4"/>
    <w:rsid w:val="00855535"/>
    <w:rsid w:val="00857C5A"/>
    <w:rsid w:val="00860735"/>
    <w:rsid w:val="0086255E"/>
    <w:rsid w:val="008633F0"/>
    <w:rsid w:val="00865802"/>
    <w:rsid w:val="00865D94"/>
    <w:rsid w:val="00867D9D"/>
    <w:rsid w:val="00872E0A"/>
    <w:rsid w:val="00873594"/>
    <w:rsid w:val="008745AC"/>
    <w:rsid w:val="00875285"/>
    <w:rsid w:val="00884B62"/>
    <w:rsid w:val="0088529C"/>
    <w:rsid w:val="00887903"/>
    <w:rsid w:val="00887F1F"/>
    <w:rsid w:val="0089270A"/>
    <w:rsid w:val="00893AF6"/>
    <w:rsid w:val="00894BC4"/>
    <w:rsid w:val="008A28A8"/>
    <w:rsid w:val="008A5B32"/>
    <w:rsid w:val="008B083D"/>
    <w:rsid w:val="008B0B3B"/>
    <w:rsid w:val="008B1DC6"/>
    <w:rsid w:val="008B2029"/>
    <w:rsid w:val="008B2EE4"/>
    <w:rsid w:val="008B3821"/>
    <w:rsid w:val="008B4D3D"/>
    <w:rsid w:val="008B57C7"/>
    <w:rsid w:val="008B585A"/>
    <w:rsid w:val="008C06C9"/>
    <w:rsid w:val="008C2DB6"/>
    <w:rsid w:val="008C2F92"/>
    <w:rsid w:val="008C589D"/>
    <w:rsid w:val="008C6D51"/>
    <w:rsid w:val="008D2846"/>
    <w:rsid w:val="008D329B"/>
    <w:rsid w:val="008D4236"/>
    <w:rsid w:val="008D462F"/>
    <w:rsid w:val="008D5C45"/>
    <w:rsid w:val="008D6DCF"/>
    <w:rsid w:val="008D7844"/>
    <w:rsid w:val="008E1A26"/>
    <w:rsid w:val="008E32BB"/>
    <w:rsid w:val="008E4376"/>
    <w:rsid w:val="008E521E"/>
    <w:rsid w:val="008E7A0A"/>
    <w:rsid w:val="008E7B49"/>
    <w:rsid w:val="008F59F6"/>
    <w:rsid w:val="008F5D80"/>
    <w:rsid w:val="008F627B"/>
    <w:rsid w:val="008F640F"/>
    <w:rsid w:val="00900719"/>
    <w:rsid w:val="009017AC"/>
    <w:rsid w:val="00902A9A"/>
    <w:rsid w:val="00904A1C"/>
    <w:rsid w:val="00905030"/>
    <w:rsid w:val="00906490"/>
    <w:rsid w:val="00906711"/>
    <w:rsid w:val="009111B2"/>
    <w:rsid w:val="009151F5"/>
    <w:rsid w:val="00924AE1"/>
    <w:rsid w:val="009257ED"/>
    <w:rsid w:val="009269B1"/>
    <w:rsid w:val="0092724D"/>
    <w:rsid w:val="009272B3"/>
    <w:rsid w:val="00927325"/>
    <w:rsid w:val="009315BE"/>
    <w:rsid w:val="00931AAD"/>
    <w:rsid w:val="0093338F"/>
    <w:rsid w:val="00933E41"/>
    <w:rsid w:val="00937BD9"/>
    <w:rsid w:val="00950E2C"/>
    <w:rsid w:val="00951D50"/>
    <w:rsid w:val="009525EB"/>
    <w:rsid w:val="009544DB"/>
    <w:rsid w:val="0095470B"/>
    <w:rsid w:val="00954874"/>
    <w:rsid w:val="0095615A"/>
    <w:rsid w:val="00961400"/>
    <w:rsid w:val="00963646"/>
    <w:rsid w:val="00965C3F"/>
    <w:rsid w:val="0096632D"/>
    <w:rsid w:val="00967124"/>
    <w:rsid w:val="00967FA7"/>
    <w:rsid w:val="009718C7"/>
    <w:rsid w:val="0097559F"/>
    <w:rsid w:val="009761EA"/>
    <w:rsid w:val="0097761E"/>
    <w:rsid w:val="00982454"/>
    <w:rsid w:val="00982CF0"/>
    <w:rsid w:val="009853E1"/>
    <w:rsid w:val="00986E6B"/>
    <w:rsid w:val="00990032"/>
    <w:rsid w:val="009900A8"/>
    <w:rsid w:val="00990B19"/>
    <w:rsid w:val="00990BFF"/>
    <w:rsid w:val="0099153B"/>
    <w:rsid w:val="00991769"/>
    <w:rsid w:val="0099232C"/>
    <w:rsid w:val="00994386"/>
    <w:rsid w:val="009949C9"/>
    <w:rsid w:val="009A13D8"/>
    <w:rsid w:val="009A279E"/>
    <w:rsid w:val="009A3015"/>
    <w:rsid w:val="009A3490"/>
    <w:rsid w:val="009A5BCD"/>
    <w:rsid w:val="009B0A6F"/>
    <w:rsid w:val="009B0A94"/>
    <w:rsid w:val="009B2AAE"/>
    <w:rsid w:val="009B2AE8"/>
    <w:rsid w:val="009B5622"/>
    <w:rsid w:val="009B59E9"/>
    <w:rsid w:val="009B70AA"/>
    <w:rsid w:val="009C5E77"/>
    <w:rsid w:val="009C7A7E"/>
    <w:rsid w:val="009D02E8"/>
    <w:rsid w:val="009D51D0"/>
    <w:rsid w:val="009D6802"/>
    <w:rsid w:val="009D70A4"/>
    <w:rsid w:val="009D7B14"/>
    <w:rsid w:val="009E08D1"/>
    <w:rsid w:val="009E1B95"/>
    <w:rsid w:val="009E496F"/>
    <w:rsid w:val="009E4B0D"/>
    <w:rsid w:val="009E5250"/>
    <w:rsid w:val="009E7A69"/>
    <w:rsid w:val="009E7F92"/>
    <w:rsid w:val="009F02A3"/>
    <w:rsid w:val="009F20D3"/>
    <w:rsid w:val="009F2F27"/>
    <w:rsid w:val="009F34AA"/>
    <w:rsid w:val="009F4D0C"/>
    <w:rsid w:val="009F6BCB"/>
    <w:rsid w:val="009F7B78"/>
    <w:rsid w:val="00A0057A"/>
    <w:rsid w:val="00A02FA1"/>
    <w:rsid w:val="00A04CCE"/>
    <w:rsid w:val="00A05273"/>
    <w:rsid w:val="00A068EF"/>
    <w:rsid w:val="00A07421"/>
    <w:rsid w:val="00A0776B"/>
    <w:rsid w:val="00A10FB9"/>
    <w:rsid w:val="00A11421"/>
    <w:rsid w:val="00A11FD8"/>
    <w:rsid w:val="00A133A3"/>
    <w:rsid w:val="00A1389F"/>
    <w:rsid w:val="00A157B1"/>
    <w:rsid w:val="00A22229"/>
    <w:rsid w:val="00A23284"/>
    <w:rsid w:val="00A24442"/>
    <w:rsid w:val="00A32577"/>
    <w:rsid w:val="00A330BB"/>
    <w:rsid w:val="00A34546"/>
    <w:rsid w:val="00A36D52"/>
    <w:rsid w:val="00A44882"/>
    <w:rsid w:val="00A44A48"/>
    <w:rsid w:val="00A45125"/>
    <w:rsid w:val="00A54715"/>
    <w:rsid w:val="00A54E35"/>
    <w:rsid w:val="00A57222"/>
    <w:rsid w:val="00A6061C"/>
    <w:rsid w:val="00A60F2B"/>
    <w:rsid w:val="00A62D44"/>
    <w:rsid w:val="00A6521B"/>
    <w:rsid w:val="00A66482"/>
    <w:rsid w:val="00A67263"/>
    <w:rsid w:val="00A7161C"/>
    <w:rsid w:val="00A7216D"/>
    <w:rsid w:val="00A72925"/>
    <w:rsid w:val="00A738EF"/>
    <w:rsid w:val="00A77AA3"/>
    <w:rsid w:val="00A8236D"/>
    <w:rsid w:val="00A854EB"/>
    <w:rsid w:val="00A872E5"/>
    <w:rsid w:val="00A900A7"/>
    <w:rsid w:val="00A91406"/>
    <w:rsid w:val="00A9365F"/>
    <w:rsid w:val="00A96E65"/>
    <w:rsid w:val="00A96ECE"/>
    <w:rsid w:val="00A96F45"/>
    <w:rsid w:val="00A978C3"/>
    <w:rsid w:val="00A97C72"/>
    <w:rsid w:val="00AA310B"/>
    <w:rsid w:val="00AA409D"/>
    <w:rsid w:val="00AA41AA"/>
    <w:rsid w:val="00AA63D4"/>
    <w:rsid w:val="00AB06E8"/>
    <w:rsid w:val="00AB1CD3"/>
    <w:rsid w:val="00AB352F"/>
    <w:rsid w:val="00AC274B"/>
    <w:rsid w:val="00AC414F"/>
    <w:rsid w:val="00AC4442"/>
    <w:rsid w:val="00AC4764"/>
    <w:rsid w:val="00AC6D36"/>
    <w:rsid w:val="00AD0CBA"/>
    <w:rsid w:val="00AD26E2"/>
    <w:rsid w:val="00AD67AC"/>
    <w:rsid w:val="00AD784C"/>
    <w:rsid w:val="00AE126A"/>
    <w:rsid w:val="00AE1BAE"/>
    <w:rsid w:val="00AE3005"/>
    <w:rsid w:val="00AE3BD5"/>
    <w:rsid w:val="00AE43BC"/>
    <w:rsid w:val="00AE59A0"/>
    <w:rsid w:val="00AE7145"/>
    <w:rsid w:val="00AF0C57"/>
    <w:rsid w:val="00AF26F3"/>
    <w:rsid w:val="00AF3E5C"/>
    <w:rsid w:val="00AF5F04"/>
    <w:rsid w:val="00B00672"/>
    <w:rsid w:val="00B01B4D"/>
    <w:rsid w:val="00B01EE2"/>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207"/>
    <w:rsid w:val="00B326B7"/>
    <w:rsid w:val="00B3588E"/>
    <w:rsid w:val="00B4198F"/>
    <w:rsid w:val="00B41F3D"/>
    <w:rsid w:val="00B431E8"/>
    <w:rsid w:val="00B45141"/>
    <w:rsid w:val="00B519CD"/>
    <w:rsid w:val="00B5273A"/>
    <w:rsid w:val="00B57329"/>
    <w:rsid w:val="00B60E61"/>
    <w:rsid w:val="00B615E0"/>
    <w:rsid w:val="00B62B50"/>
    <w:rsid w:val="00B635B7"/>
    <w:rsid w:val="00B63AE8"/>
    <w:rsid w:val="00B65950"/>
    <w:rsid w:val="00B66D83"/>
    <w:rsid w:val="00B672C0"/>
    <w:rsid w:val="00B676FD"/>
    <w:rsid w:val="00B678B6"/>
    <w:rsid w:val="00B75646"/>
    <w:rsid w:val="00B756FD"/>
    <w:rsid w:val="00B7629E"/>
    <w:rsid w:val="00B77801"/>
    <w:rsid w:val="00B8032D"/>
    <w:rsid w:val="00B81B82"/>
    <w:rsid w:val="00B90729"/>
    <w:rsid w:val="00B907DA"/>
    <w:rsid w:val="00B950BC"/>
    <w:rsid w:val="00B9714C"/>
    <w:rsid w:val="00BA29AD"/>
    <w:rsid w:val="00BA33CF"/>
    <w:rsid w:val="00BA3F8D"/>
    <w:rsid w:val="00BB7A10"/>
    <w:rsid w:val="00BC03EE"/>
    <w:rsid w:val="00BC60BE"/>
    <w:rsid w:val="00BC7468"/>
    <w:rsid w:val="00BC7D4F"/>
    <w:rsid w:val="00BC7ED7"/>
    <w:rsid w:val="00BD2850"/>
    <w:rsid w:val="00BD2E69"/>
    <w:rsid w:val="00BE2895"/>
    <w:rsid w:val="00BE28D2"/>
    <w:rsid w:val="00BE4A64"/>
    <w:rsid w:val="00BE5E43"/>
    <w:rsid w:val="00BF557D"/>
    <w:rsid w:val="00BF7F58"/>
    <w:rsid w:val="00C01381"/>
    <w:rsid w:val="00C01AB1"/>
    <w:rsid w:val="00C026A0"/>
    <w:rsid w:val="00C03848"/>
    <w:rsid w:val="00C03EA4"/>
    <w:rsid w:val="00C04F42"/>
    <w:rsid w:val="00C06137"/>
    <w:rsid w:val="00C06929"/>
    <w:rsid w:val="00C079B8"/>
    <w:rsid w:val="00C10037"/>
    <w:rsid w:val="00C1195E"/>
    <w:rsid w:val="00C123EA"/>
    <w:rsid w:val="00C12A49"/>
    <w:rsid w:val="00C133EE"/>
    <w:rsid w:val="00C149D0"/>
    <w:rsid w:val="00C20F6B"/>
    <w:rsid w:val="00C231A0"/>
    <w:rsid w:val="00C2349C"/>
    <w:rsid w:val="00C26588"/>
    <w:rsid w:val="00C27DE9"/>
    <w:rsid w:val="00C32989"/>
    <w:rsid w:val="00C33388"/>
    <w:rsid w:val="00C35484"/>
    <w:rsid w:val="00C36684"/>
    <w:rsid w:val="00C378F2"/>
    <w:rsid w:val="00C4173A"/>
    <w:rsid w:val="00C50DED"/>
    <w:rsid w:val="00C51841"/>
    <w:rsid w:val="00C52217"/>
    <w:rsid w:val="00C602FF"/>
    <w:rsid w:val="00C61174"/>
    <w:rsid w:val="00C6148F"/>
    <w:rsid w:val="00C621B1"/>
    <w:rsid w:val="00C62F7A"/>
    <w:rsid w:val="00C63B9C"/>
    <w:rsid w:val="00C64C65"/>
    <w:rsid w:val="00C6682F"/>
    <w:rsid w:val="00C67BF4"/>
    <w:rsid w:val="00C7275E"/>
    <w:rsid w:val="00C74C5D"/>
    <w:rsid w:val="00C863C4"/>
    <w:rsid w:val="00C920EA"/>
    <w:rsid w:val="00C93C3E"/>
    <w:rsid w:val="00C96F62"/>
    <w:rsid w:val="00CA12E3"/>
    <w:rsid w:val="00CA1476"/>
    <w:rsid w:val="00CA6611"/>
    <w:rsid w:val="00CA6AE6"/>
    <w:rsid w:val="00CA782F"/>
    <w:rsid w:val="00CB187B"/>
    <w:rsid w:val="00CB211F"/>
    <w:rsid w:val="00CB2835"/>
    <w:rsid w:val="00CB2A94"/>
    <w:rsid w:val="00CB3285"/>
    <w:rsid w:val="00CB4500"/>
    <w:rsid w:val="00CB73FB"/>
    <w:rsid w:val="00CC0C72"/>
    <w:rsid w:val="00CC2BFD"/>
    <w:rsid w:val="00CD3476"/>
    <w:rsid w:val="00CD64DF"/>
    <w:rsid w:val="00CD744A"/>
    <w:rsid w:val="00CD7EF3"/>
    <w:rsid w:val="00CE093F"/>
    <w:rsid w:val="00CE225F"/>
    <w:rsid w:val="00CE3FEE"/>
    <w:rsid w:val="00CE57D6"/>
    <w:rsid w:val="00CF2F50"/>
    <w:rsid w:val="00CF6198"/>
    <w:rsid w:val="00D02919"/>
    <w:rsid w:val="00D04C61"/>
    <w:rsid w:val="00D05B8D"/>
    <w:rsid w:val="00D05B9B"/>
    <w:rsid w:val="00D065A2"/>
    <w:rsid w:val="00D079AA"/>
    <w:rsid w:val="00D07F00"/>
    <w:rsid w:val="00D1130F"/>
    <w:rsid w:val="00D11DF1"/>
    <w:rsid w:val="00D15209"/>
    <w:rsid w:val="00D17B72"/>
    <w:rsid w:val="00D3185C"/>
    <w:rsid w:val="00D3205F"/>
    <w:rsid w:val="00D3318E"/>
    <w:rsid w:val="00D33E72"/>
    <w:rsid w:val="00D35BD6"/>
    <w:rsid w:val="00D361B5"/>
    <w:rsid w:val="00D410A8"/>
    <w:rsid w:val="00D411A2"/>
    <w:rsid w:val="00D44357"/>
    <w:rsid w:val="00D4606D"/>
    <w:rsid w:val="00D46D8C"/>
    <w:rsid w:val="00D50B9C"/>
    <w:rsid w:val="00D52D73"/>
    <w:rsid w:val="00D52E58"/>
    <w:rsid w:val="00D5560F"/>
    <w:rsid w:val="00D55F8E"/>
    <w:rsid w:val="00D56344"/>
    <w:rsid w:val="00D56B20"/>
    <w:rsid w:val="00D578B3"/>
    <w:rsid w:val="00D57EB8"/>
    <w:rsid w:val="00D618F4"/>
    <w:rsid w:val="00D70E3E"/>
    <w:rsid w:val="00D714CC"/>
    <w:rsid w:val="00D75EA7"/>
    <w:rsid w:val="00D81424"/>
    <w:rsid w:val="00D81ADF"/>
    <w:rsid w:val="00D81F21"/>
    <w:rsid w:val="00D82EC9"/>
    <w:rsid w:val="00D834E4"/>
    <w:rsid w:val="00D864F2"/>
    <w:rsid w:val="00D943F8"/>
    <w:rsid w:val="00D95470"/>
    <w:rsid w:val="00D96B55"/>
    <w:rsid w:val="00D97397"/>
    <w:rsid w:val="00DA19F9"/>
    <w:rsid w:val="00DA2619"/>
    <w:rsid w:val="00DA4239"/>
    <w:rsid w:val="00DA5330"/>
    <w:rsid w:val="00DA5AD6"/>
    <w:rsid w:val="00DA65DE"/>
    <w:rsid w:val="00DA737A"/>
    <w:rsid w:val="00DB0B61"/>
    <w:rsid w:val="00DB1474"/>
    <w:rsid w:val="00DB2962"/>
    <w:rsid w:val="00DB52FB"/>
    <w:rsid w:val="00DB5B8A"/>
    <w:rsid w:val="00DC013B"/>
    <w:rsid w:val="00DC090B"/>
    <w:rsid w:val="00DC1679"/>
    <w:rsid w:val="00DC219B"/>
    <w:rsid w:val="00DC2CF1"/>
    <w:rsid w:val="00DC3A7C"/>
    <w:rsid w:val="00DC4FCF"/>
    <w:rsid w:val="00DC50E0"/>
    <w:rsid w:val="00DC6386"/>
    <w:rsid w:val="00DD1130"/>
    <w:rsid w:val="00DD1951"/>
    <w:rsid w:val="00DD487D"/>
    <w:rsid w:val="00DD4B8D"/>
    <w:rsid w:val="00DD4E83"/>
    <w:rsid w:val="00DD6628"/>
    <w:rsid w:val="00DD6945"/>
    <w:rsid w:val="00DE2D04"/>
    <w:rsid w:val="00DE3250"/>
    <w:rsid w:val="00DE6028"/>
    <w:rsid w:val="00DE6C85"/>
    <w:rsid w:val="00DE78A3"/>
    <w:rsid w:val="00DF1A71"/>
    <w:rsid w:val="00DF1D61"/>
    <w:rsid w:val="00DF50FC"/>
    <w:rsid w:val="00DF68C7"/>
    <w:rsid w:val="00DF7129"/>
    <w:rsid w:val="00DF731A"/>
    <w:rsid w:val="00E0058F"/>
    <w:rsid w:val="00E05C30"/>
    <w:rsid w:val="00E06B75"/>
    <w:rsid w:val="00E11332"/>
    <w:rsid w:val="00E11352"/>
    <w:rsid w:val="00E1519E"/>
    <w:rsid w:val="00E170DC"/>
    <w:rsid w:val="00E17546"/>
    <w:rsid w:val="00E210B5"/>
    <w:rsid w:val="00E261B3"/>
    <w:rsid w:val="00E26818"/>
    <w:rsid w:val="00E27FFC"/>
    <w:rsid w:val="00E30B15"/>
    <w:rsid w:val="00E33237"/>
    <w:rsid w:val="00E40181"/>
    <w:rsid w:val="00E54950"/>
    <w:rsid w:val="00E55FB3"/>
    <w:rsid w:val="00E56A01"/>
    <w:rsid w:val="00E57564"/>
    <w:rsid w:val="00E60B6A"/>
    <w:rsid w:val="00E629A1"/>
    <w:rsid w:val="00E65852"/>
    <w:rsid w:val="00E6794C"/>
    <w:rsid w:val="00E71591"/>
    <w:rsid w:val="00E71CEB"/>
    <w:rsid w:val="00E7474F"/>
    <w:rsid w:val="00E80DE3"/>
    <w:rsid w:val="00E82C55"/>
    <w:rsid w:val="00E8787E"/>
    <w:rsid w:val="00E87C4B"/>
    <w:rsid w:val="00E9244F"/>
    <w:rsid w:val="00E92AC3"/>
    <w:rsid w:val="00E93F71"/>
    <w:rsid w:val="00EA2F6A"/>
    <w:rsid w:val="00EB00E0"/>
    <w:rsid w:val="00EB05D5"/>
    <w:rsid w:val="00EB08B4"/>
    <w:rsid w:val="00EC059F"/>
    <w:rsid w:val="00EC1F24"/>
    <w:rsid w:val="00EC20FF"/>
    <w:rsid w:val="00EC21D8"/>
    <w:rsid w:val="00EC22F6"/>
    <w:rsid w:val="00ED5B9B"/>
    <w:rsid w:val="00ED6BAD"/>
    <w:rsid w:val="00ED6DF8"/>
    <w:rsid w:val="00ED7447"/>
    <w:rsid w:val="00EE00D6"/>
    <w:rsid w:val="00EE11E7"/>
    <w:rsid w:val="00EE1488"/>
    <w:rsid w:val="00EE1730"/>
    <w:rsid w:val="00EE29AD"/>
    <w:rsid w:val="00EE3E24"/>
    <w:rsid w:val="00EE4D5D"/>
    <w:rsid w:val="00EE5131"/>
    <w:rsid w:val="00EE67A2"/>
    <w:rsid w:val="00EF109B"/>
    <w:rsid w:val="00EF201C"/>
    <w:rsid w:val="00EF2572"/>
    <w:rsid w:val="00EF2C72"/>
    <w:rsid w:val="00EF36AF"/>
    <w:rsid w:val="00EF59A3"/>
    <w:rsid w:val="00EF602D"/>
    <w:rsid w:val="00EF6675"/>
    <w:rsid w:val="00F0063D"/>
    <w:rsid w:val="00F00F9C"/>
    <w:rsid w:val="00F01E5F"/>
    <w:rsid w:val="00F024F3"/>
    <w:rsid w:val="00F02ABA"/>
    <w:rsid w:val="00F0437A"/>
    <w:rsid w:val="00F101B8"/>
    <w:rsid w:val="00F10C7D"/>
    <w:rsid w:val="00F11037"/>
    <w:rsid w:val="00F12F95"/>
    <w:rsid w:val="00F16F1B"/>
    <w:rsid w:val="00F250A9"/>
    <w:rsid w:val="00F267AF"/>
    <w:rsid w:val="00F30FF4"/>
    <w:rsid w:val="00F3122E"/>
    <w:rsid w:val="00F32368"/>
    <w:rsid w:val="00F331AD"/>
    <w:rsid w:val="00F35287"/>
    <w:rsid w:val="00F37333"/>
    <w:rsid w:val="00F37E6E"/>
    <w:rsid w:val="00F40A70"/>
    <w:rsid w:val="00F41031"/>
    <w:rsid w:val="00F43A37"/>
    <w:rsid w:val="00F4641B"/>
    <w:rsid w:val="00F46EB8"/>
    <w:rsid w:val="00F47247"/>
    <w:rsid w:val="00F50CD1"/>
    <w:rsid w:val="00F511E4"/>
    <w:rsid w:val="00F52D09"/>
    <w:rsid w:val="00F52E08"/>
    <w:rsid w:val="00F53A66"/>
    <w:rsid w:val="00F54205"/>
    <w:rsid w:val="00F5462D"/>
    <w:rsid w:val="00F55B21"/>
    <w:rsid w:val="00F56EF6"/>
    <w:rsid w:val="00F60082"/>
    <w:rsid w:val="00F61A9F"/>
    <w:rsid w:val="00F61B5F"/>
    <w:rsid w:val="00F62778"/>
    <w:rsid w:val="00F64696"/>
    <w:rsid w:val="00F65AA9"/>
    <w:rsid w:val="00F6768F"/>
    <w:rsid w:val="00F713CC"/>
    <w:rsid w:val="00F72C2C"/>
    <w:rsid w:val="00F741F2"/>
    <w:rsid w:val="00F76CAB"/>
    <w:rsid w:val="00F772C6"/>
    <w:rsid w:val="00F815B5"/>
    <w:rsid w:val="00F84214"/>
    <w:rsid w:val="00F85077"/>
    <w:rsid w:val="00F85195"/>
    <w:rsid w:val="00F85C8B"/>
    <w:rsid w:val="00F868E3"/>
    <w:rsid w:val="00F938BA"/>
    <w:rsid w:val="00F97919"/>
    <w:rsid w:val="00FA0134"/>
    <w:rsid w:val="00FA181A"/>
    <w:rsid w:val="00FA2C46"/>
    <w:rsid w:val="00FA3525"/>
    <w:rsid w:val="00FA4ED2"/>
    <w:rsid w:val="00FA5A53"/>
    <w:rsid w:val="00FB249F"/>
    <w:rsid w:val="00FB4769"/>
    <w:rsid w:val="00FB4CDA"/>
    <w:rsid w:val="00FB6481"/>
    <w:rsid w:val="00FB6D36"/>
    <w:rsid w:val="00FB768C"/>
    <w:rsid w:val="00FC0965"/>
    <w:rsid w:val="00FC0F81"/>
    <w:rsid w:val="00FC252F"/>
    <w:rsid w:val="00FC395C"/>
    <w:rsid w:val="00FC5E8E"/>
    <w:rsid w:val="00FC6CD8"/>
    <w:rsid w:val="00FD3766"/>
    <w:rsid w:val="00FD47C4"/>
    <w:rsid w:val="00FE2DCF"/>
    <w:rsid w:val="00FE3FA7"/>
    <w:rsid w:val="00FE66A2"/>
    <w:rsid w:val="00FF1680"/>
    <w:rsid w:val="00FF2A4E"/>
    <w:rsid w:val="00FF2FCE"/>
    <w:rsid w:val="00FF4F7D"/>
    <w:rsid w:val="00FF6D9D"/>
    <w:rsid w:val="00FF7904"/>
    <w:rsid w:val="00FF7DD5"/>
    <w:rsid w:val="100736FF"/>
    <w:rsid w:val="4D91067A"/>
    <w:rsid w:val="612BECB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EE9C9B"/>
  <w15:docId w15:val="{454CF772-0F71-4C23-837F-A8A4F497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4841BE"/>
    <w:pPr>
      <w:spacing w:before="480" w:after="200" w:line="330" w:lineRule="atLeast"/>
      <w:outlineLvl w:val="9"/>
    </w:pPr>
    <w:rPr>
      <w:sz w:val="29"/>
    </w:rPr>
  </w:style>
  <w:style w:type="character" w:customStyle="1" w:styleId="TOCheadingfactsheetChar">
    <w:name w:val="TOC heading fact sheet Char"/>
    <w:link w:val="TOCheadingfactsheet"/>
    <w:uiPriority w:val="4"/>
    <w:rsid w:val="004841BE"/>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20FF"/>
    <w:pPr>
      <w:spacing w:after="12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37339"/>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37339"/>
    <w:pPr>
      <w:numPr>
        <w:numId w:val="1"/>
      </w:numPr>
    </w:pPr>
  </w:style>
  <w:style w:type="paragraph" w:customStyle="1" w:styleId="Numberloweralphaindent">
    <w:name w:val="Number lower alpha indent"/>
    <w:basedOn w:val="Body"/>
    <w:uiPriority w:val="3"/>
    <w:rsid w:val="00337339"/>
    <w:pPr>
      <w:numPr>
        <w:ilvl w:val="1"/>
        <w:numId w:val="10"/>
      </w:numPr>
    </w:pPr>
  </w:style>
  <w:style w:type="paragraph" w:customStyle="1" w:styleId="Numberdigitindent">
    <w:name w:val="Number digit indent"/>
    <w:basedOn w:val="Numberloweralphaindent"/>
    <w:uiPriority w:val="3"/>
    <w:rsid w:val="00337339"/>
    <w:pPr>
      <w:numPr>
        <w:numId w:val="1"/>
      </w:numPr>
    </w:pPr>
  </w:style>
  <w:style w:type="paragraph" w:customStyle="1" w:styleId="Numberloweralpha">
    <w:name w:val="Number lower alpha"/>
    <w:basedOn w:val="Body"/>
    <w:uiPriority w:val="3"/>
    <w:rsid w:val="00337339"/>
    <w:pPr>
      <w:numPr>
        <w:numId w:val="10"/>
      </w:numPr>
    </w:pPr>
  </w:style>
  <w:style w:type="paragraph" w:customStyle="1" w:styleId="Numberlowerroman">
    <w:name w:val="Number lower roman"/>
    <w:basedOn w:val="Body"/>
    <w:uiPriority w:val="3"/>
    <w:rsid w:val="00337339"/>
    <w:pPr>
      <w:numPr>
        <w:numId w:val="7"/>
      </w:numPr>
    </w:pPr>
  </w:style>
  <w:style w:type="paragraph" w:customStyle="1" w:styleId="Numberlowerromanindent">
    <w:name w:val="Number lower roman indent"/>
    <w:basedOn w:val="Body"/>
    <w:uiPriority w:val="3"/>
    <w:rsid w:val="00337339"/>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
      </w:numPr>
    </w:pPr>
  </w:style>
  <w:style w:type="numbering" w:customStyle="1" w:styleId="ZZNumberslowerroman">
    <w:name w:val="ZZ Numbers lower roman"/>
    <w:basedOn w:val="ZZQuotebullets"/>
    <w:rsid w:val="00337339"/>
    <w:pPr>
      <w:numPr>
        <w:numId w:val="7"/>
      </w:numPr>
    </w:pPr>
  </w:style>
  <w:style w:type="numbering" w:customStyle="1" w:styleId="ZZNumbersloweralpha">
    <w:name w:val="ZZ Numbers lower alpha"/>
    <w:basedOn w:val="NoList"/>
    <w:rsid w:val="00337339"/>
    <w:pPr>
      <w:numPr>
        <w:numId w:val="9"/>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965C3F"/>
    <w:pPr>
      <w:spacing w:before="180" w:after="60" w:line="270" w:lineRule="atLeast"/>
    </w:pPr>
    <w:rPr>
      <w:rFonts w:ascii="Arial" w:eastAsia="Times" w:hAnsi="Arial"/>
      <w:lang w:eastAsia="en-US"/>
    </w:rPr>
  </w:style>
  <w:style w:type="paragraph" w:customStyle="1" w:styleId="DHSbullet">
    <w:name w:val="DHS bullet"/>
    <w:basedOn w:val="Normal"/>
    <w:uiPriority w:val="1"/>
    <w:qFormat/>
    <w:rsid w:val="00965C3F"/>
    <w:pPr>
      <w:numPr>
        <w:numId w:val="11"/>
      </w:numPr>
      <w:tabs>
        <w:tab w:val="clear" w:pos="794"/>
      </w:tabs>
      <w:spacing w:after="60" w:line="270" w:lineRule="atLeast"/>
      <w:ind w:left="567"/>
    </w:pPr>
    <w:rPr>
      <w:rFonts w:eastAsia="Times"/>
      <w:sz w:val="20"/>
    </w:rPr>
  </w:style>
  <w:style w:type="paragraph" w:styleId="ListParagraph">
    <w:name w:val="List Paragraph"/>
    <w:basedOn w:val="Normal"/>
    <w:uiPriority w:val="34"/>
    <w:qFormat/>
    <w:rsid w:val="007570F9"/>
    <w:pPr>
      <w:ind w:left="720"/>
      <w:contextualSpacing/>
    </w:pPr>
  </w:style>
  <w:style w:type="paragraph" w:customStyle="1" w:styleId="Default">
    <w:name w:val="Default"/>
    <w:rsid w:val="008F627B"/>
    <w:pPr>
      <w:autoSpaceDE w:val="0"/>
      <w:autoSpaceDN w:val="0"/>
      <w:adjustRightInd w:val="0"/>
    </w:pPr>
    <w:rPr>
      <w:rFonts w:ascii="Arial" w:hAnsi="Arial" w:cs="Arial"/>
      <w:color w:val="000000"/>
      <w:sz w:val="24"/>
      <w:szCs w:val="24"/>
    </w:rPr>
  </w:style>
  <w:style w:type="character" w:styleId="Mention">
    <w:name w:val="Mention"/>
    <w:basedOn w:val="DefaultParagraphFont"/>
    <w:uiPriority w:val="99"/>
    <w:unhideWhenUsed/>
    <w:rsid w:val="007E38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4285">
      <w:bodyDiv w:val="1"/>
      <w:marLeft w:val="0"/>
      <w:marRight w:val="0"/>
      <w:marTop w:val="0"/>
      <w:marBottom w:val="0"/>
      <w:divBdr>
        <w:top w:val="none" w:sz="0" w:space="0" w:color="auto"/>
        <w:left w:val="none" w:sz="0" w:space="0" w:color="auto"/>
        <w:bottom w:val="none" w:sz="0" w:space="0" w:color="auto"/>
        <w:right w:val="none" w:sz="0" w:space="0" w:color="auto"/>
      </w:divBdr>
      <w:divsChild>
        <w:div w:id="546137774">
          <w:marLeft w:val="0"/>
          <w:marRight w:val="0"/>
          <w:marTop w:val="0"/>
          <w:marBottom w:val="0"/>
          <w:divBdr>
            <w:top w:val="none" w:sz="0" w:space="0" w:color="auto"/>
            <w:left w:val="none" w:sz="0" w:space="0" w:color="auto"/>
            <w:bottom w:val="none" w:sz="0" w:space="0" w:color="auto"/>
            <w:right w:val="none" w:sz="0" w:space="0" w:color="auto"/>
          </w:divBdr>
        </w:div>
        <w:div w:id="870455514">
          <w:marLeft w:val="0"/>
          <w:marRight w:val="0"/>
          <w:marTop w:val="0"/>
          <w:marBottom w:val="0"/>
          <w:divBdr>
            <w:top w:val="none" w:sz="0" w:space="0" w:color="auto"/>
            <w:left w:val="none" w:sz="0" w:space="0" w:color="auto"/>
            <w:bottom w:val="none" w:sz="0" w:space="0" w:color="auto"/>
            <w:right w:val="none" w:sz="0" w:space="0" w:color="auto"/>
          </w:divBdr>
        </w:div>
        <w:div w:id="986200320">
          <w:marLeft w:val="0"/>
          <w:marRight w:val="0"/>
          <w:marTop w:val="0"/>
          <w:marBottom w:val="0"/>
          <w:divBdr>
            <w:top w:val="none" w:sz="0" w:space="0" w:color="auto"/>
            <w:left w:val="none" w:sz="0" w:space="0" w:color="auto"/>
            <w:bottom w:val="none" w:sz="0" w:space="0" w:color="auto"/>
            <w:right w:val="none" w:sz="0" w:space="0" w:color="auto"/>
          </w:divBdr>
        </w:div>
        <w:div w:id="1074815684">
          <w:marLeft w:val="0"/>
          <w:marRight w:val="0"/>
          <w:marTop w:val="0"/>
          <w:marBottom w:val="0"/>
          <w:divBdr>
            <w:top w:val="none" w:sz="0" w:space="0" w:color="auto"/>
            <w:left w:val="none" w:sz="0" w:space="0" w:color="auto"/>
            <w:bottom w:val="none" w:sz="0" w:space="0" w:color="auto"/>
            <w:right w:val="none" w:sz="0" w:space="0" w:color="auto"/>
          </w:divBdr>
        </w:div>
        <w:div w:id="1276786763">
          <w:marLeft w:val="0"/>
          <w:marRight w:val="0"/>
          <w:marTop w:val="0"/>
          <w:marBottom w:val="0"/>
          <w:divBdr>
            <w:top w:val="none" w:sz="0" w:space="0" w:color="auto"/>
            <w:left w:val="none" w:sz="0" w:space="0" w:color="auto"/>
            <w:bottom w:val="none" w:sz="0" w:space="0" w:color="auto"/>
            <w:right w:val="none" w:sz="0" w:space="0" w:color="auto"/>
          </w:divBdr>
        </w:div>
        <w:div w:id="1692145091">
          <w:marLeft w:val="0"/>
          <w:marRight w:val="0"/>
          <w:marTop w:val="0"/>
          <w:marBottom w:val="0"/>
          <w:divBdr>
            <w:top w:val="none" w:sz="0" w:space="0" w:color="auto"/>
            <w:left w:val="none" w:sz="0" w:space="0" w:color="auto"/>
            <w:bottom w:val="none" w:sz="0" w:space="0" w:color="auto"/>
            <w:right w:val="none" w:sz="0" w:space="0" w:color="auto"/>
          </w:divBdr>
        </w:div>
        <w:div w:id="1699694742">
          <w:marLeft w:val="0"/>
          <w:marRight w:val="0"/>
          <w:marTop w:val="0"/>
          <w:marBottom w:val="0"/>
          <w:divBdr>
            <w:top w:val="none" w:sz="0" w:space="0" w:color="auto"/>
            <w:left w:val="none" w:sz="0" w:space="0" w:color="auto"/>
            <w:bottom w:val="none" w:sz="0" w:space="0" w:color="auto"/>
            <w:right w:val="none" w:sz="0" w:space="0" w:color="auto"/>
          </w:divBdr>
        </w:div>
        <w:div w:id="1820683851">
          <w:marLeft w:val="0"/>
          <w:marRight w:val="0"/>
          <w:marTop w:val="0"/>
          <w:marBottom w:val="0"/>
          <w:divBdr>
            <w:top w:val="none" w:sz="0" w:space="0" w:color="auto"/>
            <w:left w:val="none" w:sz="0" w:space="0" w:color="auto"/>
            <w:bottom w:val="none" w:sz="0" w:space="0" w:color="auto"/>
            <w:right w:val="none" w:sz="0" w:space="0" w:color="auto"/>
          </w:divBdr>
        </w:div>
        <w:div w:id="2015303919">
          <w:marLeft w:val="0"/>
          <w:marRight w:val="0"/>
          <w:marTop w:val="0"/>
          <w:marBottom w:val="0"/>
          <w:divBdr>
            <w:top w:val="none" w:sz="0" w:space="0" w:color="auto"/>
            <w:left w:val="none" w:sz="0" w:space="0" w:color="auto"/>
            <w:bottom w:val="none" w:sz="0" w:space="0" w:color="auto"/>
            <w:right w:val="none" w:sz="0" w:space="0" w:color="auto"/>
          </w:divBdr>
        </w:div>
        <w:div w:id="2063408783">
          <w:marLeft w:val="0"/>
          <w:marRight w:val="0"/>
          <w:marTop w:val="0"/>
          <w:marBottom w:val="0"/>
          <w:divBdr>
            <w:top w:val="none" w:sz="0" w:space="0" w:color="auto"/>
            <w:left w:val="none" w:sz="0" w:space="0" w:color="auto"/>
            <w:bottom w:val="none" w:sz="0" w:space="0" w:color="auto"/>
            <w:right w:val="none" w:sz="0" w:space="0" w:color="auto"/>
          </w:divBdr>
        </w:div>
      </w:divsChild>
    </w:div>
    <w:div w:id="134300222">
      <w:bodyDiv w:val="1"/>
      <w:marLeft w:val="0"/>
      <w:marRight w:val="0"/>
      <w:marTop w:val="0"/>
      <w:marBottom w:val="0"/>
      <w:divBdr>
        <w:top w:val="none" w:sz="0" w:space="0" w:color="auto"/>
        <w:left w:val="none" w:sz="0" w:space="0" w:color="auto"/>
        <w:bottom w:val="none" w:sz="0" w:space="0" w:color="auto"/>
        <w:right w:val="none" w:sz="0" w:space="0" w:color="auto"/>
      </w:divBdr>
      <w:divsChild>
        <w:div w:id="25760947">
          <w:marLeft w:val="0"/>
          <w:marRight w:val="0"/>
          <w:marTop w:val="0"/>
          <w:marBottom w:val="0"/>
          <w:divBdr>
            <w:top w:val="none" w:sz="0" w:space="0" w:color="auto"/>
            <w:left w:val="none" w:sz="0" w:space="0" w:color="auto"/>
            <w:bottom w:val="none" w:sz="0" w:space="0" w:color="auto"/>
            <w:right w:val="none" w:sz="0" w:space="0" w:color="auto"/>
          </w:divBdr>
        </w:div>
        <w:div w:id="530461554">
          <w:marLeft w:val="0"/>
          <w:marRight w:val="0"/>
          <w:marTop w:val="0"/>
          <w:marBottom w:val="0"/>
          <w:divBdr>
            <w:top w:val="none" w:sz="0" w:space="0" w:color="auto"/>
            <w:left w:val="none" w:sz="0" w:space="0" w:color="auto"/>
            <w:bottom w:val="none" w:sz="0" w:space="0" w:color="auto"/>
            <w:right w:val="none" w:sz="0" w:space="0" w:color="auto"/>
          </w:divBdr>
        </w:div>
        <w:div w:id="559756470">
          <w:marLeft w:val="0"/>
          <w:marRight w:val="0"/>
          <w:marTop w:val="0"/>
          <w:marBottom w:val="0"/>
          <w:divBdr>
            <w:top w:val="none" w:sz="0" w:space="0" w:color="auto"/>
            <w:left w:val="none" w:sz="0" w:space="0" w:color="auto"/>
            <w:bottom w:val="none" w:sz="0" w:space="0" w:color="auto"/>
            <w:right w:val="none" w:sz="0" w:space="0" w:color="auto"/>
          </w:divBdr>
        </w:div>
        <w:div w:id="777678704">
          <w:marLeft w:val="0"/>
          <w:marRight w:val="0"/>
          <w:marTop w:val="0"/>
          <w:marBottom w:val="0"/>
          <w:divBdr>
            <w:top w:val="none" w:sz="0" w:space="0" w:color="auto"/>
            <w:left w:val="none" w:sz="0" w:space="0" w:color="auto"/>
            <w:bottom w:val="none" w:sz="0" w:space="0" w:color="auto"/>
            <w:right w:val="none" w:sz="0" w:space="0" w:color="auto"/>
          </w:divBdr>
        </w:div>
        <w:div w:id="786125790">
          <w:marLeft w:val="0"/>
          <w:marRight w:val="0"/>
          <w:marTop w:val="0"/>
          <w:marBottom w:val="0"/>
          <w:divBdr>
            <w:top w:val="none" w:sz="0" w:space="0" w:color="auto"/>
            <w:left w:val="none" w:sz="0" w:space="0" w:color="auto"/>
            <w:bottom w:val="none" w:sz="0" w:space="0" w:color="auto"/>
            <w:right w:val="none" w:sz="0" w:space="0" w:color="auto"/>
          </w:divBdr>
        </w:div>
        <w:div w:id="1191214438">
          <w:marLeft w:val="0"/>
          <w:marRight w:val="0"/>
          <w:marTop w:val="0"/>
          <w:marBottom w:val="0"/>
          <w:divBdr>
            <w:top w:val="none" w:sz="0" w:space="0" w:color="auto"/>
            <w:left w:val="none" w:sz="0" w:space="0" w:color="auto"/>
            <w:bottom w:val="none" w:sz="0" w:space="0" w:color="auto"/>
            <w:right w:val="none" w:sz="0" w:space="0" w:color="auto"/>
          </w:divBdr>
        </w:div>
        <w:div w:id="1329095764">
          <w:marLeft w:val="0"/>
          <w:marRight w:val="0"/>
          <w:marTop w:val="0"/>
          <w:marBottom w:val="0"/>
          <w:divBdr>
            <w:top w:val="none" w:sz="0" w:space="0" w:color="auto"/>
            <w:left w:val="none" w:sz="0" w:space="0" w:color="auto"/>
            <w:bottom w:val="none" w:sz="0" w:space="0" w:color="auto"/>
            <w:right w:val="none" w:sz="0" w:space="0" w:color="auto"/>
          </w:divBdr>
        </w:div>
        <w:div w:id="1508515253">
          <w:marLeft w:val="0"/>
          <w:marRight w:val="0"/>
          <w:marTop w:val="0"/>
          <w:marBottom w:val="0"/>
          <w:divBdr>
            <w:top w:val="none" w:sz="0" w:space="0" w:color="auto"/>
            <w:left w:val="none" w:sz="0" w:space="0" w:color="auto"/>
            <w:bottom w:val="none" w:sz="0" w:space="0" w:color="auto"/>
            <w:right w:val="none" w:sz="0" w:space="0" w:color="auto"/>
          </w:divBdr>
        </w:div>
        <w:div w:id="1781415650">
          <w:marLeft w:val="0"/>
          <w:marRight w:val="0"/>
          <w:marTop w:val="0"/>
          <w:marBottom w:val="0"/>
          <w:divBdr>
            <w:top w:val="none" w:sz="0" w:space="0" w:color="auto"/>
            <w:left w:val="none" w:sz="0" w:space="0" w:color="auto"/>
            <w:bottom w:val="none" w:sz="0" w:space="0" w:color="auto"/>
            <w:right w:val="none" w:sz="0" w:space="0" w:color="auto"/>
          </w:divBdr>
        </w:div>
        <w:div w:id="1911110490">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51808853">
      <w:bodyDiv w:val="1"/>
      <w:marLeft w:val="0"/>
      <w:marRight w:val="0"/>
      <w:marTop w:val="0"/>
      <w:marBottom w:val="0"/>
      <w:divBdr>
        <w:top w:val="none" w:sz="0" w:space="0" w:color="auto"/>
        <w:left w:val="none" w:sz="0" w:space="0" w:color="auto"/>
        <w:bottom w:val="none" w:sz="0" w:space="0" w:color="auto"/>
        <w:right w:val="none" w:sz="0" w:space="0" w:color="auto"/>
      </w:divBdr>
    </w:div>
    <w:div w:id="464395196">
      <w:bodyDiv w:val="1"/>
      <w:marLeft w:val="0"/>
      <w:marRight w:val="0"/>
      <w:marTop w:val="0"/>
      <w:marBottom w:val="0"/>
      <w:divBdr>
        <w:top w:val="none" w:sz="0" w:space="0" w:color="auto"/>
        <w:left w:val="none" w:sz="0" w:space="0" w:color="auto"/>
        <w:bottom w:val="none" w:sz="0" w:space="0" w:color="auto"/>
        <w:right w:val="none" w:sz="0" w:space="0" w:color="auto"/>
      </w:divBdr>
      <w:divsChild>
        <w:div w:id="903569455">
          <w:marLeft w:val="0"/>
          <w:marRight w:val="0"/>
          <w:marTop w:val="0"/>
          <w:marBottom w:val="0"/>
          <w:divBdr>
            <w:top w:val="none" w:sz="0" w:space="0" w:color="auto"/>
            <w:left w:val="none" w:sz="0" w:space="0" w:color="auto"/>
            <w:bottom w:val="none" w:sz="0" w:space="0" w:color="auto"/>
            <w:right w:val="none" w:sz="0" w:space="0" w:color="auto"/>
          </w:divBdr>
          <w:divsChild>
            <w:div w:id="1302804332">
              <w:marLeft w:val="0"/>
              <w:marRight w:val="0"/>
              <w:marTop w:val="0"/>
              <w:marBottom w:val="0"/>
              <w:divBdr>
                <w:top w:val="none" w:sz="0" w:space="0" w:color="auto"/>
                <w:left w:val="none" w:sz="0" w:space="0" w:color="auto"/>
                <w:bottom w:val="none" w:sz="0" w:space="0" w:color="auto"/>
                <w:right w:val="none" w:sz="0" w:space="0" w:color="auto"/>
              </w:divBdr>
              <w:divsChild>
                <w:div w:id="1141270694">
                  <w:marLeft w:val="0"/>
                  <w:marRight w:val="0"/>
                  <w:marTop w:val="0"/>
                  <w:marBottom w:val="0"/>
                  <w:divBdr>
                    <w:top w:val="none" w:sz="0" w:space="0" w:color="auto"/>
                    <w:left w:val="none" w:sz="0" w:space="0" w:color="auto"/>
                    <w:bottom w:val="none" w:sz="0" w:space="0" w:color="auto"/>
                    <w:right w:val="none" w:sz="0" w:space="0" w:color="auto"/>
                  </w:divBdr>
                  <w:divsChild>
                    <w:div w:id="1701055294">
                      <w:marLeft w:val="0"/>
                      <w:marRight w:val="0"/>
                      <w:marTop w:val="0"/>
                      <w:marBottom w:val="0"/>
                      <w:divBdr>
                        <w:top w:val="none" w:sz="0" w:space="0" w:color="auto"/>
                        <w:left w:val="none" w:sz="0" w:space="0" w:color="auto"/>
                        <w:bottom w:val="none" w:sz="0" w:space="0" w:color="auto"/>
                        <w:right w:val="none" w:sz="0" w:space="0" w:color="auto"/>
                      </w:divBdr>
                      <w:divsChild>
                        <w:div w:id="313532070">
                          <w:marLeft w:val="0"/>
                          <w:marRight w:val="0"/>
                          <w:marTop w:val="0"/>
                          <w:marBottom w:val="0"/>
                          <w:divBdr>
                            <w:top w:val="none" w:sz="0" w:space="0" w:color="auto"/>
                            <w:left w:val="none" w:sz="0" w:space="0" w:color="auto"/>
                            <w:bottom w:val="none" w:sz="0" w:space="0" w:color="auto"/>
                            <w:right w:val="none" w:sz="0" w:space="0" w:color="auto"/>
                          </w:divBdr>
                          <w:divsChild>
                            <w:div w:id="1111509922">
                              <w:marLeft w:val="0"/>
                              <w:marRight w:val="0"/>
                              <w:marTop w:val="0"/>
                              <w:marBottom w:val="0"/>
                              <w:divBdr>
                                <w:top w:val="none" w:sz="0" w:space="0" w:color="auto"/>
                                <w:left w:val="none" w:sz="0" w:space="0" w:color="auto"/>
                                <w:bottom w:val="none" w:sz="0" w:space="0" w:color="auto"/>
                                <w:right w:val="none" w:sz="0" w:space="0" w:color="auto"/>
                              </w:divBdr>
                              <w:divsChild>
                                <w:div w:id="870462943">
                                  <w:marLeft w:val="0"/>
                                  <w:marRight w:val="0"/>
                                  <w:marTop w:val="0"/>
                                  <w:marBottom w:val="0"/>
                                  <w:divBdr>
                                    <w:top w:val="none" w:sz="0" w:space="0" w:color="auto"/>
                                    <w:left w:val="none" w:sz="0" w:space="0" w:color="auto"/>
                                    <w:bottom w:val="none" w:sz="0" w:space="0" w:color="auto"/>
                                    <w:right w:val="none" w:sz="0" w:space="0" w:color="auto"/>
                                  </w:divBdr>
                                  <w:divsChild>
                                    <w:div w:id="822889829">
                                      <w:marLeft w:val="0"/>
                                      <w:marRight w:val="0"/>
                                      <w:marTop w:val="0"/>
                                      <w:marBottom w:val="0"/>
                                      <w:divBdr>
                                        <w:top w:val="none" w:sz="0" w:space="0" w:color="auto"/>
                                        <w:left w:val="none" w:sz="0" w:space="0" w:color="auto"/>
                                        <w:bottom w:val="none" w:sz="0" w:space="0" w:color="auto"/>
                                        <w:right w:val="none" w:sz="0" w:space="0" w:color="auto"/>
                                      </w:divBdr>
                                      <w:divsChild>
                                        <w:div w:id="1800538681">
                                          <w:marLeft w:val="0"/>
                                          <w:marRight w:val="0"/>
                                          <w:marTop w:val="0"/>
                                          <w:marBottom w:val="0"/>
                                          <w:divBdr>
                                            <w:top w:val="none" w:sz="0" w:space="0" w:color="auto"/>
                                            <w:left w:val="single" w:sz="24" w:space="15" w:color="EEEEEE"/>
                                            <w:bottom w:val="none" w:sz="0" w:space="0" w:color="auto"/>
                                            <w:right w:val="none" w:sz="0" w:space="0" w:color="auto"/>
                                          </w:divBdr>
                                        </w:div>
                                      </w:divsChild>
                                    </w:div>
                                  </w:divsChild>
                                </w:div>
                              </w:divsChild>
                            </w:div>
                          </w:divsChild>
                        </w:div>
                      </w:divsChild>
                    </w:div>
                  </w:divsChild>
                </w:div>
              </w:divsChild>
            </w:div>
          </w:divsChild>
        </w:div>
      </w:divsChild>
    </w:div>
    <w:div w:id="526144681">
      <w:bodyDiv w:val="1"/>
      <w:marLeft w:val="0"/>
      <w:marRight w:val="0"/>
      <w:marTop w:val="0"/>
      <w:marBottom w:val="0"/>
      <w:divBdr>
        <w:top w:val="none" w:sz="0" w:space="0" w:color="auto"/>
        <w:left w:val="none" w:sz="0" w:space="0" w:color="auto"/>
        <w:bottom w:val="none" w:sz="0" w:space="0" w:color="auto"/>
        <w:right w:val="none" w:sz="0" w:space="0" w:color="auto"/>
      </w:divBdr>
    </w:div>
    <w:div w:id="601455448">
      <w:bodyDiv w:val="1"/>
      <w:marLeft w:val="0"/>
      <w:marRight w:val="0"/>
      <w:marTop w:val="0"/>
      <w:marBottom w:val="0"/>
      <w:divBdr>
        <w:top w:val="none" w:sz="0" w:space="0" w:color="auto"/>
        <w:left w:val="none" w:sz="0" w:space="0" w:color="auto"/>
        <w:bottom w:val="none" w:sz="0" w:space="0" w:color="auto"/>
        <w:right w:val="none" w:sz="0" w:space="0" w:color="auto"/>
      </w:divBdr>
      <w:divsChild>
        <w:div w:id="3019848">
          <w:marLeft w:val="547"/>
          <w:marRight w:val="0"/>
          <w:marTop w:val="0"/>
          <w:marBottom w:val="240"/>
          <w:divBdr>
            <w:top w:val="none" w:sz="0" w:space="0" w:color="auto"/>
            <w:left w:val="none" w:sz="0" w:space="0" w:color="auto"/>
            <w:bottom w:val="none" w:sz="0" w:space="0" w:color="auto"/>
            <w:right w:val="none" w:sz="0" w:space="0" w:color="auto"/>
          </w:divBdr>
        </w:div>
        <w:div w:id="429546617">
          <w:marLeft w:val="547"/>
          <w:marRight w:val="0"/>
          <w:marTop w:val="0"/>
          <w:marBottom w:val="240"/>
          <w:divBdr>
            <w:top w:val="none" w:sz="0" w:space="0" w:color="auto"/>
            <w:left w:val="none" w:sz="0" w:space="0" w:color="auto"/>
            <w:bottom w:val="none" w:sz="0" w:space="0" w:color="auto"/>
            <w:right w:val="none" w:sz="0" w:space="0" w:color="auto"/>
          </w:divBdr>
        </w:div>
        <w:div w:id="1922564722">
          <w:marLeft w:val="547"/>
          <w:marRight w:val="0"/>
          <w:marTop w:val="0"/>
          <w:marBottom w:val="24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93477989">
      <w:bodyDiv w:val="1"/>
      <w:marLeft w:val="0"/>
      <w:marRight w:val="0"/>
      <w:marTop w:val="0"/>
      <w:marBottom w:val="0"/>
      <w:divBdr>
        <w:top w:val="none" w:sz="0" w:space="0" w:color="auto"/>
        <w:left w:val="none" w:sz="0" w:space="0" w:color="auto"/>
        <w:bottom w:val="none" w:sz="0" w:space="0" w:color="auto"/>
        <w:right w:val="none" w:sz="0" w:space="0" w:color="auto"/>
      </w:divBdr>
      <w:divsChild>
        <w:div w:id="389153381">
          <w:marLeft w:val="0"/>
          <w:marRight w:val="0"/>
          <w:marTop w:val="0"/>
          <w:marBottom w:val="0"/>
          <w:divBdr>
            <w:top w:val="none" w:sz="0" w:space="0" w:color="auto"/>
            <w:left w:val="none" w:sz="0" w:space="0" w:color="auto"/>
            <w:bottom w:val="none" w:sz="0" w:space="0" w:color="auto"/>
            <w:right w:val="none" w:sz="0" w:space="0" w:color="auto"/>
          </w:divBdr>
        </w:div>
        <w:div w:id="549925825">
          <w:marLeft w:val="0"/>
          <w:marRight w:val="0"/>
          <w:marTop w:val="0"/>
          <w:marBottom w:val="0"/>
          <w:divBdr>
            <w:top w:val="none" w:sz="0" w:space="0" w:color="auto"/>
            <w:left w:val="none" w:sz="0" w:space="0" w:color="auto"/>
            <w:bottom w:val="none" w:sz="0" w:space="0" w:color="auto"/>
            <w:right w:val="none" w:sz="0" w:space="0" w:color="auto"/>
          </w:divBdr>
        </w:div>
        <w:div w:id="662045875">
          <w:marLeft w:val="0"/>
          <w:marRight w:val="0"/>
          <w:marTop w:val="0"/>
          <w:marBottom w:val="0"/>
          <w:divBdr>
            <w:top w:val="none" w:sz="0" w:space="0" w:color="auto"/>
            <w:left w:val="none" w:sz="0" w:space="0" w:color="auto"/>
            <w:bottom w:val="none" w:sz="0" w:space="0" w:color="auto"/>
            <w:right w:val="none" w:sz="0" w:space="0" w:color="auto"/>
          </w:divBdr>
        </w:div>
        <w:div w:id="838613913">
          <w:marLeft w:val="0"/>
          <w:marRight w:val="0"/>
          <w:marTop w:val="0"/>
          <w:marBottom w:val="0"/>
          <w:divBdr>
            <w:top w:val="none" w:sz="0" w:space="0" w:color="auto"/>
            <w:left w:val="none" w:sz="0" w:space="0" w:color="auto"/>
            <w:bottom w:val="none" w:sz="0" w:space="0" w:color="auto"/>
            <w:right w:val="none" w:sz="0" w:space="0" w:color="auto"/>
          </w:divBdr>
        </w:div>
        <w:div w:id="850024306">
          <w:marLeft w:val="0"/>
          <w:marRight w:val="0"/>
          <w:marTop w:val="0"/>
          <w:marBottom w:val="0"/>
          <w:divBdr>
            <w:top w:val="none" w:sz="0" w:space="0" w:color="auto"/>
            <w:left w:val="none" w:sz="0" w:space="0" w:color="auto"/>
            <w:bottom w:val="none" w:sz="0" w:space="0" w:color="auto"/>
            <w:right w:val="none" w:sz="0" w:space="0" w:color="auto"/>
          </w:divBdr>
        </w:div>
        <w:div w:id="1116362696">
          <w:marLeft w:val="0"/>
          <w:marRight w:val="0"/>
          <w:marTop w:val="0"/>
          <w:marBottom w:val="0"/>
          <w:divBdr>
            <w:top w:val="none" w:sz="0" w:space="0" w:color="auto"/>
            <w:left w:val="none" w:sz="0" w:space="0" w:color="auto"/>
            <w:bottom w:val="none" w:sz="0" w:space="0" w:color="auto"/>
            <w:right w:val="none" w:sz="0" w:space="0" w:color="auto"/>
          </w:divBdr>
        </w:div>
        <w:div w:id="1327827987">
          <w:marLeft w:val="0"/>
          <w:marRight w:val="0"/>
          <w:marTop w:val="0"/>
          <w:marBottom w:val="0"/>
          <w:divBdr>
            <w:top w:val="none" w:sz="0" w:space="0" w:color="auto"/>
            <w:left w:val="none" w:sz="0" w:space="0" w:color="auto"/>
            <w:bottom w:val="none" w:sz="0" w:space="0" w:color="auto"/>
            <w:right w:val="none" w:sz="0" w:space="0" w:color="auto"/>
          </w:divBdr>
        </w:div>
        <w:div w:id="1330211121">
          <w:marLeft w:val="0"/>
          <w:marRight w:val="0"/>
          <w:marTop w:val="0"/>
          <w:marBottom w:val="0"/>
          <w:divBdr>
            <w:top w:val="none" w:sz="0" w:space="0" w:color="auto"/>
            <w:left w:val="none" w:sz="0" w:space="0" w:color="auto"/>
            <w:bottom w:val="none" w:sz="0" w:space="0" w:color="auto"/>
            <w:right w:val="none" w:sz="0" w:space="0" w:color="auto"/>
          </w:divBdr>
        </w:div>
        <w:div w:id="1670281133">
          <w:marLeft w:val="0"/>
          <w:marRight w:val="0"/>
          <w:marTop w:val="0"/>
          <w:marBottom w:val="0"/>
          <w:divBdr>
            <w:top w:val="none" w:sz="0" w:space="0" w:color="auto"/>
            <w:left w:val="none" w:sz="0" w:space="0" w:color="auto"/>
            <w:bottom w:val="none" w:sz="0" w:space="0" w:color="auto"/>
            <w:right w:val="none" w:sz="0" w:space="0" w:color="auto"/>
          </w:divBdr>
        </w:div>
        <w:div w:id="2028216621">
          <w:marLeft w:val="0"/>
          <w:marRight w:val="0"/>
          <w:marTop w:val="0"/>
          <w:marBottom w:val="0"/>
          <w:divBdr>
            <w:top w:val="none" w:sz="0" w:space="0" w:color="auto"/>
            <w:left w:val="none" w:sz="0" w:space="0" w:color="auto"/>
            <w:bottom w:val="none" w:sz="0" w:space="0" w:color="auto"/>
            <w:right w:val="none" w:sz="0" w:space="0" w:color="auto"/>
          </w:divBdr>
        </w:div>
      </w:divsChild>
    </w:div>
    <w:div w:id="1134564122">
      <w:bodyDiv w:val="1"/>
      <w:marLeft w:val="0"/>
      <w:marRight w:val="0"/>
      <w:marTop w:val="0"/>
      <w:marBottom w:val="0"/>
      <w:divBdr>
        <w:top w:val="none" w:sz="0" w:space="0" w:color="auto"/>
        <w:left w:val="none" w:sz="0" w:space="0" w:color="auto"/>
        <w:bottom w:val="none" w:sz="0" w:space="0" w:color="auto"/>
        <w:right w:val="none" w:sz="0" w:space="0" w:color="auto"/>
      </w:divBdr>
      <w:divsChild>
        <w:div w:id="598416513">
          <w:marLeft w:val="0"/>
          <w:marRight w:val="0"/>
          <w:marTop w:val="0"/>
          <w:marBottom w:val="0"/>
          <w:divBdr>
            <w:top w:val="none" w:sz="0" w:space="0" w:color="auto"/>
            <w:left w:val="none" w:sz="0" w:space="0" w:color="auto"/>
            <w:bottom w:val="none" w:sz="0" w:space="0" w:color="auto"/>
            <w:right w:val="none" w:sz="0" w:space="0" w:color="auto"/>
          </w:divBdr>
          <w:divsChild>
            <w:div w:id="1819416735">
              <w:marLeft w:val="0"/>
              <w:marRight w:val="0"/>
              <w:marTop w:val="0"/>
              <w:marBottom w:val="0"/>
              <w:divBdr>
                <w:top w:val="none" w:sz="0" w:space="0" w:color="auto"/>
                <w:left w:val="none" w:sz="0" w:space="0" w:color="auto"/>
                <w:bottom w:val="none" w:sz="0" w:space="0" w:color="auto"/>
                <w:right w:val="none" w:sz="0" w:space="0" w:color="auto"/>
              </w:divBdr>
              <w:divsChild>
                <w:div w:id="1544125465">
                  <w:marLeft w:val="0"/>
                  <w:marRight w:val="0"/>
                  <w:marTop w:val="0"/>
                  <w:marBottom w:val="0"/>
                  <w:divBdr>
                    <w:top w:val="none" w:sz="0" w:space="0" w:color="auto"/>
                    <w:left w:val="none" w:sz="0" w:space="0" w:color="auto"/>
                    <w:bottom w:val="none" w:sz="0" w:space="0" w:color="auto"/>
                    <w:right w:val="none" w:sz="0" w:space="0" w:color="auto"/>
                  </w:divBdr>
                  <w:divsChild>
                    <w:div w:id="1108159690">
                      <w:marLeft w:val="0"/>
                      <w:marRight w:val="0"/>
                      <w:marTop w:val="0"/>
                      <w:marBottom w:val="0"/>
                      <w:divBdr>
                        <w:top w:val="none" w:sz="0" w:space="0" w:color="auto"/>
                        <w:left w:val="none" w:sz="0" w:space="0" w:color="auto"/>
                        <w:bottom w:val="none" w:sz="0" w:space="0" w:color="auto"/>
                        <w:right w:val="none" w:sz="0" w:space="0" w:color="auto"/>
                      </w:divBdr>
                      <w:divsChild>
                        <w:div w:id="1727679662">
                          <w:marLeft w:val="0"/>
                          <w:marRight w:val="0"/>
                          <w:marTop w:val="0"/>
                          <w:marBottom w:val="0"/>
                          <w:divBdr>
                            <w:top w:val="none" w:sz="0" w:space="0" w:color="auto"/>
                            <w:left w:val="none" w:sz="0" w:space="0" w:color="auto"/>
                            <w:bottom w:val="none" w:sz="0" w:space="0" w:color="auto"/>
                            <w:right w:val="none" w:sz="0" w:space="0" w:color="auto"/>
                          </w:divBdr>
                          <w:divsChild>
                            <w:div w:id="2124767955">
                              <w:marLeft w:val="0"/>
                              <w:marRight w:val="0"/>
                              <w:marTop w:val="0"/>
                              <w:marBottom w:val="0"/>
                              <w:divBdr>
                                <w:top w:val="none" w:sz="0" w:space="0" w:color="auto"/>
                                <w:left w:val="none" w:sz="0" w:space="0" w:color="auto"/>
                                <w:bottom w:val="none" w:sz="0" w:space="0" w:color="auto"/>
                                <w:right w:val="none" w:sz="0" w:space="0" w:color="auto"/>
                              </w:divBdr>
                              <w:divsChild>
                                <w:div w:id="1696155309">
                                  <w:marLeft w:val="0"/>
                                  <w:marRight w:val="0"/>
                                  <w:marTop w:val="0"/>
                                  <w:marBottom w:val="0"/>
                                  <w:divBdr>
                                    <w:top w:val="none" w:sz="0" w:space="0" w:color="auto"/>
                                    <w:left w:val="none" w:sz="0" w:space="0" w:color="auto"/>
                                    <w:bottom w:val="none" w:sz="0" w:space="0" w:color="auto"/>
                                    <w:right w:val="none" w:sz="0" w:space="0" w:color="auto"/>
                                  </w:divBdr>
                                  <w:divsChild>
                                    <w:div w:id="762142966">
                                      <w:marLeft w:val="0"/>
                                      <w:marRight w:val="0"/>
                                      <w:marTop w:val="0"/>
                                      <w:marBottom w:val="0"/>
                                      <w:divBdr>
                                        <w:top w:val="none" w:sz="0" w:space="0" w:color="auto"/>
                                        <w:left w:val="none" w:sz="0" w:space="0" w:color="auto"/>
                                        <w:bottom w:val="none" w:sz="0" w:space="0" w:color="auto"/>
                                        <w:right w:val="none" w:sz="0" w:space="0" w:color="auto"/>
                                      </w:divBdr>
                                      <w:divsChild>
                                        <w:div w:id="485781349">
                                          <w:marLeft w:val="0"/>
                                          <w:marRight w:val="0"/>
                                          <w:marTop w:val="0"/>
                                          <w:marBottom w:val="0"/>
                                          <w:divBdr>
                                            <w:top w:val="none" w:sz="0" w:space="0" w:color="auto"/>
                                            <w:left w:val="single" w:sz="24" w:space="15" w:color="EEEEEE"/>
                                            <w:bottom w:val="none" w:sz="0" w:space="0" w:color="auto"/>
                                            <w:right w:val="none" w:sz="0" w:space="0" w:color="auto"/>
                                          </w:divBdr>
                                        </w:div>
                                      </w:divsChild>
                                    </w:div>
                                  </w:divsChild>
                                </w:div>
                              </w:divsChild>
                            </w:div>
                          </w:divsChild>
                        </w:div>
                      </w:divsChild>
                    </w:div>
                  </w:divsChild>
                </w:div>
              </w:divsChild>
            </w:div>
          </w:divsChild>
        </w:div>
      </w:divsChild>
    </w:div>
    <w:div w:id="116844803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5291981">
      <w:bodyDiv w:val="1"/>
      <w:marLeft w:val="0"/>
      <w:marRight w:val="0"/>
      <w:marTop w:val="0"/>
      <w:marBottom w:val="0"/>
      <w:divBdr>
        <w:top w:val="none" w:sz="0" w:space="0" w:color="auto"/>
        <w:left w:val="none" w:sz="0" w:space="0" w:color="auto"/>
        <w:bottom w:val="none" w:sz="0" w:space="0" w:color="auto"/>
        <w:right w:val="none" w:sz="0" w:space="0" w:color="auto"/>
      </w:divBdr>
      <w:divsChild>
        <w:div w:id="424957349">
          <w:marLeft w:val="0"/>
          <w:marRight w:val="0"/>
          <w:marTop w:val="0"/>
          <w:marBottom w:val="0"/>
          <w:divBdr>
            <w:top w:val="none" w:sz="0" w:space="0" w:color="auto"/>
            <w:left w:val="none" w:sz="0" w:space="0" w:color="auto"/>
            <w:bottom w:val="none" w:sz="0" w:space="0" w:color="auto"/>
            <w:right w:val="none" w:sz="0" w:space="0" w:color="auto"/>
          </w:divBdr>
        </w:div>
        <w:div w:id="646665478">
          <w:marLeft w:val="0"/>
          <w:marRight w:val="0"/>
          <w:marTop w:val="0"/>
          <w:marBottom w:val="0"/>
          <w:divBdr>
            <w:top w:val="none" w:sz="0" w:space="0" w:color="auto"/>
            <w:left w:val="none" w:sz="0" w:space="0" w:color="auto"/>
            <w:bottom w:val="none" w:sz="0" w:space="0" w:color="auto"/>
            <w:right w:val="none" w:sz="0" w:space="0" w:color="auto"/>
          </w:divBdr>
        </w:div>
        <w:div w:id="659886597">
          <w:marLeft w:val="0"/>
          <w:marRight w:val="0"/>
          <w:marTop w:val="0"/>
          <w:marBottom w:val="0"/>
          <w:divBdr>
            <w:top w:val="none" w:sz="0" w:space="0" w:color="auto"/>
            <w:left w:val="none" w:sz="0" w:space="0" w:color="auto"/>
            <w:bottom w:val="none" w:sz="0" w:space="0" w:color="auto"/>
            <w:right w:val="none" w:sz="0" w:space="0" w:color="auto"/>
          </w:divBdr>
        </w:div>
        <w:div w:id="1022248108">
          <w:marLeft w:val="0"/>
          <w:marRight w:val="0"/>
          <w:marTop w:val="0"/>
          <w:marBottom w:val="0"/>
          <w:divBdr>
            <w:top w:val="none" w:sz="0" w:space="0" w:color="auto"/>
            <w:left w:val="none" w:sz="0" w:space="0" w:color="auto"/>
            <w:bottom w:val="none" w:sz="0" w:space="0" w:color="auto"/>
            <w:right w:val="none" w:sz="0" w:space="0" w:color="auto"/>
          </w:divBdr>
        </w:div>
        <w:div w:id="1227253945">
          <w:marLeft w:val="0"/>
          <w:marRight w:val="0"/>
          <w:marTop w:val="0"/>
          <w:marBottom w:val="0"/>
          <w:divBdr>
            <w:top w:val="none" w:sz="0" w:space="0" w:color="auto"/>
            <w:left w:val="none" w:sz="0" w:space="0" w:color="auto"/>
            <w:bottom w:val="none" w:sz="0" w:space="0" w:color="auto"/>
            <w:right w:val="none" w:sz="0" w:space="0" w:color="auto"/>
          </w:divBdr>
        </w:div>
        <w:div w:id="1313021756">
          <w:marLeft w:val="0"/>
          <w:marRight w:val="0"/>
          <w:marTop w:val="0"/>
          <w:marBottom w:val="0"/>
          <w:divBdr>
            <w:top w:val="none" w:sz="0" w:space="0" w:color="auto"/>
            <w:left w:val="none" w:sz="0" w:space="0" w:color="auto"/>
            <w:bottom w:val="none" w:sz="0" w:space="0" w:color="auto"/>
            <w:right w:val="none" w:sz="0" w:space="0" w:color="auto"/>
          </w:divBdr>
        </w:div>
        <w:div w:id="1317341529">
          <w:marLeft w:val="0"/>
          <w:marRight w:val="0"/>
          <w:marTop w:val="0"/>
          <w:marBottom w:val="0"/>
          <w:divBdr>
            <w:top w:val="none" w:sz="0" w:space="0" w:color="auto"/>
            <w:left w:val="none" w:sz="0" w:space="0" w:color="auto"/>
            <w:bottom w:val="none" w:sz="0" w:space="0" w:color="auto"/>
            <w:right w:val="none" w:sz="0" w:space="0" w:color="auto"/>
          </w:divBdr>
        </w:div>
        <w:div w:id="1534078628">
          <w:marLeft w:val="0"/>
          <w:marRight w:val="0"/>
          <w:marTop w:val="0"/>
          <w:marBottom w:val="0"/>
          <w:divBdr>
            <w:top w:val="none" w:sz="0" w:space="0" w:color="auto"/>
            <w:left w:val="none" w:sz="0" w:space="0" w:color="auto"/>
            <w:bottom w:val="none" w:sz="0" w:space="0" w:color="auto"/>
            <w:right w:val="none" w:sz="0" w:space="0" w:color="auto"/>
          </w:divBdr>
        </w:div>
        <w:div w:id="1804731055">
          <w:marLeft w:val="0"/>
          <w:marRight w:val="0"/>
          <w:marTop w:val="0"/>
          <w:marBottom w:val="0"/>
          <w:divBdr>
            <w:top w:val="none" w:sz="0" w:space="0" w:color="auto"/>
            <w:left w:val="none" w:sz="0" w:space="0" w:color="auto"/>
            <w:bottom w:val="none" w:sz="0" w:space="0" w:color="auto"/>
            <w:right w:val="none" w:sz="0" w:space="0" w:color="auto"/>
          </w:divBdr>
        </w:div>
        <w:div w:id="2092581931">
          <w:marLeft w:val="0"/>
          <w:marRight w:val="0"/>
          <w:marTop w:val="0"/>
          <w:marBottom w:val="0"/>
          <w:divBdr>
            <w:top w:val="none" w:sz="0" w:space="0" w:color="auto"/>
            <w:left w:val="none" w:sz="0" w:space="0" w:color="auto"/>
            <w:bottom w:val="none" w:sz="0" w:space="0" w:color="auto"/>
            <w:right w:val="none" w:sz="0" w:space="0" w:color="auto"/>
          </w:divBdr>
        </w:div>
      </w:divsChild>
    </w:div>
    <w:div w:id="1511025012">
      <w:bodyDiv w:val="1"/>
      <w:marLeft w:val="0"/>
      <w:marRight w:val="0"/>
      <w:marTop w:val="0"/>
      <w:marBottom w:val="0"/>
      <w:divBdr>
        <w:top w:val="none" w:sz="0" w:space="0" w:color="auto"/>
        <w:left w:val="none" w:sz="0" w:space="0" w:color="auto"/>
        <w:bottom w:val="none" w:sz="0" w:space="0" w:color="auto"/>
        <w:right w:val="none" w:sz="0" w:space="0" w:color="auto"/>
      </w:divBdr>
      <w:divsChild>
        <w:div w:id="554778227">
          <w:marLeft w:val="1224"/>
          <w:marRight w:val="0"/>
          <w:marTop w:val="0"/>
          <w:marBottom w:val="120"/>
          <w:divBdr>
            <w:top w:val="none" w:sz="0" w:space="0" w:color="auto"/>
            <w:left w:val="none" w:sz="0" w:space="0" w:color="auto"/>
            <w:bottom w:val="none" w:sz="0" w:space="0" w:color="auto"/>
            <w:right w:val="none" w:sz="0" w:space="0" w:color="auto"/>
          </w:divBdr>
        </w:div>
        <w:div w:id="887423727">
          <w:marLeft w:val="1224"/>
          <w:marRight w:val="0"/>
          <w:marTop w:val="0"/>
          <w:marBottom w:val="120"/>
          <w:divBdr>
            <w:top w:val="none" w:sz="0" w:space="0" w:color="auto"/>
            <w:left w:val="none" w:sz="0" w:space="0" w:color="auto"/>
            <w:bottom w:val="none" w:sz="0" w:space="0" w:color="auto"/>
            <w:right w:val="none" w:sz="0" w:space="0" w:color="auto"/>
          </w:divBdr>
        </w:div>
        <w:div w:id="1311325924">
          <w:marLeft w:val="1224"/>
          <w:marRight w:val="0"/>
          <w:marTop w:val="0"/>
          <w:marBottom w:val="120"/>
          <w:divBdr>
            <w:top w:val="none" w:sz="0" w:space="0" w:color="auto"/>
            <w:left w:val="none" w:sz="0" w:space="0" w:color="auto"/>
            <w:bottom w:val="none" w:sz="0" w:space="0" w:color="auto"/>
            <w:right w:val="none" w:sz="0" w:space="0" w:color="auto"/>
          </w:divBdr>
        </w:div>
        <w:div w:id="1334450465">
          <w:marLeft w:val="1224"/>
          <w:marRight w:val="0"/>
          <w:marTop w:val="0"/>
          <w:marBottom w:val="120"/>
          <w:divBdr>
            <w:top w:val="none" w:sz="0" w:space="0" w:color="auto"/>
            <w:left w:val="none" w:sz="0" w:space="0" w:color="auto"/>
            <w:bottom w:val="none" w:sz="0" w:space="0" w:color="auto"/>
            <w:right w:val="none" w:sz="0" w:space="0" w:color="auto"/>
          </w:divBdr>
        </w:div>
        <w:div w:id="1374112022">
          <w:marLeft w:val="1224"/>
          <w:marRight w:val="0"/>
          <w:marTop w:val="0"/>
          <w:marBottom w:val="120"/>
          <w:divBdr>
            <w:top w:val="none" w:sz="0" w:space="0" w:color="auto"/>
            <w:left w:val="none" w:sz="0" w:space="0" w:color="auto"/>
            <w:bottom w:val="none" w:sz="0" w:space="0" w:color="auto"/>
            <w:right w:val="none" w:sz="0" w:space="0" w:color="auto"/>
          </w:divBdr>
        </w:div>
        <w:div w:id="1441727151">
          <w:marLeft w:val="1224"/>
          <w:marRight w:val="0"/>
          <w:marTop w:val="0"/>
          <w:marBottom w:val="120"/>
          <w:divBdr>
            <w:top w:val="none" w:sz="0" w:space="0" w:color="auto"/>
            <w:left w:val="none" w:sz="0" w:space="0" w:color="auto"/>
            <w:bottom w:val="none" w:sz="0" w:space="0" w:color="auto"/>
            <w:right w:val="none" w:sz="0" w:space="0" w:color="auto"/>
          </w:divBdr>
        </w:div>
        <w:div w:id="1519660863">
          <w:marLeft w:val="1224"/>
          <w:marRight w:val="0"/>
          <w:marTop w:val="0"/>
          <w:marBottom w:val="120"/>
          <w:divBdr>
            <w:top w:val="none" w:sz="0" w:space="0" w:color="auto"/>
            <w:left w:val="none" w:sz="0" w:space="0" w:color="auto"/>
            <w:bottom w:val="none" w:sz="0" w:space="0" w:color="auto"/>
            <w:right w:val="none" w:sz="0" w:space="0" w:color="auto"/>
          </w:divBdr>
        </w:div>
        <w:div w:id="1544755647">
          <w:marLeft w:val="1224"/>
          <w:marRight w:val="0"/>
          <w:marTop w:val="0"/>
          <w:marBottom w:val="120"/>
          <w:divBdr>
            <w:top w:val="none" w:sz="0" w:space="0" w:color="auto"/>
            <w:left w:val="none" w:sz="0" w:space="0" w:color="auto"/>
            <w:bottom w:val="none" w:sz="0" w:space="0" w:color="auto"/>
            <w:right w:val="none" w:sz="0" w:space="0" w:color="auto"/>
          </w:divBdr>
        </w:div>
      </w:divsChild>
    </w:div>
    <w:div w:id="1518084589">
      <w:bodyDiv w:val="1"/>
      <w:marLeft w:val="0"/>
      <w:marRight w:val="0"/>
      <w:marTop w:val="0"/>
      <w:marBottom w:val="0"/>
      <w:divBdr>
        <w:top w:val="none" w:sz="0" w:space="0" w:color="auto"/>
        <w:left w:val="none" w:sz="0" w:space="0" w:color="auto"/>
        <w:bottom w:val="none" w:sz="0" w:space="0" w:color="auto"/>
        <w:right w:val="none" w:sz="0" w:space="0" w:color="auto"/>
      </w:divBdr>
      <w:divsChild>
        <w:div w:id="305673306">
          <w:marLeft w:val="0"/>
          <w:marRight w:val="0"/>
          <w:marTop w:val="0"/>
          <w:marBottom w:val="0"/>
          <w:divBdr>
            <w:top w:val="none" w:sz="0" w:space="0" w:color="auto"/>
            <w:left w:val="none" w:sz="0" w:space="0" w:color="auto"/>
            <w:bottom w:val="none" w:sz="0" w:space="0" w:color="auto"/>
            <w:right w:val="none" w:sz="0" w:space="0" w:color="auto"/>
          </w:divBdr>
        </w:div>
        <w:div w:id="360866123">
          <w:marLeft w:val="0"/>
          <w:marRight w:val="0"/>
          <w:marTop w:val="0"/>
          <w:marBottom w:val="0"/>
          <w:divBdr>
            <w:top w:val="none" w:sz="0" w:space="0" w:color="auto"/>
            <w:left w:val="none" w:sz="0" w:space="0" w:color="auto"/>
            <w:bottom w:val="none" w:sz="0" w:space="0" w:color="auto"/>
            <w:right w:val="none" w:sz="0" w:space="0" w:color="auto"/>
          </w:divBdr>
        </w:div>
        <w:div w:id="685132291">
          <w:marLeft w:val="0"/>
          <w:marRight w:val="0"/>
          <w:marTop w:val="0"/>
          <w:marBottom w:val="0"/>
          <w:divBdr>
            <w:top w:val="none" w:sz="0" w:space="0" w:color="auto"/>
            <w:left w:val="none" w:sz="0" w:space="0" w:color="auto"/>
            <w:bottom w:val="none" w:sz="0" w:space="0" w:color="auto"/>
            <w:right w:val="none" w:sz="0" w:space="0" w:color="auto"/>
          </w:divBdr>
        </w:div>
        <w:div w:id="1163204668">
          <w:marLeft w:val="0"/>
          <w:marRight w:val="0"/>
          <w:marTop w:val="0"/>
          <w:marBottom w:val="0"/>
          <w:divBdr>
            <w:top w:val="none" w:sz="0" w:space="0" w:color="auto"/>
            <w:left w:val="none" w:sz="0" w:space="0" w:color="auto"/>
            <w:bottom w:val="none" w:sz="0" w:space="0" w:color="auto"/>
            <w:right w:val="none" w:sz="0" w:space="0" w:color="auto"/>
          </w:divBdr>
        </w:div>
        <w:div w:id="1388996531">
          <w:marLeft w:val="0"/>
          <w:marRight w:val="0"/>
          <w:marTop w:val="0"/>
          <w:marBottom w:val="0"/>
          <w:divBdr>
            <w:top w:val="none" w:sz="0" w:space="0" w:color="auto"/>
            <w:left w:val="none" w:sz="0" w:space="0" w:color="auto"/>
            <w:bottom w:val="none" w:sz="0" w:space="0" w:color="auto"/>
            <w:right w:val="none" w:sz="0" w:space="0" w:color="auto"/>
          </w:divBdr>
        </w:div>
        <w:div w:id="1717506988">
          <w:marLeft w:val="0"/>
          <w:marRight w:val="0"/>
          <w:marTop w:val="0"/>
          <w:marBottom w:val="0"/>
          <w:divBdr>
            <w:top w:val="none" w:sz="0" w:space="0" w:color="auto"/>
            <w:left w:val="none" w:sz="0" w:space="0" w:color="auto"/>
            <w:bottom w:val="none" w:sz="0" w:space="0" w:color="auto"/>
            <w:right w:val="none" w:sz="0" w:space="0" w:color="auto"/>
          </w:divBdr>
        </w:div>
        <w:div w:id="1794713963">
          <w:marLeft w:val="0"/>
          <w:marRight w:val="0"/>
          <w:marTop w:val="0"/>
          <w:marBottom w:val="0"/>
          <w:divBdr>
            <w:top w:val="none" w:sz="0" w:space="0" w:color="auto"/>
            <w:left w:val="none" w:sz="0" w:space="0" w:color="auto"/>
            <w:bottom w:val="none" w:sz="0" w:space="0" w:color="auto"/>
            <w:right w:val="none" w:sz="0" w:space="0" w:color="auto"/>
          </w:divBdr>
        </w:div>
        <w:div w:id="1868253043">
          <w:marLeft w:val="0"/>
          <w:marRight w:val="0"/>
          <w:marTop w:val="0"/>
          <w:marBottom w:val="0"/>
          <w:divBdr>
            <w:top w:val="none" w:sz="0" w:space="0" w:color="auto"/>
            <w:left w:val="none" w:sz="0" w:space="0" w:color="auto"/>
            <w:bottom w:val="none" w:sz="0" w:space="0" w:color="auto"/>
            <w:right w:val="none" w:sz="0" w:space="0" w:color="auto"/>
          </w:divBdr>
        </w:div>
        <w:div w:id="1883053951">
          <w:marLeft w:val="0"/>
          <w:marRight w:val="0"/>
          <w:marTop w:val="0"/>
          <w:marBottom w:val="0"/>
          <w:divBdr>
            <w:top w:val="none" w:sz="0" w:space="0" w:color="auto"/>
            <w:left w:val="none" w:sz="0" w:space="0" w:color="auto"/>
            <w:bottom w:val="none" w:sz="0" w:space="0" w:color="auto"/>
            <w:right w:val="none" w:sz="0" w:space="0" w:color="auto"/>
          </w:divBdr>
        </w:div>
        <w:div w:id="1919948310">
          <w:marLeft w:val="0"/>
          <w:marRight w:val="0"/>
          <w:marTop w:val="0"/>
          <w:marBottom w:val="0"/>
          <w:divBdr>
            <w:top w:val="none" w:sz="0" w:space="0" w:color="auto"/>
            <w:left w:val="none" w:sz="0" w:space="0" w:color="auto"/>
            <w:bottom w:val="none" w:sz="0" w:space="0" w:color="auto"/>
            <w:right w:val="none" w:sz="0" w:space="0" w:color="auto"/>
          </w:divBdr>
        </w:div>
      </w:divsChild>
    </w:div>
    <w:div w:id="155307333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8400393">
      <w:bodyDiv w:val="1"/>
      <w:marLeft w:val="0"/>
      <w:marRight w:val="0"/>
      <w:marTop w:val="0"/>
      <w:marBottom w:val="0"/>
      <w:divBdr>
        <w:top w:val="none" w:sz="0" w:space="0" w:color="auto"/>
        <w:left w:val="none" w:sz="0" w:space="0" w:color="auto"/>
        <w:bottom w:val="none" w:sz="0" w:space="0" w:color="auto"/>
        <w:right w:val="none" w:sz="0" w:space="0" w:color="auto"/>
      </w:divBdr>
      <w:divsChild>
        <w:div w:id="597560357">
          <w:marLeft w:val="0"/>
          <w:marRight w:val="0"/>
          <w:marTop w:val="0"/>
          <w:marBottom w:val="0"/>
          <w:divBdr>
            <w:top w:val="none" w:sz="0" w:space="0" w:color="auto"/>
            <w:left w:val="none" w:sz="0" w:space="0" w:color="auto"/>
            <w:bottom w:val="none" w:sz="0" w:space="0" w:color="auto"/>
            <w:right w:val="none" w:sz="0" w:space="0" w:color="auto"/>
          </w:divBdr>
        </w:div>
        <w:div w:id="609973671">
          <w:marLeft w:val="0"/>
          <w:marRight w:val="0"/>
          <w:marTop w:val="0"/>
          <w:marBottom w:val="0"/>
          <w:divBdr>
            <w:top w:val="none" w:sz="0" w:space="0" w:color="auto"/>
            <w:left w:val="none" w:sz="0" w:space="0" w:color="auto"/>
            <w:bottom w:val="none" w:sz="0" w:space="0" w:color="auto"/>
            <w:right w:val="none" w:sz="0" w:space="0" w:color="auto"/>
          </w:divBdr>
        </w:div>
        <w:div w:id="705758022">
          <w:marLeft w:val="0"/>
          <w:marRight w:val="0"/>
          <w:marTop w:val="0"/>
          <w:marBottom w:val="0"/>
          <w:divBdr>
            <w:top w:val="none" w:sz="0" w:space="0" w:color="auto"/>
            <w:left w:val="none" w:sz="0" w:space="0" w:color="auto"/>
            <w:bottom w:val="none" w:sz="0" w:space="0" w:color="auto"/>
            <w:right w:val="none" w:sz="0" w:space="0" w:color="auto"/>
          </w:divBdr>
        </w:div>
        <w:div w:id="792209730">
          <w:marLeft w:val="0"/>
          <w:marRight w:val="0"/>
          <w:marTop w:val="0"/>
          <w:marBottom w:val="0"/>
          <w:divBdr>
            <w:top w:val="none" w:sz="0" w:space="0" w:color="auto"/>
            <w:left w:val="none" w:sz="0" w:space="0" w:color="auto"/>
            <w:bottom w:val="none" w:sz="0" w:space="0" w:color="auto"/>
            <w:right w:val="none" w:sz="0" w:space="0" w:color="auto"/>
          </w:divBdr>
        </w:div>
        <w:div w:id="932083124">
          <w:marLeft w:val="0"/>
          <w:marRight w:val="0"/>
          <w:marTop w:val="0"/>
          <w:marBottom w:val="0"/>
          <w:divBdr>
            <w:top w:val="none" w:sz="0" w:space="0" w:color="auto"/>
            <w:left w:val="none" w:sz="0" w:space="0" w:color="auto"/>
            <w:bottom w:val="none" w:sz="0" w:space="0" w:color="auto"/>
            <w:right w:val="none" w:sz="0" w:space="0" w:color="auto"/>
          </w:divBdr>
        </w:div>
        <w:div w:id="1225409404">
          <w:marLeft w:val="0"/>
          <w:marRight w:val="0"/>
          <w:marTop w:val="0"/>
          <w:marBottom w:val="0"/>
          <w:divBdr>
            <w:top w:val="none" w:sz="0" w:space="0" w:color="auto"/>
            <w:left w:val="none" w:sz="0" w:space="0" w:color="auto"/>
            <w:bottom w:val="none" w:sz="0" w:space="0" w:color="auto"/>
            <w:right w:val="none" w:sz="0" w:space="0" w:color="auto"/>
          </w:divBdr>
        </w:div>
        <w:div w:id="1268469260">
          <w:marLeft w:val="0"/>
          <w:marRight w:val="0"/>
          <w:marTop w:val="0"/>
          <w:marBottom w:val="0"/>
          <w:divBdr>
            <w:top w:val="none" w:sz="0" w:space="0" w:color="auto"/>
            <w:left w:val="none" w:sz="0" w:space="0" w:color="auto"/>
            <w:bottom w:val="none" w:sz="0" w:space="0" w:color="auto"/>
            <w:right w:val="none" w:sz="0" w:space="0" w:color="auto"/>
          </w:divBdr>
        </w:div>
        <w:div w:id="1270622973">
          <w:marLeft w:val="0"/>
          <w:marRight w:val="0"/>
          <w:marTop w:val="0"/>
          <w:marBottom w:val="0"/>
          <w:divBdr>
            <w:top w:val="none" w:sz="0" w:space="0" w:color="auto"/>
            <w:left w:val="none" w:sz="0" w:space="0" w:color="auto"/>
            <w:bottom w:val="none" w:sz="0" w:space="0" w:color="auto"/>
            <w:right w:val="none" w:sz="0" w:space="0" w:color="auto"/>
          </w:divBdr>
        </w:div>
        <w:div w:id="2039772763">
          <w:marLeft w:val="0"/>
          <w:marRight w:val="0"/>
          <w:marTop w:val="0"/>
          <w:marBottom w:val="0"/>
          <w:divBdr>
            <w:top w:val="none" w:sz="0" w:space="0" w:color="auto"/>
            <w:left w:val="none" w:sz="0" w:space="0" w:color="auto"/>
            <w:bottom w:val="none" w:sz="0" w:space="0" w:color="auto"/>
            <w:right w:val="none" w:sz="0" w:space="0" w:color="auto"/>
          </w:divBdr>
        </w:div>
        <w:div w:id="2068917944">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roviders.dffh.vic.gov.au/client-incident-management-system-policy-and-guidance-word" TargetMode="External"/><Relationship Id="rId26" Type="http://schemas.openxmlformats.org/officeDocument/2006/relationships/hyperlink" Target="https://providers.dffh.vic.gov.au/cims-learning-and-development" TargetMode="External"/><Relationship Id="rId3" Type="http://schemas.openxmlformats.org/officeDocument/2006/relationships/customXml" Target="../customXml/item3.xml"/><Relationship Id="rId21" Type="http://schemas.openxmlformats.org/officeDocument/2006/relationships/hyperlink" Target="mailto:HACC-PYP@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roviders.dffh.vic.gov.au/client-incident-register-user-manual-cims-word" TargetMode="External"/><Relationship Id="rId25" Type="http://schemas.openxmlformats.org/officeDocument/2006/relationships/hyperlink" Target="mailto:CIMS.Review@dffh.vic.gov.au" TargetMode="External"/><Relationship Id="rId2" Type="http://schemas.openxmlformats.org/officeDocument/2006/relationships/customXml" Target="../customXml/item2.xml"/><Relationship Id="rId16" Type="http://schemas.openxmlformats.org/officeDocument/2006/relationships/hyperlink" Target="https://providers.dffh.vic.gov.au/client-incident-report-webform-user-manual-cims-word" TargetMode="External"/><Relationship Id="rId20" Type="http://schemas.openxmlformats.org/officeDocument/2006/relationships/hyperlink" Target="mailto:aod.enquiries@health.vic.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BBVSTI.Information@health.vic.gov.au" TargetMode="External"/><Relationship Id="rId5" Type="http://schemas.openxmlformats.org/officeDocument/2006/relationships/numbering" Target="numbering.xml"/><Relationship Id="rId15" Type="http://schemas.openxmlformats.org/officeDocument/2006/relationships/hyperlink" Target="https://providers.dffh.vic.gov.au/client-incident-management-system-policy-and-guidance-word" TargetMode="External"/><Relationship Id="rId23" Type="http://schemas.openxmlformats.org/officeDocument/2006/relationships/hyperlink" Target="mailto:pallcare@health.vic.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CAVIC@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HAOD.Incidents@health.vic.gov.au" TargetMode="External"/><Relationship Id="rId27"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cpmanual.vic.gov.au/practice-dictionary" TargetMode="External"/><Relationship Id="rId7" Type="http://schemas.openxmlformats.org/officeDocument/2006/relationships/hyperlink" Target="https://www.health.vic.gov.au/incident-reporting-community-health-services" TargetMode="External"/><Relationship Id="rId2" Type="http://schemas.openxmlformats.org/officeDocument/2006/relationships/hyperlink" Target="https://www.cpmanual.vic.gov.au/practice-dictionary" TargetMode="External"/><Relationship Id="rId1" Type="http://schemas.openxmlformats.org/officeDocument/2006/relationships/hyperlink" Target="https://www.cpmanual.vic.gov.au/practice-dictionary" TargetMode="External"/><Relationship Id="rId6" Type="http://schemas.openxmlformats.org/officeDocument/2006/relationships/hyperlink" Target="https://www.cpmanual.vic.gov.au/practice-dictionary" TargetMode="External"/><Relationship Id="rId5" Type="http://schemas.openxmlformats.org/officeDocument/2006/relationships/hyperlink" Target="https://www.cpmanual.vic.gov.au/practice-dictionary" TargetMode="External"/><Relationship Id="rId4" Type="http://schemas.openxmlformats.org/officeDocument/2006/relationships/hyperlink" Target="https://www.cpmanual.vic.gov.au/practice-dictio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4AE7E069AEE4FB0313CB30B42D859" ma:contentTypeVersion="18" ma:contentTypeDescription="Create a new document." ma:contentTypeScope="" ma:versionID="86747a7cf1fe25c9ee6ce82eac83ac6f">
  <xsd:schema xmlns:xsd="http://www.w3.org/2001/XMLSchema" xmlns:xs="http://www.w3.org/2001/XMLSchema" xmlns:p="http://schemas.microsoft.com/office/2006/metadata/properties" xmlns:ns2="ec1398ba-5a60-46a3-8146-eb897584b7aa" xmlns:ns3="69a4a4bc-c101-4486-8aee-c67e58ed4746" xmlns:ns4="5ce0f2b5-5be5-4508-bce9-d7011ece0659" targetNamespace="http://schemas.microsoft.com/office/2006/metadata/properties" ma:root="true" ma:fieldsID="12b2afaeb55923d252d0ace40cce6020" ns2:_="" ns3:_="" ns4:_="">
    <xsd:import namespace="ec1398ba-5a60-46a3-8146-eb897584b7aa"/>
    <xsd:import namespace="69a4a4bc-c101-4486-8aee-c67e58ed4746"/>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98ba-5a60-46a3-8146-eb897584b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4a4bc-c101-4486-8aee-c67e58ed47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eadb534-4489-4a8d-8721-d8c27834995c}" ma:internalName="TaxCatchAll" ma:showField="CatchAllData" ma:web="69a4a4bc-c101-4486-8aee-c67e58ed4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ec1398ba-5a60-46a3-8146-eb897584b7a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BD167-44E9-4F86-8B05-A043F3D39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98ba-5a60-46a3-8146-eb897584b7aa"/>
    <ds:schemaRef ds:uri="69a4a4bc-c101-4486-8aee-c67e58ed474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ec1398ba-5a60-46a3-8146-eb897584b7aa"/>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3507</Words>
  <Characters>19994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CIMS Business Rules</vt:lpstr>
    </vt:vector>
  </TitlesOfParts>
  <Company>Victoria State Government, Department of Familes, Fairness and Housing</Company>
  <LinksUpToDate>false</LinksUpToDate>
  <CharactersWithSpaces>23455</CharactersWithSpaces>
  <SharedDoc>false</SharedDoc>
  <HyperlinkBase/>
  <HLinks>
    <vt:vector size="150" baseType="variant">
      <vt:variant>
        <vt:i4>7536753</vt:i4>
      </vt:variant>
      <vt:variant>
        <vt:i4>75</vt:i4>
      </vt:variant>
      <vt:variant>
        <vt:i4>0</vt:i4>
      </vt:variant>
      <vt:variant>
        <vt:i4>5</vt:i4>
      </vt:variant>
      <vt:variant>
        <vt:lpwstr>https://providers.dffh.vic.gov.au/cims</vt:lpwstr>
      </vt:variant>
      <vt:variant>
        <vt:lpwstr/>
      </vt:variant>
      <vt:variant>
        <vt:i4>6684698</vt:i4>
      </vt:variant>
      <vt:variant>
        <vt:i4>72</vt:i4>
      </vt:variant>
      <vt:variant>
        <vt:i4>0</vt:i4>
      </vt:variant>
      <vt:variant>
        <vt:i4>5</vt:i4>
      </vt:variant>
      <vt:variant>
        <vt:lpwstr>mailto:CIMS.Review@dffh.vic.gov.au</vt:lpwstr>
      </vt:variant>
      <vt:variant>
        <vt:lpwstr/>
      </vt:variant>
      <vt:variant>
        <vt:i4>2031740</vt:i4>
      </vt:variant>
      <vt:variant>
        <vt:i4>69</vt:i4>
      </vt:variant>
      <vt:variant>
        <vt:i4>0</vt:i4>
      </vt:variant>
      <vt:variant>
        <vt:i4>5</vt:i4>
      </vt:variant>
      <vt:variant>
        <vt:lpwstr>mailto:BBVSTI.Information@health.vic.gov.au</vt:lpwstr>
      </vt:variant>
      <vt:variant>
        <vt:lpwstr/>
      </vt:variant>
      <vt:variant>
        <vt:i4>2818070</vt:i4>
      </vt:variant>
      <vt:variant>
        <vt:i4>66</vt:i4>
      </vt:variant>
      <vt:variant>
        <vt:i4>0</vt:i4>
      </vt:variant>
      <vt:variant>
        <vt:i4>5</vt:i4>
      </vt:variant>
      <vt:variant>
        <vt:lpwstr>mailto:pallcare@health.vic.gov.au</vt:lpwstr>
      </vt:variant>
      <vt:variant>
        <vt:lpwstr/>
      </vt:variant>
      <vt:variant>
        <vt:i4>5832753</vt:i4>
      </vt:variant>
      <vt:variant>
        <vt:i4>63</vt:i4>
      </vt:variant>
      <vt:variant>
        <vt:i4>0</vt:i4>
      </vt:variant>
      <vt:variant>
        <vt:i4>5</vt:i4>
      </vt:variant>
      <vt:variant>
        <vt:lpwstr>mailto:MHAOD.Incidents@health.vic.gov.au</vt:lpwstr>
      </vt:variant>
      <vt:variant>
        <vt:lpwstr/>
      </vt:variant>
      <vt:variant>
        <vt:i4>7929885</vt:i4>
      </vt:variant>
      <vt:variant>
        <vt:i4>60</vt:i4>
      </vt:variant>
      <vt:variant>
        <vt:i4>0</vt:i4>
      </vt:variant>
      <vt:variant>
        <vt:i4>5</vt:i4>
      </vt:variant>
      <vt:variant>
        <vt:lpwstr>mailto:HACC-PYP@health.vic.gov.au</vt:lpwstr>
      </vt:variant>
      <vt:variant>
        <vt:lpwstr/>
      </vt:variant>
      <vt:variant>
        <vt:i4>2097219</vt:i4>
      </vt:variant>
      <vt:variant>
        <vt:i4>57</vt:i4>
      </vt:variant>
      <vt:variant>
        <vt:i4>0</vt:i4>
      </vt:variant>
      <vt:variant>
        <vt:i4>5</vt:i4>
      </vt:variant>
      <vt:variant>
        <vt:lpwstr>mailto:aod.enquiries@health.vic.gov.au</vt:lpwstr>
      </vt:variant>
      <vt:variant>
        <vt:lpwstr/>
      </vt:variant>
      <vt:variant>
        <vt:i4>5177449</vt:i4>
      </vt:variant>
      <vt:variant>
        <vt:i4>54</vt:i4>
      </vt:variant>
      <vt:variant>
        <vt:i4>0</vt:i4>
      </vt:variant>
      <vt:variant>
        <vt:i4>5</vt:i4>
      </vt:variant>
      <vt:variant>
        <vt:lpwstr>mailto:ACAVIC@health.vic.gov.au</vt:lpwstr>
      </vt:variant>
      <vt:variant>
        <vt:lpwstr/>
      </vt:variant>
      <vt:variant>
        <vt:i4>5570564</vt:i4>
      </vt:variant>
      <vt:variant>
        <vt:i4>51</vt:i4>
      </vt:variant>
      <vt:variant>
        <vt:i4>0</vt:i4>
      </vt:variant>
      <vt:variant>
        <vt:i4>5</vt:i4>
      </vt:variant>
      <vt:variant>
        <vt:lpwstr>https://providers.dffh.vic.gov.au/client-incident-management-system-policy-and-guidance-word</vt:lpwstr>
      </vt:variant>
      <vt:variant>
        <vt:lpwstr/>
      </vt:variant>
      <vt:variant>
        <vt:i4>6160479</vt:i4>
      </vt:variant>
      <vt:variant>
        <vt:i4>48</vt:i4>
      </vt:variant>
      <vt:variant>
        <vt:i4>0</vt:i4>
      </vt:variant>
      <vt:variant>
        <vt:i4>5</vt:i4>
      </vt:variant>
      <vt:variant>
        <vt:lpwstr>https://providers.dffh.vic.gov.au/client-incident-register-user-manual-cims-word</vt:lpwstr>
      </vt:variant>
      <vt:variant>
        <vt:lpwstr/>
      </vt:variant>
      <vt:variant>
        <vt:i4>3997808</vt:i4>
      </vt:variant>
      <vt:variant>
        <vt:i4>45</vt:i4>
      </vt:variant>
      <vt:variant>
        <vt:i4>0</vt:i4>
      </vt:variant>
      <vt:variant>
        <vt:i4>5</vt:i4>
      </vt:variant>
      <vt:variant>
        <vt:lpwstr>https://providers.dffh.vic.gov.au/client-incident-report-webform-user-manual-cims-word</vt:lpwstr>
      </vt:variant>
      <vt:variant>
        <vt:lpwstr/>
      </vt:variant>
      <vt:variant>
        <vt:i4>5570564</vt:i4>
      </vt:variant>
      <vt:variant>
        <vt:i4>42</vt:i4>
      </vt:variant>
      <vt:variant>
        <vt:i4>0</vt:i4>
      </vt:variant>
      <vt:variant>
        <vt:i4>5</vt:i4>
      </vt:variant>
      <vt:variant>
        <vt:lpwstr>https://providers.dffh.vic.gov.au/client-incident-management-system-policy-and-guidance-word</vt:lpwstr>
      </vt:variant>
      <vt:variant>
        <vt:lpwstr/>
      </vt:variant>
      <vt:variant>
        <vt:i4>1966129</vt:i4>
      </vt:variant>
      <vt:variant>
        <vt:i4>35</vt:i4>
      </vt:variant>
      <vt:variant>
        <vt:i4>0</vt:i4>
      </vt:variant>
      <vt:variant>
        <vt:i4>5</vt:i4>
      </vt:variant>
      <vt:variant>
        <vt:lpwstr/>
      </vt:variant>
      <vt:variant>
        <vt:lpwstr>_Toc185512467</vt:lpwstr>
      </vt:variant>
      <vt:variant>
        <vt:i4>1966129</vt:i4>
      </vt:variant>
      <vt:variant>
        <vt:i4>29</vt:i4>
      </vt:variant>
      <vt:variant>
        <vt:i4>0</vt:i4>
      </vt:variant>
      <vt:variant>
        <vt:i4>5</vt:i4>
      </vt:variant>
      <vt:variant>
        <vt:lpwstr/>
      </vt:variant>
      <vt:variant>
        <vt:lpwstr>_Toc185512466</vt:lpwstr>
      </vt:variant>
      <vt:variant>
        <vt:i4>1966129</vt:i4>
      </vt:variant>
      <vt:variant>
        <vt:i4>23</vt:i4>
      </vt:variant>
      <vt:variant>
        <vt:i4>0</vt:i4>
      </vt:variant>
      <vt:variant>
        <vt:i4>5</vt:i4>
      </vt:variant>
      <vt:variant>
        <vt:lpwstr/>
      </vt:variant>
      <vt:variant>
        <vt:lpwstr>_Toc185512465</vt:lpwstr>
      </vt:variant>
      <vt:variant>
        <vt:i4>1966129</vt:i4>
      </vt:variant>
      <vt:variant>
        <vt:i4>17</vt:i4>
      </vt:variant>
      <vt:variant>
        <vt:i4>0</vt:i4>
      </vt:variant>
      <vt:variant>
        <vt:i4>5</vt:i4>
      </vt:variant>
      <vt:variant>
        <vt:lpwstr/>
      </vt:variant>
      <vt:variant>
        <vt:lpwstr>_Toc185512464</vt:lpwstr>
      </vt:variant>
      <vt:variant>
        <vt:i4>1966129</vt:i4>
      </vt:variant>
      <vt:variant>
        <vt:i4>11</vt:i4>
      </vt:variant>
      <vt:variant>
        <vt:i4>0</vt:i4>
      </vt:variant>
      <vt:variant>
        <vt:i4>5</vt:i4>
      </vt:variant>
      <vt:variant>
        <vt:lpwstr/>
      </vt:variant>
      <vt:variant>
        <vt:lpwstr>_Toc185512463</vt:lpwstr>
      </vt:variant>
      <vt:variant>
        <vt:i4>1966129</vt:i4>
      </vt:variant>
      <vt:variant>
        <vt:i4>5</vt:i4>
      </vt:variant>
      <vt:variant>
        <vt:i4>0</vt:i4>
      </vt:variant>
      <vt:variant>
        <vt:i4>5</vt:i4>
      </vt:variant>
      <vt:variant>
        <vt:lpwstr/>
      </vt:variant>
      <vt:variant>
        <vt:lpwstr>_Toc185512462</vt:lpwstr>
      </vt:variant>
      <vt:variant>
        <vt:i4>3342377</vt:i4>
      </vt:variant>
      <vt:variant>
        <vt:i4>18</vt:i4>
      </vt:variant>
      <vt:variant>
        <vt:i4>0</vt:i4>
      </vt:variant>
      <vt:variant>
        <vt:i4>5</vt:i4>
      </vt:variant>
      <vt:variant>
        <vt:lpwstr>https://www.health.vic.gov.au/incident-reporting-community-health-services</vt:lpwstr>
      </vt:variant>
      <vt:variant>
        <vt:lpwstr/>
      </vt:variant>
      <vt:variant>
        <vt:i4>6619172</vt:i4>
      </vt:variant>
      <vt:variant>
        <vt:i4>15</vt:i4>
      </vt:variant>
      <vt:variant>
        <vt:i4>0</vt:i4>
      </vt:variant>
      <vt:variant>
        <vt:i4>5</vt:i4>
      </vt:variant>
      <vt:variant>
        <vt:lpwstr>https://www.cpmanual.vic.gov.au/practice-dictionary</vt:lpwstr>
      </vt:variant>
      <vt:variant>
        <vt:lpwstr/>
      </vt:variant>
      <vt:variant>
        <vt:i4>6619172</vt:i4>
      </vt:variant>
      <vt:variant>
        <vt:i4>12</vt:i4>
      </vt:variant>
      <vt:variant>
        <vt:i4>0</vt:i4>
      </vt:variant>
      <vt:variant>
        <vt:i4>5</vt:i4>
      </vt:variant>
      <vt:variant>
        <vt:lpwstr>https://www.cpmanual.vic.gov.au/practice-dictionary</vt:lpwstr>
      </vt:variant>
      <vt:variant>
        <vt:lpwstr/>
      </vt:variant>
      <vt:variant>
        <vt:i4>6619172</vt:i4>
      </vt:variant>
      <vt:variant>
        <vt:i4>9</vt:i4>
      </vt:variant>
      <vt:variant>
        <vt:i4>0</vt:i4>
      </vt:variant>
      <vt:variant>
        <vt:i4>5</vt:i4>
      </vt:variant>
      <vt:variant>
        <vt:lpwstr>https://www.cpmanual.vic.gov.au/practice-dictionary</vt:lpwstr>
      </vt:variant>
      <vt:variant>
        <vt:lpwstr/>
      </vt:variant>
      <vt:variant>
        <vt:i4>6619172</vt:i4>
      </vt:variant>
      <vt:variant>
        <vt:i4>6</vt:i4>
      </vt:variant>
      <vt:variant>
        <vt:i4>0</vt:i4>
      </vt:variant>
      <vt:variant>
        <vt:i4>5</vt:i4>
      </vt:variant>
      <vt:variant>
        <vt:lpwstr>https://www.cpmanual.vic.gov.au/practice-dictionary</vt:lpwstr>
      </vt:variant>
      <vt:variant>
        <vt:lpwstr/>
      </vt:variant>
      <vt:variant>
        <vt:i4>6619172</vt:i4>
      </vt:variant>
      <vt:variant>
        <vt:i4>3</vt:i4>
      </vt:variant>
      <vt:variant>
        <vt:i4>0</vt:i4>
      </vt:variant>
      <vt:variant>
        <vt:i4>5</vt:i4>
      </vt:variant>
      <vt:variant>
        <vt:lpwstr>https://www.cpmanual.vic.gov.au/practice-dictionary</vt:lpwstr>
      </vt:variant>
      <vt:variant>
        <vt:lpwstr/>
      </vt:variant>
      <vt:variant>
        <vt:i4>6619172</vt:i4>
      </vt:variant>
      <vt:variant>
        <vt:i4>0</vt:i4>
      </vt:variant>
      <vt:variant>
        <vt:i4>0</vt:i4>
      </vt:variant>
      <vt:variant>
        <vt:i4>5</vt:i4>
      </vt:variant>
      <vt:variant>
        <vt:lpwstr>https://www.cpmanual.vic.gov.au/practice-dictionary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CIMS Business Rules</dc:title>
  <dc:subject>CIMS Business Rules</dc:subject>
  <dc:creator>CIMS Policy</dc:creator>
  <cp:keywords>CIMS, Business Rules, Guidance, IT System</cp:keywords>
  <cp:revision>26</cp:revision>
  <cp:lastPrinted>2021-01-30T19:27:00Z</cp:lastPrinted>
  <dcterms:created xsi:type="dcterms:W3CDTF">2025-04-10T04:53:00Z</dcterms:created>
  <dcterms:modified xsi:type="dcterms:W3CDTF">2025-05-02T01:05:00Z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0x0101002034AE7E069AEE4FB0313CB30B42D859</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43e64453-338c-4f93-8a4d-0039a0a41f2a_Enabled">
    <vt:lpwstr>true</vt:lpwstr>
  </property>
  <property fmtid="{D5CDD505-2E9C-101B-9397-08002B2CF9AE}" pid="7" name="MSIP_Label_43e64453-338c-4f93-8a4d-0039a0a41f2a_SetDate">
    <vt:lpwstr>2021-02-28T22:59:47Z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54912b29-25c0-467c-aeba-e810dbabbcec</vt:lpwstr>
  </property>
  <property fmtid="{D5CDD505-2E9C-101B-9397-08002B2CF9AE}" pid="12" name="MSIP_Label_43e64453-338c-4f93-8a4d-0039a0a41f2a_ContentBits">
    <vt:lpwstr>2</vt:lpwstr>
  </property>
  <property fmtid="{D5CDD505-2E9C-101B-9397-08002B2CF9AE}" pid="13" name="MediaServiceImageTags">
    <vt:lpwstr/>
  </property>
</Properties>
</file>