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E7154" w14:textId="77777777" w:rsidR="0074696E" w:rsidRPr="004C6EEE" w:rsidRDefault="00457807" w:rsidP="00AD784C">
      <w:pPr>
        <w:pStyle w:val="Spacerparatopoffirstpage"/>
      </w:pPr>
      <w:r>
        <w:rPr>
          <w:lang w:eastAsia="en-AU"/>
        </w:rPr>
        <w:drawing>
          <wp:anchor distT="0" distB="0" distL="114300" distR="114300" simplePos="0" relativeHeight="251657728" behindDoc="1" locked="1" layoutInCell="0" allowOverlap="1" wp14:anchorId="2A2857C1" wp14:editId="68BB58EF">
            <wp:simplePos x="0" y="0"/>
            <wp:positionH relativeFrom="page">
              <wp:posOffset>0</wp:posOffset>
            </wp:positionH>
            <wp:positionV relativeFrom="page">
              <wp:posOffset>0</wp:posOffset>
            </wp:positionV>
            <wp:extent cx="7563485" cy="2072640"/>
            <wp:effectExtent l="0" t="0" r="0" b="381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pic:spPr>
                </pic:pic>
              </a:graphicData>
            </a:graphic>
            <wp14:sizeRelH relativeFrom="page">
              <wp14:pctWidth>0</wp14:pctWidth>
            </wp14:sizeRelH>
            <wp14:sizeRelV relativeFrom="page">
              <wp14:pctHeight>0</wp14:pctHeight>
            </wp14:sizeRelV>
          </wp:anchor>
        </w:drawing>
      </w:r>
    </w:p>
    <w:p w14:paraId="169E921D" w14:textId="77777777" w:rsidR="00A62D44" w:rsidRPr="004C6EEE" w:rsidRDefault="00A62D44" w:rsidP="00D1443D">
      <w:pPr>
        <w:pStyle w:val="Sectionbreakfirstpage"/>
        <w:rPr>
          <w:rFonts w:eastAsia="Times"/>
          <w:noProof/>
          <w:sz w:val="12"/>
        </w:rPr>
        <w:sectPr w:rsidR="00A62D44" w:rsidRPr="004C6EEE" w:rsidSect="00F922BE">
          <w:footerReference w:type="default" r:id="rId9"/>
          <w:pgSz w:w="11906" w:h="16838" w:code="9"/>
          <w:pgMar w:top="426" w:right="851" w:bottom="1418" w:left="851" w:header="510" w:footer="510" w:gutter="0"/>
          <w:cols w:space="708"/>
          <w:docGrid w:linePitch="360"/>
        </w:sectPr>
      </w:pPr>
    </w:p>
    <w:tbl>
      <w:tblPr>
        <w:tblW w:w="0" w:type="auto"/>
        <w:tblLook w:val="04A0" w:firstRow="1" w:lastRow="0" w:firstColumn="1" w:lastColumn="0" w:noHBand="0" w:noVBand="1"/>
      </w:tblPr>
      <w:tblGrid>
        <w:gridCol w:w="8431"/>
      </w:tblGrid>
      <w:tr w:rsidR="00AD784C" w14:paraId="3AE6BC0A" w14:textId="77777777" w:rsidTr="005F5847">
        <w:trPr>
          <w:trHeight w:val="968"/>
        </w:trPr>
        <w:tc>
          <w:tcPr>
            <w:tcW w:w="8431" w:type="dxa"/>
            <w:shd w:val="clear" w:color="auto" w:fill="auto"/>
            <w:vAlign w:val="bottom"/>
          </w:tcPr>
          <w:p w14:paraId="5C5819E8" w14:textId="357F367D" w:rsidR="00AD784C" w:rsidRPr="00DE4E5C" w:rsidRDefault="00190DB1" w:rsidP="002E27C2">
            <w:pPr>
              <w:pStyle w:val="DHHSmainheading"/>
              <w:spacing w:line="270" w:lineRule="atLeast"/>
              <w:rPr>
                <w:sz w:val="44"/>
                <w:szCs w:val="44"/>
              </w:rPr>
            </w:pPr>
            <w:r w:rsidRPr="00190DB1">
              <w:rPr>
                <w:rFonts w:cs="Arial"/>
                <w:sz w:val="44"/>
                <w:szCs w:val="44"/>
              </w:rPr>
              <w:t>Capital grants</w:t>
            </w:r>
            <w:r w:rsidR="00F922BE" w:rsidRPr="00DE4E5C">
              <w:rPr>
                <w:rFonts w:cs="Arial"/>
                <w:sz w:val="44"/>
                <w:szCs w:val="44"/>
              </w:rPr>
              <w:br/>
            </w:r>
            <w:r>
              <w:rPr>
                <w:rFonts w:cs="Arial"/>
                <w:sz w:val="44"/>
                <w:szCs w:val="44"/>
              </w:rPr>
              <w:t>94611</w:t>
            </w:r>
          </w:p>
        </w:tc>
      </w:tr>
      <w:tr w:rsidR="00AD784C" w14:paraId="78E220EA" w14:textId="77777777" w:rsidTr="005F5847">
        <w:trPr>
          <w:trHeight w:hRule="exact" w:val="1265"/>
        </w:trPr>
        <w:tc>
          <w:tcPr>
            <w:tcW w:w="8431" w:type="dxa"/>
            <w:shd w:val="clear" w:color="auto" w:fill="auto"/>
            <w:tcMar>
              <w:top w:w="170" w:type="dxa"/>
              <w:bottom w:w="510" w:type="dxa"/>
            </w:tcMar>
          </w:tcPr>
          <w:p w14:paraId="40C88E8B" w14:textId="77777777" w:rsidR="00325B39" w:rsidRDefault="00F922BE" w:rsidP="005E76EA">
            <w:pPr>
              <w:pStyle w:val="DHHSmainsubheading"/>
              <w:rPr>
                <w:szCs w:val="28"/>
              </w:rPr>
            </w:pPr>
            <w:r>
              <w:rPr>
                <w:szCs w:val="28"/>
              </w:rPr>
              <w:t>Outcome objective</w:t>
            </w:r>
            <w:r w:rsidR="00DE4E5C">
              <w:rPr>
                <w:szCs w:val="28"/>
              </w:rPr>
              <w:t>:</w:t>
            </w:r>
            <w:r>
              <w:rPr>
                <w:szCs w:val="28"/>
              </w:rPr>
              <w:t xml:space="preserve"> </w:t>
            </w:r>
            <w:r w:rsidR="00325B39">
              <w:rPr>
                <w:szCs w:val="28"/>
              </w:rPr>
              <w:t>Victorians are safe and secure</w:t>
            </w:r>
          </w:p>
          <w:p w14:paraId="69114C33" w14:textId="77777777" w:rsidR="00DE4E5C" w:rsidRDefault="00F922BE" w:rsidP="005E76EA">
            <w:pPr>
              <w:pStyle w:val="DHHSmainsubheading"/>
              <w:rPr>
                <w:szCs w:val="28"/>
              </w:rPr>
            </w:pPr>
            <w:r>
              <w:rPr>
                <w:szCs w:val="28"/>
              </w:rPr>
              <w:t xml:space="preserve">Output group: </w:t>
            </w:r>
            <w:r w:rsidR="00325B39" w:rsidRPr="00325B39">
              <w:rPr>
                <w:szCs w:val="28"/>
              </w:rPr>
              <w:t>Housing assistance</w:t>
            </w:r>
          </w:p>
          <w:p w14:paraId="57A53B55" w14:textId="77777777" w:rsidR="00F922BE" w:rsidRPr="00AD784C" w:rsidRDefault="00F922BE" w:rsidP="00D1443D">
            <w:pPr>
              <w:pStyle w:val="DHHSmainsubheading"/>
              <w:rPr>
                <w:szCs w:val="28"/>
              </w:rPr>
            </w:pPr>
            <w:r>
              <w:rPr>
                <w:szCs w:val="28"/>
              </w:rPr>
              <w:t xml:space="preserve">Output: </w:t>
            </w:r>
            <w:r w:rsidR="00325B39" w:rsidRPr="00325B39">
              <w:rPr>
                <w:szCs w:val="28"/>
              </w:rPr>
              <w:t>Housing support and homelessness assistance</w:t>
            </w:r>
          </w:p>
        </w:tc>
      </w:tr>
    </w:tbl>
    <w:p w14:paraId="1615A693" w14:textId="77777777" w:rsidR="007173CA" w:rsidRDefault="007173CA" w:rsidP="006C7A1F">
      <w:pPr>
        <w:pStyle w:val="DHHSbody"/>
        <w:spacing w:beforeLines="40" w:before="96"/>
        <w:sectPr w:rsidR="007173CA" w:rsidSect="00F922BE">
          <w:headerReference w:type="default" r:id="rId10"/>
          <w:footerReference w:type="default" r:id="rId11"/>
          <w:type w:val="continuous"/>
          <w:pgSz w:w="11906" w:h="16838" w:code="9"/>
          <w:pgMar w:top="993" w:right="851" w:bottom="1134" w:left="851" w:header="567" w:footer="510" w:gutter="0"/>
          <w:cols w:space="340"/>
          <w:titlePg/>
          <w:docGrid w:linePitch="360"/>
        </w:sectPr>
      </w:pPr>
      <w:bookmarkStart w:id="0" w:name="_Toc440566508"/>
    </w:p>
    <w:bookmarkEnd w:id="0"/>
    <w:p w14:paraId="57A408BA" w14:textId="77777777" w:rsidR="00A62D44" w:rsidRDefault="00B70F76" w:rsidP="00B46B2D">
      <w:pPr>
        <w:pStyle w:val="Heading1"/>
      </w:pPr>
      <w:r w:rsidRPr="00B70F76">
        <w:t>1.</w:t>
      </w:r>
      <w:r>
        <w:t xml:space="preserve"> </w:t>
      </w:r>
      <w:r w:rsidR="00DF6BAF">
        <w:t xml:space="preserve">Service Objective </w:t>
      </w:r>
    </w:p>
    <w:p w14:paraId="4AEFB1AB" w14:textId="27D6617C" w:rsidR="0021798F" w:rsidRPr="00C8587B" w:rsidRDefault="00525383" w:rsidP="00C8587B">
      <w:pPr>
        <w:pStyle w:val="DHHSbody"/>
        <w:spacing w:before="240"/>
        <w:rPr>
          <w:rFonts w:cs="Arial"/>
        </w:rPr>
      </w:pPr>
      <w:bookmarkStart w:id="1" w:name="_Toc256778633"/>
      <w:r>
        <w:rPr>
          <w:rFonts w:cs="Arial"/>
        </w:rPr>
        <w:t>Capital Grants aims t</w:t>
      </w:r>
      <w:r w:rsidRPr="001C6009">
        <w:rPr>
          <w:rFonts w:cs="Arial"/>
        </w:rPr>
        <w:t xml:space="preserve">o </w:t>
      </w:r>
      <w:r>
        <w:rPr>
          <w:rFonts w:cs="Arial"/>
        </w:rPr>
        <w:t>deliver</w:t>
      </w:r>
      <w:r w:rsidRPr="001C6009">
        <w:rPr>
          <w:rFonts w:cs="Arial"/>
        </w:rPr>
        <w:t xml:space="preserve"> </w:t>
      </w:r>
      <w:r>
        <w:rPr>
          <w:rFonts w:cs="Arial"/>
        </w:rPr>
        <w:t>self-contained, relocatable accommodation to prevent homelessness</w:t>
      </w:r>
      <w:r w:rsidR="00E93531">
        <w:rPr>
          <w:rFonts w:cs="Arial"/>
        </w:rPr>
        <w:t>.</w:t>
      </w:r>
    </w:p>
    <w:p w14:paraId="687FCEC0" w14:textId="77777777" w:rsidR="00DF6BAF" w:rsidRDefault="00DE4E5C" w:rsidP="00B46B2D">
      <w:pPr>
        <w:pStyle w:val="Heading1"/>
      </w:pPr>
      <w:r>
        <w:t>2</w:t>
      </w:r>
      <w:r w:rsidR="00B70F76" w:rsidRPr="00B70F76">
        <w:t xml:space="preserve">. </w:t>
      </w:r>
      <w:r w:rsidR="00DF6BAF">
        <w:t>Description of the service</w:t>
      </w:r>
    </w:p>
    <w:p w14:paraId="0A2B8F98" w14:textId="0A4A873F" w:rsidR="00525383" w:rsidRPr="00C8587B" w:rsidRDefault="00525383" w:rsidP="00525383">
      <w:pPr>
        <w:pStyle w:val="DHHSbody"/>
        <w:spacing w:before="240"/>
        <w:rPr>
          <w:rFonts w:cs="Arial"/>
        </w:rPr>
      </w:pPr>
      <w:r>
        <w:rPr>
          <w:rFonts w:cs="Arial"/>
        </w:rPr>
        <w:t xml:space="preserve">Community Service Organisations funded under this activity provide </w:t>
      </w:r>
      <w:r w:rsidRPr="0060672A">
        <w:rPr>
          <w:rFonts w:cs="Arial"/>
        </w:rPr>
        <w:t xml:space="preserve">self-contained, </w:t>
      </w:r>
      <w:r>
        <w:rPr>
          <w:rFonts w:cs="Arial"/>
        </w:rPr>
        <w:t xml:space="preserve">relocatable accommodation on private or government owned land to assist people who are homeless or at risk of homelessness. </w:t>
      </w:r>
    </w:p>
    <w:p w14:paraId="1831667C" w14:textId="77777777" w:rsidR="00B70F76" w:rsidRPr="00B70F76" w:rsidRDefault="00DF6BAF" w:rsidP="00B46B2D">
      <w:pPr>
        <w:pStyle w:val="Heading1"/>
      </w:pPr>
      <w:r w:rsidRPr="006665DD">
        <w:t xml:space="preserve">3. </w:t>
      </w:r>
      <w:r w:rsidR="00B70F76" w:rsidRPr="006665DD">
        <w:t>Client group</w:t>
      </w:r>
    </w:p>
    <w:p w14:paraId="2E16A3E4" w14:textId="3DA4F758" w:rsidR="00525383" w:rsidRDefault="00525383" w:rsidP="00B46B2D">
      <w:pPr>
        <w:pStyle w:val="DHHSbody"/>
        <w:rPr>
          <w:rStyle w:val="DHHSbodyChar"/>
        </w:rPr>
      </w:pPr>
      <w:r>
        <w:t xml:space="preserve">The target group is people at risk of homelessness who are supported by Community Service Organisations. </w:t>
      </w:r>
    </w:p>
    <w:p w14:paraId="79153F1C" w14:textId="77777777" w:rsidR="002D1AA5" w:rsidRDefault="00520CCE" w:rsidP="00B46B2D">
      <w:pPr>
        <w:pStyle w:val="Heading1"/>
      </w:pPr>
      <w:r w:rsidRPr="00520CCE">
        <w:t xml:space="preserve"> </w:t>
      </w:r>
      <w:r w:rsidR="00DF6BAF" w:rsidRPr="00520CCE">
        <w:t>4</w:t>
      </w:r>
      <w:r w:rsidR="00B70F76" w:rsidRPr="00520CCE">
        <w:t xml:space="preserve">. Obligations specific to this </w:t>
      </w:r>
      <w:r w:rsidR="00EC4117" w:rsidRPr="00520CCE">
        <w:t>activity</w:t>
      </w:r>
    </w:p>
    <w:p w14:paraId="3F2305B7" w14:textId="77777777" w:rsidR="00B70F76" w:rsidRDefault="00DF6BAF" w:rsidP="006C7A1F">
      <w:pPr>
        <w:pStyle w:val="DHHSbody"/>
        <w:spacing w:beforeLines="40" w:before="96"/>
      </w:pPr>
      <w:r>
        <w:t>In addition to the obligations listed in the Service Agreement, o</w:t>
      </w:r>
      <w:r w:rsidR="002B3651">
        <w:t xml:space="preserve">rganisations funded to deliver this </w:t>
      </w:r>
      <w:r w:rsidR="00EC4117">
        <w:t xml:space="preserve">activity </w:t>
      </w:r>
      <w:r w:rsidR="002B3651">
        <w:t>must comply with the following:</w:t>
      </w:r>
    </w:p>
    <w:p w14:paraId="3D9F10BA" w14:textId="77777777" w:rsidR="001F3DE2" w:rsidRPr="001F3DE2" w:rsidRDefault="00020209" w:rsidP="00B46B2D">
      <w:pPr>
        <w:pStyle w:val="Heading2"/>
      </w:pPr>
      <w:r w:rsidRPr="001F3DE2">
        <w:t xml:space="preserve">4a.  Registration and Accreditation </w:t>
      </w:r>
    </w:p>
    <w:p w14:paraId="5DD8B110" w14:textId="3A93217B" w:rsidR="006665DD" w:rsidRPr="009E1BDD" w:rsidRDefault="006665DD" w:rsidP="006665DD">
      <w:pPr>
        <w:pStyle w:val="DHHSbullet1"/>
      </w:pPr>
      <w:bookmarkStart w:id="2" w:name="_Hlk1389080"/>
      <w:r w:rsidRPr="009E1BDD">
        <w:t xml:space="preserve">Independent review and accreditation against the </w:t>
      </w:r>
      <w:r>
        <w:t>Department of Health and Human Services (the department</w:t>
      </w:r>
      <w:r w:rsidR="00CC2B61">
        <w:t>)</w:t>
      </w:r>
      <w:r>
        <w:t xml:space="preserve"> </w:t>
      </w:r>
      <w:r w:rsidRPr="009E1BDD">
        <w:t>department’s Human Services Standards, unless exempted</w:t>
      </w:r>
      <w:r>
        <w:t>.</w:t>
      </w:r>
    </w:p>
    <w:bookmarkEnd w:id="2"/>
    <w:p w14:paraId="43EEFFE1" w14:textId="6875CD43" w:rsidR="001F3DE2" w:rsidRPr="001F3DE2" w:rsidRDefault="00020209" w:rsidP="00B46B2D">
      <w:pPr>
        <w:pStyle w:val="Heading2"/>
      </w:pPr>
      <w:r w:rsidRPr="001F3DE2">
        <w:t>4</w:t>
      </w:r>
      <w:r w:rsidR="00CC2B61">
        <w:t>b</w:t>
      </w:r>
      <w:r w:rsidRPr="001F3DE2">
        <w:t xml:space="preserve">. </w:t>
      </w:r>
      <w:r w:rsidR="001F3DE2" w:rsidRPr="001F3DE2">
        <w:t>Program requirements and other policy guidelines</w:t>
      </w:r>
    </w:p>
    <w:bookmarkStart w:id="3" w:name="_Toc386467898"/>
    <w:bookmarkStart w:id="4" w:name="_Toc386789984"/>
    <w:p w14:paraId="42DB2E5C" w14:textId="31862C85" w:rsidR="008A3968" w:rsidRPr="0025535A" w:rsidRDefault="008A3968" w:rsidP="008A3968">
      <w:pPr>
        <w:pStyle w:val="DHHSbullet1"/>
      </w:pPr>
      <w:r w:rsidRPr="00B46B2D">
        <w:rPr>
          <w:rStyle w:val="Hyperlink"/>
        </w:rPr>
        <w:fldChar w:fldCharType="begin"/>
      </w:r>
      <w:r w:rsidRPr="00B46B2D">
        <w:rPr>
          <w:rStyle w:val="Hyperlink"/>
        </w:rPr>
        <w:instrText xml:space="preserve"> HYPERLINK "http://www.housingregistrar.vic.gov.au/Publications" </w:instrText>
      </w:r>
      <w:r w:rsidRPr="00B46B2D">
        <w:rPr>
          <w:rStyle w:val="Hyperlink"/>
        </w:rPr>
        <w:fldChar w:fldCharType="separate"/>
      </w:r>
      <w:r w:rsidRPr="00B46B2D">
        <w:rPr>
          <w:rStyle w:val="Hyperlink"/>
        </w:rPr>
        <w:t>Victorian Gazetted Performance Standards for Registered Housing Providers</w:t>
      </w:r>
      <w:r w:rsidRPr="00B46B2D">
        <w:rPr>
          <w:rStyle w:val="Hyperlink"/>
        </w:rPr>
        <w:fldChar w:fldCharType="end"/>
      </w:r>
      <w:r w:rsidRPr="00B43845">
        <w:br/>
      </w:r>
      <w:r>
        <w:rPr>
          <w:color w:val="000000"/>
          <w:lang w:eastAsia="en-AU"/>
        </w:rPr>
        <w:t>&lt;</w:t>
      </w:r>
      <w:r w:rsidRPr="0025535A">
        <w:rPr>
          <w:color w:val="000000"/>
          <w:lang w:eastAsia="en-AU"/>
        </w:rPr>
        <w:t>http://www.housingregistrar.vic.gov.au/Publications</w:t>
      </w:r>
      <w:r>
        <w:rPr>
          <w:color w:val="000000"/>
          <w:lang w:eastAsia="en-AU"/>
        </w:rPr>
        <w:t>&gt;</w:t>
      </w:r>
    </w:p>
    <w:p w14:paraId="6D8E4E2B" w14:textId="2EB34F99" w:rsidR="00520CCE" w:rsidRDefault="005F5847" w:rsidP="00520CCE">
      <w:pPr>
        <w:pStyle w:val="DHHSbullet1"/>
      </w:pPr>
      <w:hyperlink r:id="rId12" w:history="1">
        <w:r w:rsidR="00520CCE" w:rsidRPr="00B46B2D">
          <w:rPr>
            <w:rStyle w:val="Hyperlink"/>
            <w:color w:val="7030A0"/>
          </w:rPr>
          <w:t>Homelessness Services Guidelines and Conditions of Funding May 2014</w:t>
        </w:r>
      </w:hyperlink>
      <w:r w:rsidR="00520CCE" w:rsidRPr="00DC4D81">
        <w:rPr>
          <w:rStyle w:val="Hyperlink"/>
          <w:rFonts w:cs="Arial"/>
        </w:rPr>
        <w:br/>
      </w:r>
      <w:r w:rsidR="00520CCE">
        <w:rPr>
          <w:rFonts w:cs="Arial"/>
          <w:color w:val="000000"/>
          <w:lang w:eastAsia="en-AU"/>
        </w:rPr>
        <w:t>&lt;</w:t>
      </w:r>
      <w:r w:rsidR="00520CCE" w:rsidRPr="00DC4D81">
        <w:rPr>
          <w:rFonts w:cs="Arial"/>
          <w:color w:val="000000"/>
          <w:lang w:eastAsia="en-AU"/>
        </w:rPr>
        <w:t>https://dhhs.vic.gov.au/homelessness-services-guidelines-and-conditions-funding-may-2014</w:t>
      </w:r>
      <w:r w:rsidR="00520CCE">
        <w:rPr>
          <w:rFonts w:cs="Arial"/>
          <w:color w:val="000000"/>
          <w:lang w:eastAsia="en-AU"/>
        </w:rPr>
        <w:t>&gt;</w:t>
      </w:r>
    </w:p>
    <w:p w14:paraId="0759C428" w14:textId="5E418EAC" w:rsidR="00520CCE" w:rsidRPr="00C65CA5" w:rsidRDefault="005F5847" w:rsidP="00520CCE">
      <w:pPr>
        <w:pStyle w:val="DHHSbullet1"/>
        <w:rPr>
          <w:rStyle w:val="Hyperlink"/>
          <w:rFonts w:cs="Arial"/>
          <w:color w:val="000000"/>
          <w:u w:val="none"/>
          <w:lang w:eastAsia="en-AU"/>
        </w:rPr>
      </w:pPr>
      <w:hyperlink r:id="rId13" w:history="1">
        <w:r w:rsidR="00520CCE" w:rsidRPr="00B46B2D">
          <w:rPr>
            <w:rStyle w:val="Hyperlink"/>
            <w:rFonts w:cs="Arial"/>
            <w:color w:val="7030A0"/>
            <w:lang w:eastAsia="en-AU"/>
          </w:rPr>
          <w:t xml:space="preserve">VEOHRC </w:t>
        </w:r>
        <w:r w:rsidR="00520CCE" w:rsidRPr="00B46B2D">
          <w:rPr>
            <w:rStyle w:val="Hyperlink"/>
            <w:rFonts w:cs="Arial"/>
            <w:iCs/>
            <w:color w:val="7030A0"/>
            <w:lang w:eastAsia="en-AU"/>
          </w:rPr>
          <w:t>Guideline: Family violence services and accommodation: Complying with the Equal Opportunity Act 2010</w:t>
        </w:r>
      </w:hyperlink>
      <w:r w:rsidR="00520CCE" w:rsidRPr="00ED2EC3">
        <w:rPr>
          <w:rFonts w:cs="Arial"/>
          <w:color w:val="000000"/>
          <w:lang w:eastAsia="en-AU"/>
        </w:rPr>
        <w:br/>
      </w:r>
      <w:r w:rsidR="00B46B2D">
        <w:rPr>
          <w:rStyle w:val="DHHSbodyChar"/>
          <w:lang w:eastAsia="en-AU"/>
        </w:rPr>
        <w:t>&lt;</w:t>
      </w:r>
      <w:r w:rsidR="00B46B2D" w:rsidRPr="00B46B2D">
        <w:rPr>
          <w:rStyle w:val="DHHSbodyChar"/>
        </w:rPr>
        <w:t>https://www.humanrightscommission.vic.gov.au/home/our-resources-and-publications/eoa-practice-guidelines/item/1577-guideline-family-violence-services-and-accommodation-complying-with-the-equal-opportunity-act-2010</w:t>
      </w:r>
      <w:r w:rsidR="00B46B2D">
        <w:rPr>
          <w:rStyle w:val="DHHSbodyChar"/>
        </w:rPr>
        <w:t>&gt;</w:t>
      </w:r>
    </w:p>
    <w:p w14:paraId="2A4E10EC" w14:textId="49C58BDB" w:rsidR="00C8587B" w:rsidRPr="00C65CA5" w:rsidRDefault="00C8587B" w:rsidP="00B46B2D">
      <w:pPr>
        <w:pStyle w:val="Heading2"/>
      </w:pPr>
      <w:r w:rsidRPr="00C65CA5">
        <w:t>4</w:t>
      </w:r>
      <w:r w:rsidR="00CC2B61">
        <w:t>c</w:t>
      </w:r>
      <w:r>
        <w:t xml:space="preserve">. </w:t>
      </w:r>
      <w:r w:rsidRPr="00C65CA5">
        <w:t>Service Redesign</w:t>
      </w:r>
    </w:p>
    <w:p w14:paraId="0FEBFCC9" w14:textId="77777777" w:rsidR="00C8587B" w:rsidRPr="00B46B2D" w:rsidRDefault="00C8587B" w:rsidP="00B46B2D">
      <w:pPr>
        <w:pStyle w:val="DHHSbullet1"/>
        <w:rPr>
          <w:rStyle w:val="DHHSbodyChar"/>
        </w:rPr>
      </w:pPr>
      <w:r w:rsidRPr="00B46B2D">
        <w:t>The department will continue to implement actions in line with the themes and directions in Victoria’s Homelessness and Rough Sleeping Action Plan (January 2018).  The department will also monitor service provision and, may amend service activities and specification or funding allocations based on community needs or in response to government policy, priorities and innovations.</w:t>
      </w:r>
    </w:p>
    <w:p w14:paraId="70E57490" w14:textId="77777777" w:rsidR="00575BC9" w:rsidRPr="00575BC9" w:rsidRDefault="00DF6BAF" w:rsidP="00B46B2D">
      <w:pPr>
        <w:pStyle w:val="Heading1"/>
      </w:pPr>
      <w:bookmarkStart w:id="5" w:name="_Toc421023841"/>
      <w:bookmarkStart w:id="6" w:name="_Toc475953722"/>
      <w:bookmarkStart w:id="7" w:name="_Toc477437702"/>
      <w:bookmarkStart w:id="8" w:name="_Toc529373787"/>
      <w:bookmarkEnd w:id="3"/>
      <w:bookmarkEnd w:id="4"/>
      <w:r>
        <w:lastRenderedPageBreak/>
        <w:t>5</w:t>
      </w:r>
      <w:r w:rsidR="00575BC9">
        <w:t xml:space="preserve">. </w:t>
      </w:r>
      <w:bookmarkEnd w:id="5"/>
      <w:bookmarkEnd w:id="6"/>
      <w:bookmarkEnd w:id="7"/>
      <w:bookmarkEnd w:id="8"/>
      <w:r w:rsidR="0017293C">
        <w:t>Performance</w:t>
      </w:r>
    </w:p>
    <w:p w14:paraId="2DB5BE5C" w14:textId="77777777" w:rsidR="00575BC9" w:rsidRPr="001F1A17" w:rsidRDefault="00E05E8D" w:rsidP="00B46B2D">
      <w:pPr>
        <w:pStyle w:val="DHHSbody"/>
      </w:pPr>
      <w:r>
        <w:t>Funding is subject to</w:t>
      </w:r>
      <w:r w:rsidR="0017293C">
        <w:t xml:space="preserve"> achieving</w:t>
      </w:r>
      <w:r>
        <w:t xml:space="preserve"> the</w:t>
      </w:r>
      <w:r w:rsidR="00575BC9" w:rsidRPr="00171F04">
        <w:t xml:space="preserve"> </w:t>
      </w:r>
      <w:r w:rsidR="00895643">
        <w:t xml:space="preserve">performance </w:t>
      </w:r>
      <w:r>
        <w:t xml:space="preserve">targets </w:t>
      </w:r>
      <w:r w:rsidR="00895643">
        <w:t xml:space="preserve">specified in </w:t>
      </w:r>
      <w:r w:rsidR="00575BC9">
        <w:t>Schedule 2 of the Service Agreement</w:t>
      </w:r>
      <w:r w:rsidR="00895643">
        <w:t>.</w:t>
      </w:r>
      <w:r w:rsidR="006C7A1F">
        <w:t xml:space="preserve"> </w:t>
      </w:r>
      <w:r>
        <w:t xml:space="preserve">Performance is measured as follows:  </w:t>
      </w:r>
    </w:p>
    <w:p w14:paraId="3054A79D" w14:textId="275296DA" w:rsidR="00575BC9" w:rsidRPr="000E2F2F" w:rsidRDefault="00E05E8D" w:rsidP="00B46B2D">
      <w:pPr>
        <w:pStyle w:val="Heading2"/>
        <w:rPr>
          <w:color w:val="FF0000"/>
        </w:rPr>
      </w:pPr>
      <w:r>
        <w:t>Key performance measure</w:t>
      </w:r>
      <w:r w:rsidR="0021798F">
        <w:t xml:space="preserve"> 1</w:t>
      </w:r>
      <w:r w:rsidR="00575BC9" w:rsidRPr="00575BC9">
        <w:t xml:space="preserve">: </w:t>
      </w:r>
      <w:r w:rsidR="008A3968" w:rsidRPr="008A3968">
        <w:t xml:space="preserve">Number of </w:t>
      </w:r>
      <w:r w:rsidR="00E93531">
        <w:t>properties constructed</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6"/>
        <w:gridCol w:w="5948"/>
      </w:tblGrid>
      <w:tr w:rsidR="00E93531" w:rsidRPr="00C237A0" w14:paraId="1DCA1C18" w14:textId="77777777" w:rsidTr="00FB6A79">
        <w:trPr>
          <w:cantSplit/>
          <w:trHeight w:val="146"/>
        </w:trPr>
        <w:tc>
          <w:tcPr>
            <w:tcW w:w="4266" w:type="dxa"/>
          </w:tcPr>
          <w:p w14:paraId="49BAFD73" w14:textId="77777777" w:rsidR="00E93531" w:rsidRPr="00914EE9" w:rsidRDefault="00E93531" w:rsidP="00E304AC">
            <w:pPr>
              <w:pStyle w:val="DHHStablecolhead"/>
            </w:pPr>
            <w:r w:rsidRPr="00914EE9">
              <w:t>Definition</w:t>
            </w:r>
          </w:p>
        </w:tc>
        <w:tc>
          <w:tcPr>
            <w:tcW w:w="5948" w:type="dxa"/>
          </w:tcPr>
          <w:p w14:paraId="2599F148" w14:textId="77777777" w:rsidR="00E93531" w:rsidRPr="002E413F" w:rsidRDefault="00E93531" w:rsidP="00E304AC">
            <w:pPr>
              <w:pStyle w:val="DHHStabletext"/>
            </w:pPr>
            <w:r>
              <w:t xml:space="preserve">Number of properties constructed. </w:t>
            </w:r>
          </w:p>
        </w:tc>
      </w:tr>
      <w:tr w:rsidR="00E93531" w:rsidRPr="00C237A0" w14:paraId="1F690029" w14:textId="77777777" w:rsidTr="00FB6A79">
        <w:trPr>
          <w:cantSplit/>
          <w:trHeight w:val="146"/>
        </w:trPr>
        <w:tc>
          <w:tcPr>
            <w:tcW w:w="4266" w:type="dxa"/>
          </w:tcPr>
          <w:p w14:paraId="6DA47C63" w14:textId="77777777" w:rsidR="00E93531" w:rsidRPr="00914EE9" w:rsidRDefault="00E93531" w:rsidP="00E304AC">
            <w:pPr>
              <w:pStyle w:val="DHHStablecolhead"/>
            </w:pPr>
            <w:r w:rsidRPr="00914EE9">
              <w:t>Aim/Objective</w:t>
            </w:r>
          </w:p>
        </w:tc>
        <w:tc>
          <w:tcPr>
            <w:tcW w:w="5948" w:type="dxa"/>
          </w:tcPr>
          <w:p w14:paraId="5A44E098" w14:textId="77777777" w:rsidR="00E93531" w:rsidRPr="00447B4C" w:rsidRDefault="00E93531" w:rsidP="00E304AC">
            <w:pPr>
              <w:pStyle w:val="DHHStabletext"/>
            </w:pPr>
            <w:r>
              <w:t>The aim of the performance measure is t</w:t>
            </w:r>
            <w:r w:rsidRPr="00447B4C">
              <w:t xml:space="preserve">o provide </w:t>
            </w:r>
            <w:r>
              <w:t xml:space="preserve">relocatable accommodation for young people who are homeless or at risk of homelessness. </w:t>
            </w:r>
          </w:p>
        </w:tc>
      </w:tr>
      <w:tr w:rsidR="00E93531" w:rsidRPr="00C237A0" w14:paraId="67D73675" w14:textId="77777777" w:rsidTr="00FB6A79">
        <w:trPr>
          <w:cantSplit/>
          <w:trHeight w:val="146"/>
        </w:trPr>
        <w:tc>
          <w:tcPr>
            <w:tcW w:w="4266" w:type="dxa"/>
          </w:tcPr>
          <w:p w14:paraId="1A37EFAD" w14:textId="77777777" w:rsidR="00E93531" w:rsidRPr="00914EE9" w:rsidRDefault="00E93531" w:rsidP="00E304AC">
            <w:pPr>
              <w:pStyle w:val="DHHStablecolhead"/>
            </w:pPr>
            <w:r w:rsidRPr="00914EE9">
              <w:t>Target</w:t>
            </w:r>
          </w:p>
        </w:tc>
        <w:tc>
          <w:tcPr>
            <w:tcW w:w="5948" w:type="dxa"/>
          </w:tcPr>
          <w:p w14:paraId="6EF27DF6" w14:textId="3FBAB623" w:rsidR="00E93531" w:rsidRPr="00A605DF" w:rsidRDefault="00C65CA5" w:rsidP="00E304AC">
            <w:pPr>
              <w:pStyle w:val="DHHStabletext"/>
            </w:pPr>
            <w:r>
              <w:t>The performance measure is provided in the Service Agreement</w:t>
            </w:r>
          </w:p>
        </w:tc>
      </w:tr>
      <w:tr w:rsidR="00E93531" w:rsidRPr="00C237A0" w14:paraId="49C250DB" w14:textId="77777777" w:rsidTr="00FB6A79">
        <w:trPr>
          <w:cantSplit/>
          <w:trHeight w:val="146"/>
        </w:trPr>
        <w:tc>
          <w:tcPr>
            <w:tcW w:w="4266" w:type="dxa"/>
          </w:tcPr>
          <w:p w14:paraId="46511C84" w14:textId="77777777" w:rsidR="00E93531" w:rsidRPr="00914EE9" w:rsidRDefault="00E93531" w:rsidP="00E304AC">
            <w:pPr>
              <w:pStyle w:val="DHHStablecolhead"/>
            </w:pPr>
            <w:r w:rsidRPr="00914EE9">
              <w:t>Type of count</w:t>
            </w:r>
          </w:p>
        </w:tc>
        <w:tc>
          <w:tcPr>
            <w:tcW w:w="5948" w:type="dxa"/>
          </w:tcPr>
          <w:p w14:paraId="30BFD104" w14:textId="77777777" w:rsidR="00E93531" w:rsidRPr="00A605DF" w:rsidRDefault="00E93531" w:rsidP="00E304AC">
            <w:pPr>
              <w:pStyle w:val="DHHStabletext"/>
            </w:pPr>
            <w:r w:rsidRPr="00A605DF">
              <w:t>As specifi</w:t>
            </w:r>
            <w:r>
              <w:t>ed in the service plan.</w:t>
            </w:r>
          </w:p>
        </w:tc>
      </w:tr>
      <w:tr w:rsidR="00E93531" w:rsidRPr="00C237A0" w14:paraId="5C9C2B4B" w14:textId="77777777" w:rsidTr="00FB6A79">
        <w:trPr>
          <w:cantSplit/>
          <w:trHeight w:val="624"/>
        </w:trPr>
        <w:tc>
          <w:tcPr>
            <w:tcW w:w="4266" w:type="dxa"/>
          </w:tcPr>
          <w:p w14:paraId="3EA4C98F" w14:textId="77777777" w:rsidR="00E93531" w:rsidRPr="00914EE9" w:rsidRDefault="00E93531" w:rsidP="00E304AC">
            <w:pPr>
              <w:pStyle w:val="DHHStablecolhead"/>
            </w:pPr>
            <w:r w:rsidRPr="00914EE9">
              <w:t>Counting Rule</w:t>
            </w:r>
          </w:p>
        </w:tc>
        <w:tc>
          <w:tcPr>
            <w:tcW w:w="5948" w:type="dxa"/>
          </w:tcPr>
          <w:p w14:paraId="52D55148" w14:textId="77777777" w:rsidR="00E93531" w:rsidRPr="00A605DF" w:rsidRDefault="00E93531" w:rsidP="00E304AC">
            <w:pPr>
              <w:pStyle w:val="DHHStabletext"/>
            </w:pPr>
            <w:r w:rsidRPr="00A605DF">
              <w:t xml:space="preserve">As required in the </w:t>
            </w:r>
            <w:r>
              <w:t>service plan.</w:t>
            </w:r>
          </w:p>
        </w:tc>
      </w:tr>
      <w:tr w:rsidR="00E93531" w:rsidRPr="00C237A0" w14:paraId="0E4FBFC1" w14:textId="77777777" w:rsidTr="00FB6A79">
        <w:trPr>
          <w:cantSplit/>
          <w:trHeight w:val="426"/>
        </w:trPr>
        <w:tc>
          <w:tcPr>
            <w:tcW w:w="4266" w:type="dxa"/>
          </w:tcPr>
          <w:p w14:paraId="6E35CAEA" w14:textId="77777777" w:rsidR="00E93531" w:rsidRPr="00914EE9" w:rsidRDefault="00E93531" w:rsidP="00E304AC">
            <w:pPr>
              <w:pStyle w:val="DHHStablecolhead"/>
            </w:pPr>
            <w:r w:rsidRPr="00914EE9">
              <w:t>Monitoring Frequency</w:t>
            </w:r>
          </w:p>
        </w:tc>
        <w:tc>
          <w:tcPr>
            <w:tcW w:w="5948" w:type="dxa"/>
          </w:tcPr>
          <w:p w14:paraId="20B657B7" w14:textId="77777777" w:rsidR="00E93531" w:rsidRPr="00A605DF" w:rsidRDefault="00E93531" w:rsidP="00E304AC">
            <w:pPr>
              <w:pStyle w:val="DHHStabletext"/>
            </w:pPr>
            <w:r>
              <w:t>Quarterly.</w:t>
            </w:r>
          </w:p>
        </w:tc>
      </w:tr>
      <w:tr w:rsidR="00E93531" w:rsidRPr="00C237A0" w14:paraId="4ECE575D" w14:textId="77777777" w:rsidTr="00FB6A79">
        <w:trPr>
          <w:cantSplit/>
          <w:trHeight w:val="433"/>
        </w:trPr>
        <w:tc>
          <w:tcPr>
            <w:tcW w:w="4266" w:type="dxa"/>
          </w:tcPr>
          <w:p w14:paraId="247C1267" w14:textId="77777777" w:rsidR="00E93531" w:rsidRPr="00914EE9" w:rsidRDefault="00E93531" w:rsidP="00E304AC">
            <w:pPr>
              <w:pStyle w:val="DHHStablecolhead"/>
            </w:pPr>
            <w:r w:rsidRPr="00914EE9">
              <w:t>Data Source(s) Collection</w:t>
            </w:r>
          </w:p>
        </w:tc>
        <w:tc>
          <w:tcPr>
            <w:tcW w:w="5948" w:type="dxa"/>
          </w:tcPr>
          <w:p w14:paraId="46DAB13D" w14:textId="77777777" w:rsidR="00E93531" w:rsidRPr="00C237A0" w:rsidRDefault="00E93531" w:rsidP="00E304AC">
            <w:pPr>
              <w:pStyle w:val="DHHStabletext"/>
            </w:pPr>
            <w:r>
              <w:t xml:space="preserve">As specified in the service plan. </w:t>
            </w:r>
          </w:p>
        </w:tc>
      </w:tr>
      <w:tr w:rsidR="00E93531" w:rsidRPr="00C237A0" w14:paraId="7BFC640E" w14:textId="77777777" w:rsidTr="00FB6A79">
        <w:trPr>
          <w:cantSplit/>
          <w:trHeight w:val="926"/>
        </w:trPr>
        <w:tc>
          <w:tcPr>
            <w:tcW w:w="4266" w:type="dxa"/>
          </w:tcPr>
          <w:p w14:paraId="5CFA5B55" w14:textId="77777777" w:rsidR="00E93531" w:rsidRPr="00914EE9" w:rsidRDefault="00E93531" w:rsidP="00E304AC">
            <w:pPr>
              <w:pStyle w:val="DHHStablecolhead"/>
            </w:pPr>
            <w:r w:rsidRPr="00914EE9">
              <w:t>Definition of Terms</w:t>
            </w:r>
          </w:p>
        </w:tc>
        <w:tc>
          <w:tcPr>
            <w:tcW w:w="5948" w:type="dxa"/>
          </w:tcPr>
          <w:p w14:paraId="0B8EAFD6" w14:textId="77777777" w:rsidR="00E93531" w:rsidRPr="00C237A0" w:rsidRDefault="00E93531" w:rsidP="00E304AC">
            <w:pPr>
              <w:pStyle w:val="DHHStabletext"/>
            </w:pPr>
            <w:r>
              <w:t>Service plans</w:t>
            </w:r>
            <w:r w:rsidRPr="00B23FEA">
              <w:t xml:space="preserve"> will be negotiated by the program area responsible for managing the agreement (divisional or central office)</w:t>
            </w:r>
          </w:p>
        </w:tc>
      </w:tr>
    </w:tbl>
    <w:p w14:paraId="7A465373" w14:textId="77777777" w:rsidR="00575BC9" w:rsidRPr="00575BC9" w:rsidRDefault="00DF6BAF" w:rsidP="00B46B2D">
      <w:pPr>
        <w:pStyle w:val="Heading1"/>
      </w:pPr>
      <w:r>
        <w:t>6</w:t>
      </w:r>
      <w:r w:rsidR="00575BC9">
        <w:t>. Data collection</w:t>
      </w:r>
    </w:p>
    <w:p w14:paraId="76FC5950" w14:textId="7C55BC04" w:rsidR="00E93531" w:rsidRDefault="00A11FC5" w:rsidP="00B46B2D">
      <w:pPr>
        <w:pStyle w:val="DHHSbody"/>
        <w:rPr>
          <w:rFonts w:cs="Arial"/>
        </w:rPr>
      </w:pPr>
      <w:r>
        <w:t>The r</w:t>
      </w:r>
      <w:r w:rsidR="0087683C">
        <w:t>eporting requirements for this service</w:t>
      </w:r>
      <w:r>
        <w:t xml:space="preserve"> are</w:t>
      </w:r>
      <w:r w:rsidR="00E93531">
        <w:t xml:space="preserve"> </w:t>
      </w:r>
      <w:r w:rsidR="00E93531">
        <w:rPr>
          <w:rFonts w:cs="Arial"/>
        </w:rPr>
        <w:t>a</w:t>
      </w:r>
      <w:r w:rsidR="00E93531" w:rsidRPr="00CE1918">
        <w:rPr>
          <w:rFonts w:cs="Arial"/>
        </w:rPr>
        <w:t xml:space="preserve">s stated in the </w:t>
      </w:r>
      <w:r w:rsidR="00E93531">
        <w:rPr>
          <w:rFonts w:cs="Arial"/>
        </w:rPr>
        <w:t>service agreement</w:t>
      </w:r>
      <w:r w:rsidR="00E93531" w:rsidRPr="00CE1918">
        <w:rPr>
          <w:rFonts w:cs="Arial"/>
        </w:rPr>
        <w:t xml:space="preserve">. </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580"/>
        <w:gridCol w:w="2508"/>
      </w:tblGrid>
      <w:tr w:rsidR="00575BC9" w:rsidRPr="00045493" w14:paraId="5D442C03" w14:textId="77777777" w:rsidTr="006C7A1F">
        <w:trPr>
          <w:trHeight w:hRule="exact" w:val="340"/>
          <w:tblHeader/>
        </w:trPr>
        <w:tc>
          <w:tcPr>
            <w:tcW w:w="2580" w:type="dxa"/>
            <w:vAlign w:val="center"/>
          </w:tcPr>
          <w:p w14:paraId="45E0F6DE" w14:textId="0236688E" w:rsidR="00575BC9" w:rsidRPr="00575BC9" w:rsidRDefault="00575BC9" w:rsidP="0017293C">
            <w:pPr>
              <w:pStyle w:val="DHHStablecolhead"/>
              <w:spacing w:before="0" w:after="0"/>
            </w:pPr>
            <w:r w:rsidRPr="00575BC9">
              <w:t>Data collection name</w:t>
            </w:r>
          </w:p>
        </w:tc>
        <w:tc>
          <w:tcPr>
            <w:tcW w:w="2580" w:type="dxa"/>
            <w:vAlign w:val="center"/>
          </w:tcPr>
          <w:p w14:paraId="626B8BFF" w14:textId="77777777" w:rsidR="00575BC9" w:rsidRPr="00575BC9" w:rsidRDefault="00575BC9" w:rsidP="0017293C">
            <w:pPr>
              <w:pStyle w:val="DHHStablecolhead"/>
              <w:spacing w:before="0" w:after="0"/>
            </w:pPr>
            <w:r w:rsidRPr="00575BC9">
              <w:t xml:space="preserve">Data system </w:t>
            </w:r>
          </w:p>
        </w:tc>
        <w:tc>
          <w:tcPr>
            <w:tcW w:w="2580" w:type="dxa"/>
            <w:vAlign w:val="center"/>
          </w:tcPr>
          <w:p w14:paraId="52E69E50" w14:textId="77777777" w:rsidR="00575BC9" w:rsidRPr="00575BC9" w:rsidRDefault="00575BC9" w:rsidP="0017293C">
            <w:pPr>
              <w:pStyle w:val="DHHStablecolhead"/>
              <w:spacing w:before="0" w:after="0"/>
            </w:pPr>
            <w:r w:rsidRPr="00575BC9">
              <w:t xml:space="preserve">Data set </w:t>
            </w:r>
          </w:p>
        </w:tc>
        <w:tc>
          <w:tcPr>
            <w:tcW w:w="2508" w:type="dxa"/>
            <w:vAlign w:val="center"/>
          </w:tcPr>
          <w:p w14:paraId="74543362" w14:textId="77777777" w:rsidR="00575BC9" w:rsidRPr="00575BC9" w:rsidRDefault="00575BC9" w:rsidP="0017293C">
            <w:pPr>
              <w:pStyle w:val="DHHStablecolhead"/>
              <w:spacing w:before="0" w:after="0"/>
            </w:pPr>
            <w:r w:rsidRPr="00575BC9">
              <w:t>Reporting cycle</w:t>
            </w:r>
          </w:p>
        </w:tc>
      </w:tr>
      <w:tr w:rsidR="008A3968" w:rsidRPr="00C237A0" w14:paraId="40ED0AEC" w14:textId="77777777" w:rsidTr="001D261C">
        <w:tblPrEx>
          <w:tblLook w:val="01E0" w:firstRow="1" w:lastRow="1" w:firstColumn="1" w:lastColumn="1" w:noHBand="0" w:noVBand="0"/>
        </w:tblPrEx>
        <w:trPr>
          <w:cantSplit/>
          <w:trHeight w:val="20"/>
        </w:trPr>
        <w:tc>
          <w:tcPr>
            <w:tcW w:w="2580" w:type="dxa"/>
          </w:tcPr>
          <w:p w14:paraId="61C3EF07" w14:textId="7D4D1F3B" w:rsidR="008A3968" w:rsidRPr="00AA2C0D" w:rsidRDefault="008A3968" w:rsidP="001D261C">
            <w:pPr>
              <w:pStyle w:val="DHHStabletext"/>
            </w:pPr>
            <w:r>
              <w:t>Agencies funded under activity 94</w:t>
            </w:r>
            <w:r w:rsidR="00914EE9">
              <w:t>61</w:t>
            </w:r>
            <w:r>
              <w:t>1 for non-client support</w:t>
            </w:r>
          </w:p>
        </w:tc>
        <w:tc>
          <w:tcPr>
            <w:tcW w:w="2580" w:type="dxa"/>
          </w:tcPr>
          <w:p w14:paraId="34B5B988" w14:textId="7BF2F425" w:rsidR="008A3968" w:rsidRDefault="008A3968" w:rsidP="001D261C">
            <w:pPr>
              <w:pStyle w:val="DHHStabletext"/>
            </w:pPr>
            <w:r>
              <w:t xml:space="preserve">As negotiated by </w:t>
            </w:r>
            <w:r w:rsidR="00E149BD">
              <w:t>department</w:t>
            </w:r>
            <w:r w:rsidR="006665DD">
              <w:t>al contract manager</w:t>
            </w:r>
          </w:p>
        </w:tc>
        <w:tc>
          <w:tcPr>
            <w:tcW w:w="2580" w:type="dxa"/>
          </w:tcPr>
          <w:p w14:paraId="3A9B7604" w14:textId="77777777" w:rsidR="008A3968" w:rsidRPr="00AA2C0D" w:rsidRDefault="008A3968" w:rsidP="001D261C">
            <w:pPr>
              <w:pStyle w:val="DHHStabletext"/>
            </w:pPr>
          </w:p>
        </w:tc>
        <w:tc>
          <w:tcPr>
            <w:tcW w:w="2508" w:type="dxa"/>
          </w:tcPr>
          <w:p w14:paraId="790B4899" w14:textId="328D2BDC" w:rsidR="008A3968" w:rsidRDefault="008A3968" w:rsidP="001D261C">
            <w:pPr>
              <w:pStyle w:val="DHHStabletext"/>
            </w:pPr>
            <w:r>
              <w:t xml:space="preserve">As negotiated by </w:t>
            </w:r>
            <w:r w:rsidR="00E149BD">
              <w:t>department</w:t>
            </w:r>
            <w:r w:rsidR="006665DD">
              <w:t>al contract manager</w:t>
            </w:r>
          </w:p>
        </w:tc>
      </w:tr>
      <w:bookmarkEnd w:id="1"/>
    </w:tbl>
    <w:p w14:paraId="60C8C498" w14:textId="77777777" w:rsidR="006C7A1F" w:rsidRDefault="006C7A1F" w:rsidP="00AA3CA8">
      <w:pPr>
        <w:rPr>
          <w:sz w:val="4"/>
          <w:szCs w:val="4"/>
        </w:rPr>
      </w:pPr>
    </w:p>
    <w:p w14:paraId="112AD24A" w14:textId="77777777" w:rsidR="006C7A1F" w:rsidRDefault="006C7A1F" w:rsidP="00AA3CA8">
      <w:pPr>
        <w:rPr>
          <w:sz w:val="4"/>
          <w:szCs w:val="4"/>
        </w:rPr>
      </w:pPr>
    </w:p>
    <w:p w14:paraId="32D216E8" w14:textId="77777777" w:rsidR="006C7A1F" w:rsidRDefault="006C7A1F" w:rsidP="00AA3CA8">
      <w:pPr>
        <w:rPr>
          <w:sz w:val="4"/>
          <w:szCs w:val="4"/>
        </w:rPr>
      </w:pPr>
    </w:p>
    <w:p w14:paraId="7C26284A" w14:textId="77777777" w:rsidR="006C7A1F" w:rsidRDefault="006C7A1F" w:rsidP="00AA3CA8">
      <w:pPr>
        <w:rPr>
          <w:sz w:val="4"/>
          <w:szCs w:val="4"/>
        </w:rPr>
      </w:pPr>
    </w:p>
    <w:p w14:paraId="5EE48C80" w14:textId="77777777" w:rsidR="006C7A1F" w:rsidRDefault="006C7A1F" w:rsidP="00AA3CA8">
      <w:pPr>
        <w:rPr>
          <w:sz w:val="4"/>
          <w:szCs w:val="4"/>
        </w:rPr>
      </w:pPr>
    </w:p>
    <w:p w14:paraId="00EF00D1" w14:textId="77777777" w:rsidR="000667DA" w:rsidRDefault="000667DA" w:rsidP="00AA3CA8">
      <w:pPr>
        <w:rPr>
          <w:sz w:val="4"/>
          <w:szCs w:val="4"/>
        </w:rPr>
      </w:pPr>
    </w:p>
    <w:p w14:paraId="30683EA3" w14:textId="77777777" w:rsidR="006C7A1F" w:rsidRDefault="006C7A1F" w:rsidP="00AA3CA8">
      <w:pPr>
        <w:rPr>
          <w:sz w:val="4"/>
          <w:szCs w:val="4"/>
        </w:rPr>
      </w:pPr>
    </w:p>
    <w:p w14:paraId="2A37C1F7" w14:textId="77777777" w:rsidR="006C7A1F" w:rsidRPr="006C7A1F" w:rsidRDefault="006C7A1F" w:rsidP="00AA3CA8">
      <w:pPr>
        <w:rPr>
          <w:sz w:val="4"/>
          <w:szCs w:val="4"/>
        </w:rPr>
      </w:pPr>
    </w:p>
    <w:tbl>
      <w:tblPr>
        <w:tblW w:w="4800" w:type="pct"/>
        <w:tblInd w:w="113" w:type="dxa"/>
        <w:tblCellMar>
          <w:top w:w="113" w:type="dxa"/>
          <w:bottom w:w="57" w:type="dxa"/>
        </w:tblCellMar>
        <w:tblLook w:val="00A0" w:firstRow="1" w:lastRow="0" w:firstColumn="1" w:lastColumn="0" w:noHBand="0" w:noVBand="0"/>
      </w:tblPr>
      <w:tblGrid>
        <w:gridCol w:w="9786"/>
      </w:tblGrid>
      <w:tr w:rsidR="006A7939" w:rsidRPr="002802E3" w14:paraId="2F26D684" w14:textId="77777777" w:rsidTr="00431E46">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3BC061AF" w14:textId="77777777" w:rsidR="005F5847" w:rsidRDefault="005F5847" w:rsidP="005F5847">
            <w:pPr>
              <w:pStyle w:val="DHHSaccessibilitypara"/>
            </w:pPr>
            <w:r>
              <w:t xml:space="preserve">To receive this publication in an accessible format </w:t>
            </w:r>
            <w:hyperlink r:id="rId14" w:history="1">
              <w:r>
                <w:rPr>
                  <w:rStyle w:val="Hyperlink"/>
                </w:rPr>
                <w:t>email Service Agreement Policy</w:t>
              </w:r>
            </w:hyperlink>
            <w:r>
              <w:t xml:space="preserve"> &lt;</w:t>
            </w:r>
            <w:hyperlink r:id="rId15" w:history="1">
              <w:r>
                <w:rPr>
                  <w:rStyle w:val="Hyperlink"/>
                </w:rPr>
                <w:t>sapolicy@dhhs.vic.gov.au</w:t>
              </w:r>
            </w:hyperlink>
            <w:r>
              <w:t>&gt;</w:t>
            </w:r>
          </w:p>
          <w:p w14:paraId="5E7042DA" w14:textId="77777777" w:rsidR="005F5847" w:rsidRDefault="005F5847" w:rsidP="005F5847">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14:paraId="03E2CEDE" w14:textId="13C17B97" w:rsidR="006A7939" w:rsidRPr="00CA4422" w:rsidRDefault="005F5847" w:rsidP="005F5847">
            <w:pPr>
              <w:pStyle w:val="DHHSbody"/>
              <w:spacing w:line="240" w:lineRule="auto"/>
            </w:pPr>
            <w:r>
              <w:t xml:space="preserve">Available on the department’s </w:t>
            </w:r>
            <w:hyperlink r:id="rId16" w:history="1">
              <w:r>
                <w:rPr>
                  <w:rStyle w:val="Hyperlink"/>
                </w:rPr>
                <w:t>Health and human services activity search</w:t>
              </w:r>
            </w:hyperlink>
            <w:r>
              <w:t xml:space="preserve"> &lt;</w:t>
            </w:r>
            <w:hyperlink r:id="rId17" w:history="1">
              <w:r>
                <w:rPr>
                  <w:rStyle w:val="Hyperlink"/>
                  <w:lang w:eastAsia="en-AU"/>
                </w:rPr>
                <w:t>http://providers.dhhs.vic.gov.au/health-human-services-activity-search</w:t>
              </w:r>
            </w:hyperlink>
            <w:r>
              <w:rPr>
                <w:color w:val="000000"/>
                <w:lang w:eastAsia="en-AU"/>
              </w:rPr>
              <w:t>&gt;</w:t>
            </w:r>
            <w:bookmarkStart w:id="9" w:name="_GoBack"/>
            <w:bookmarkEnd w:id="9"/>
          </w:p>
        </w:tc>
      </w:tr>
    </w:tbl>
    <w:p w14:paraId="000064D1" w14:textId="77777777" w:rsidR="000918C3" w:rsidRPr="006C7A1F" w:rsidRDefault="000918C3" w:rsidP="006C7A1F">
      <w:pPr>
        <w:rPr>
          <w:sz w:val="2"/>
          <w:szCs w:val="2"/>
          <w:lang w:eastAsia="en-US"/>
        </w:rPr>
      </w:pPr>
    </w:p>
    <w:sectPr w:rsidR="000918C3" w:rsidRPr="006C7A1F"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02AA2" w14:textId="77777777" w:rsidR="000D3756" w:rsidRDefault="000D3756">
      <w:r>
        <w:separator/>
      </w:r>
    </w:p>
  </w:endnote>
  <w:endnote w:type="continuationSeparator" w:id="0">
    <w:p w14:paraId="7EAD27F0" w14:textId="77777777" w:rsidR="000D3756" w:rsidRDefault="000D3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E431C" w14:textId="77777777" w:rsidR="009D70A4" w:rsidRPr="00F65AA9" w:rsidRDefault="00457807" w:rsidP="0051568D">
    <w:pPr>
      <w:pStyle w:val="DHHSfooter"/>
    </w:pPr>
    <w:r>
      <w:rPr>
        <w:noProof/>
        <w:lang w:eastAsia="en-AU"/>
      </w:rPr>
      <w:drawing>
        <wp:anchor distT="0" distB="0" distL="114300" distR="114300" simplePos="0" relativeHeight="251657728" behindDoc="0" locked="1" layoutInCell="0" allowOverlap="1" wp14:anchorId="479A6B1D" wp14:editId="0A0C0B9C">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51BAB" w14:textId="153A5E91" w:rsidR="009D70A4" w:rsidRPr="00A11421" w:rsidRDefault="008C3525" w:rsidP="0051568D">
    <w:pPr>
      <w:pStyle w:val="DHHSfooter"/>
    </w:pPr>
    <w:r w:rsidRPr="008C3525">
      <w:t>Activity description</w:t>
    </w:r>
    <w:r>
      <w:t xml:space="preserve"> (</w:t>
    </w:r>
    <w:r w:rsidRPr="008C3525">
      <w:t xml:space="preserve">human </w:t>
    </w:r>
    <w:r>
      <w:t>services):</w:t>
    </w:r>
    <w:r w:rsidRPr="008C3525">
      <w:t>Capital grants</w:t>
    </w:r>
    <w:r>
      <w:t xml:space="preserve"> </w:t>
    </w:r>
    <w:r w:rsidRPr="008C3525">
      <w:t>94611</w:t>
    </w:r>
    <w:r w:rsidR="009D70A4" w:rsidRPr="00A11421">
      <w:tab/>
    </w:r>
    <w:r w:rsidR="009D70A4" w:rsidRPr="00A11421">
      <w:fldChar w:fldCharType="begin"/>
    </w:r>
    <w:r w:rsidR="009D70A4" w:rsidRPr="00A11421">
      <w:instrText xml:space="preserve"> PAGE </w:instrText>
    </w:r>
    <w:r w:rsidR="009D70A4" w:rsidRPr="00A11421">
      <w:fldChar w:fldCharType="separate"/>
    </w:r>
    <w:r w:rsidR="00190DB1">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723C0" w14:textId="77777777" w:rsidR="000D3756" w:rsidRDefault="000D3756" w:rsidP="002862F1">
      <w:pPr>
        <w:spacing w:before="120"/>
      </w:pPr>
      <w:r>
        <w:separator/>
      </w:r>
    </w:p>
  </w:footnote>
  <w:footnote w:type="continuationSeparator" w:id="0">
    <w:p w14:paraId="65E9A663" w14:textId="77777777" w:rsidR="000D3756" w:rsidRDefault="000D3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F133F"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lvl>
    <w:lvl w:ilvl="3">
      <w:start w:val="1"/>
      <w:numFmt w:val="bullet"/>
      <w:lvlRestart w:val="0"/>
      <w:lvlText w:val="–"/>
      <w:lvlJc w:val="left"/>
      <w:pPr>
        <w:ind w:left="567" w:hanging="283"/>
      </w:p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rPr>
        <w:rFonts w:cs="Times New Roman"/>
      </w:rPr>
    </w:lvl>
    <w:lvl w:ilvl="8">
      <w:start w:val="1"/>
      <w:numFmt w:val="none"/>
      <w:lvlRestart w:val="0"/>
      <w:lvlText w:val=""/>
      <w:lvlJc w:val="left"/>
      <w:rPr>
        <w:rFonts w:cs="Times New Roman"/>
      </w:rPr>
    </w:lvl>
  </w:abstractNum>
  <w:abstractNum w:abstractNumId="9" w15:restartNumberingAfterBreak="0">
    <w:nsid w:val="4C5F195B"/>
    <w:multiLevelType w:val="hybridMultilevel"/>
    <w:tmpl w:val="F2404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num>
  <w:num w:numId="9">
    <w:abstractNumId w:val="11"/>
  </w:num>
  <w:num w:numId="10">
    <w:abstractNumId w:val="13"/>
  </w:num>
  <w:num w:numId="11">
    <w:abstractNumId w:val="6"/>
  </w:num>
  <w:num w:numId="12">
    <w:abstractNumId w:val="7"/>
  </w:num>
  <w:num w:numId="13">
    <w:abstractNumId w:val="4"/>
  </w:num>
  <w:num w:numId="14">
    <w:abstractNumId w:val="12"/>
  </w:num>
  <w:num w:numId="15">
    <w:abstractNumId w:val="2"/>
  </w:num>
  <w:num w:numId="16">
    <w:abstractNumId w:val="9"/>
  </w:num>
  <w:num w:numId="1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72B6"/>
    <w:rsid w:val="0001021B"/>
    <w:rsid w:val="00011D89"/>
    <w:rsid w:val="00020209"/>
    <w:rsid w:val="000214DC"/>
    <w:rsid w:val="00024D89"/>
    <w:rsid w:val="000250B6"/>
    <w:rsid w:val="00033D81"/>
    <w:rsid w:val="00041BF0"/>
    <w:rsid w:val="0004536B"/>
    <w:rsid w:val="00046B68"/>
    <w:rsid w:val="000527DD"/>
    <w:rsid w:val="000529A8"/>
    <w:rsid w:val="000578B2"/>
    <w:rsid w:val="00060959"/>
    <w:rsid w:val="000663CD"/>
    <w:rsid w:val="000667DA"/>
    <w:rsid w:val="000733FE"/>
    <w:rsid w:val="00074219"/>
    <w:rsid w:val="00074ED5"/>
    <w:rsid w:val="0009038C"/>
    <w:rsid w:val="0009113B"/>
    <w:rsid w:val="000918C3"/>
    <w:rsid w:val="00094DA3"/>
    <w:rsid w:val="00096CD1"/>
    <w:rsid w:val="000A012C"/>
    <w:rsid w:val="000A0EB9"/>
    <w:rsid w:val="000A186C"/>
    <w:rsid w:val="000B23FD"/>
    <w:rsid w:val="000B543D"/>
    <w:rsid w:val="000B5BF7"/>
    <w:rsid w:val="000B6BC8"/>
    <w:rsid w:val="000C42EA"/>
    <w:rsid w:val="000C4546"/>
    <w:rsid w:val="000D1242"/>
    <w:rsid w:val="000D3756"/>
    <w:rsid w:val="000E3CC7"/>
    <w:rsid w:val="000E6BD4"/>
    <w:rsid w:val="000F1F1E"/>
    <w:rsid w:val="000F2259"/>
    <w:rsid w:val="000F2B4A"/>
    <w:rsid w:val="0010392D"/>
    <w:rsid w:val="0010447F"/>
    <w:rsid w:val="00104FE3"/>
    <w:rsid w:val="00110FB9"/>
    <w:rsid w:val="00120AF7"/>
    <w:rsid w:val="00120BD3"/>
    <w:rsid w:val="00121D8F"/>
    <w:rsid w:val="00122FEA"/>
    <w:rsid w:val="001232BD"/>
    <w:rsid w:val="00124ED5"/>
    <w:rsid w:val="001447B3"/>
    <w:rsid w:val="00152073"/>
    <w:rsid w:val="00161939"/>
    <w:rsid w:val="00161AA0"/>
    <w:rsid w:val="00162093"/>
    <w:rsid w:val="0017293C"/>
    <w:rsid w:val="001771DD"/>
    <w:rsid w:val="00177995"/>
    <w:rsid w:val="00177A8C"/>
    <w:rsid w:val="00186B33"/>
    <w:rsid w:val="00190DB1"/>
    <w:rsid w:val="00192F9D"/>
    <w:rsid w:val="00196B5D"/>
    <w:rsid w:val="00196EB8"/>
    <w:rsid w:val="001979FF"/>
    <w:rsid w:val="00197B17"/>
    <w:rsid w:val="001A3ACE"/>
    <w:rsid w:val="001B6442"/>
    <w:rsid w:val="001C1970"/>
    <w:rsid w:val="001C277E"/>
    <w:rsid w:val="001C2A72"/>
    <w:rsid w:val="001D0B75"/>
    <w:rsid w:val="001D3C09"/>
    <w:rsid w:val="001D44E8"/>
    <w:rsid w:val="001D60EC"/>
    <w:rsid w:val="001E44DF"/>
    <w:rsid w:val="001E68A5"/>
    <w:rsid w:val="001E6BB0"/>
    <w:rsid w:val="001F3826"/>
    <w:rsid w:val="001F3DE2"/>
    <w:rsid w:val="001F6E46"/>
    <w:rsid w:val="001F7C91"/>
    <w:rsid w:val="00206463"/>
    <w:rsid w:val="00206F2F"/>
    <w:rsid w:val="0021053D"/>
    <w:rsid w:val="00210A92"/>
    <w:rsid w:val="00216C03"/>
    <w:rsid w:val="0021798F"/>
    <w:rsid w:val="00220C04"/>
    <w:rsid w:val="0022278D"/>
    <w:rsid w:val="0022701F"/>
    <w:rsid w:val="002333F5"/>
    <w:rsid w:val="00233724"/>
    <w:rsid w:val="00241843"/>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3D28"/>
    <w:rsid w:val="0029597D"/>
    <w:rsid w:val="002962C3"/>
    <w:rsid w:val="0029752B"/>
    <w:rsid w:val="002A483C"/>
    <w:rsid w:val="002B1729"/>
    <w:rsid w:val="002B3651"/>
    <w:rsid w:val="002B4DD4"/>
    <w:rsid w:val="002B5277"/>
    <w:rsid w:val="002B5375"/>
    <w:rsid w:val="002B77C1"/>
    <w:rsid w:val="002C2728"/>
    <w:rsid w:val="002D1AA5"/>
    <w:rsid w:val="002D5006"/>
    <w:rsid w:val="002E01D0"/>
    <w:rsid w:val="002E161D"/>
    <w:rsid w:val="002E27C2"/>
    <w:rsid w:val="002E3100"/>
    <w:rsid w:val="002E6C95"/>
    <w:rsid w:val="002E7C36"/>
    <w:rsid w:val="002F5F31"/>
    <w:rsid w:val="002F5F46"/>
    <w:rsid w:val="002F7C4B"/>
    <w:rsid w:val="00302216"/>
    <w:rsid w:val="003033EA"/>
    <w:rsid w:val="00303E53"/>
    <w:rsid w:val="00306E5F"/>
    <w:rsid w:val="00307E14"/>
    <w:rsid w:val="00314054"/>
    <w:rsid w:val="00316F27"/>
    <w:rsid w:val="00325B39"/>
    <w:rsid w:val="00327870"/>
    <w:rsid w:val="0033259D"/>
    <w:rsid w:val="00337C54"/>
    <w:rsid w:val="003406C6"/>
    <w:rsid w:val="003418CC"/>
    <w:rsid w:val="003459BD"/>
    <w:rsid w:val="00350D38"/>
    <w:rsid w:val="003512C8"/>
    <w:rsid w:val="00351B36"/>
    <w:rsid w:val="00357B4E"/>
    <w:rsid w:val="003744CF"/>
    <w:rsid w:val="00374717"/>
    <w:rsid w:val="0037676C"/>
    <w:rsid w:val="003829E5"/>
    <w:rsid w:val="00382AFC"/>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1F34"/>
    <w:rsid w:val="00424D65"/>
    <w:rsid w:val="00442C6C"/>
    <w:rsid w:val="00443CBE"/>
    <w:rsid w:val="00443E8A"/>
    <w:rsid w:val="004441BC"/>
    <w:rsid w:val="004468B4"/>
    <w:rsid w:val="0045230A"/>
    <w:rsid w:val="00457337"/>
    <w:rsid w:val="00457807"/>
    <w:rsid w:val="0047372D"/>
    <w:rsid w:val="004743DD"/>
    <w:rsid w:val="00474CEA"/>
    <w:rsid w:val="00483968"/>
    <w:rsid w:val="00484F86"/>
    <w:rsid w:val="00490746"/>
    <w:rsid w:val="00490852"/>
    <w:rsid w:val="00491856"/>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0CCE"/>
    <w:rsid w:val="00525383"/>
    <w:rsid w:val="00526C15"/>
    <w:rsid w:val="00536499"/>
    <w:rsid w:val="005409A4"/>
    <w:rsid w:val="00543903"/>
    <w:rsid w:val="00543F11"/>
    <w:rsid w:val="00547A95"/>
    <w:rsid w:val="005620F5"/>
    <w:rsid w:val="00572031"/>
    <w:rsid w:val="00575BC9"/>
    <w:rsid w:val="00576E84"/>
    <w:rsid w:val="00582B8C"/>
    <w:rsid w:val="0058757E"/>
    <w:rsid w:val="005938E5"/>
    <w:rsid w:val="00596A4B"/>
    <w:rsid w:val="00597507"/>
    <w:rsid w:val="005B21B6"/>
    <w:rsid w:val="005B384F"/>
    <w:rsid w:val="005B3A08"/>
    <w:rsid w:val="005B7A63"/>
    <w:rsid w:val="005C0955"/>
    <w:rsid w:val="005C49DA"/>
    <w:rsid w:val="005C50F3"/>
    <w:rsid w:val="005C5D91"/>
    <w:rsid w:val="005C7CBC"/>
    <w:rsid w:val="005D07B8"/>
    <w:rsid w:val="005D6597"/>
    <w:rsid w:val="005E14E7"/>
    <w:rsid w:val="005E26A3"/>
    <w:rsid w:val="005E447E"/>
    <w:rsid w:val="005E76EA"/>
    <w:rsid w:val="005F0775"/>
    <w:rsid w:val="005F0CF5"/>
    <w:rsid w:val="005F21EB"/>
    <w:rsid w:val="005F5847"/>
    <w:rsid w:val="00605908"/>
    <w:rsid w:val="00610D7C"/>
    <w:rsid w:val="00613414"/>
    <w:rsid w:val="0062408D"/>
    <w:rsid w:val="006240CC"/>
    <w:rsid w:val="00627DA7"/>
    <w:rsid w:val="00633A5F"/>
    <w:rsid w:val="006358B4"/>
    <w:rsid w:val="006419AA"/>
    <w:rsid w:val="00644B7E"/>
    <w:rsid w:val="006454E6"/>
    <w:rsid w:val="00646A68"/>
    <w:rsid w:val="0065092E"/>
    <w:rsid w:val="006557A7"/>
    <w:rsid w:val="00656290"/>
    <w:rsid w:val="006621D7"/>
    <w:rsid w:val="0066302A"/>
    <w:rsid w:val="006665DD"/>
    <w:rsid w:val="00670597"/>
    <w:rsid w:val="006706D0"/>
    <w:rsid w:val="00673455"/>
    <w:rsid w:val="006750A0"/>
    <w:rsid w:val="00677574"/>
    <w:rsid w:val="0068454C"/>
    <w:rsid w:val="00691B62"/>
    <w:rsid w:val="00693D14"/>
    <w:rsid w:val="00697090"/>
    <w:rsid w:val="006A18C2"/>
    <w:rsid w:val="006A6C44"/>
    <w:rsid w:val="006A7939"/>
    <w:rsid w:val="006B077C"/>
    <w:rsid w:val="006B6803"/>
    <w:rsid w:val="006C0C94"/>
    <w:rsid w:val="006C5390"/>
    <w:rsid w:val="006C7A1F"/>
    <w:rsid w:val="006D2A3F"/>
    <w:rsid w:val="006D2FBC"/>
    <w:rsid w:val="006D72EA"/>
    <w:rsid w:val="006E138B"/>
    <w:rsid w:val="006F0FB0"/>
    <w:rsid w:val="006F1FDC"/>
    <w:rsid w:val="006F6592"/>
    <w:rsid w:val="007013EF"/>
    <w:rsid w:val="00706E3A"/>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2F8D"/>
    <w:rsid w:val="00776928"/>
    <w:rsid w:val="00785677"/>
    <w:rsid w:val="00786F16"/>
    <w:rsid w:val="007916DA"/>
    <w:rsid w:val="00796E20"/>
    <w:rsid w:val="00797C32"/>
    <w:rsid w:val="007B0914"/>
    <w:rsid w:val="007B1374"/>
    <w:rsid w:val="007B292B"/>
    <w:rsid w:val="007B589F"/>
    <w:rsid w:val="007B6186"/>
    <w:rsid w:val="007B73BC"/>
    <w:rsid w:val="007C0F0C"/>
    <w:rsid w:val="007C20B9"/>
    <w:rsid w:val="007C7301"/>
    <w:rsid w:val="007C7859"/>
    <w:rsid w:val="007D2932"/>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21BEF"/>
    <w:rsid w:val="008237E6"/>
    <w:rsid w:val="00826C9A"/>
    <w:rsid w:val="008338A2"/>
    <w:rsid w:val="008370FF"/>
    <w:rsid w:val="00841AA9"/>
    <w:rsid w:val="00847D24"/>
    <w:rsid w:val="00853EE4"/>
    <w:rsid w:val="00855535"/>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A29A7"/>
    <w:rsid w:val="008A32F0"/>
    <w:rsid w:val="008A3968"/>
    <w:rsid w:val="008A5B32"/>
    <w:rsid w:val="008B2EE4"/>
    <w:rsid w:val="008B4D3D"/>
    <w:rsid w:val="008B57C7"/>
    <w:rsid w:val="008C2F92"/>
    <w:rsid w:val="008C3525"/>
    <w:rsid w:val="008D2846"/>
    <w:rsid w:val="008D4236"/>
    <w:rsid w:val="008D462F"/>
    <w:rsid w:val="008D6DCF"/>
    <w:rsid w:val="008E27D4"/>
    <w:rsid w:val="008E32A7"/>
    <w:rsid w:val="008E4376"/>
    <w:rsid w:val="008E7A0A"/>
    <w:rsid w:val="00900719"/>
    <w:rsid w:val="009017AC"/>
    <w:rsid w:val="00902F40"/>
    <w:rsid w:val="00904A1C"/>
    <w:rsid w:val="00905030"/>
    <w:rsid w:val="00906490"/>
    <w:rsid w:val="009111B2"/>
    <w:rsid w:val="00914EE9"/>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11421"/>
    <w:rsid w:val="00A11FC5"/>
    <w:rsid w:val="00A157B1"/>
    <w:rsid w:val="00A20D71"/>
    <w:rsid w:val="00A22229"/>
    <w:rsid w:val="00A44882"/>
    <w:rsid w:val="00A54715"/>
    <w:rsid w:val="00A6061C"/>
    <w:rsid w:val="00A62D44"/>
    <w:rsid w:val="00A67263"/>
    <w:rsid w:val="00A7161C"/>
    <w:rsid w:val="00A77AA3"/>
    <w:rsid w:val="00A842F2"/>
    <w:rsid w:val="00A854EB"/>
    <w:rsid w:val="00A872E5"/>
    <w:rsid w:val="00A91406"/>
    <w:rsid w:val="00A96E65"/>
    <w:rsid w:val="00A97C72"/>
    <w:rsid w:val="00AA0F86"/>
    <w:rsid w:val="00AA3CA8"/>
    <w:rsid w:val="00AA63D4"/>
    <w:rsid w:val="00AA78F2"/>
    <w:rsid w:val="00AA7900"/>
    <w:rsid w:val="00AB06E8"/>
    <w:rsid w:val="00AB1CD3"/>
    <w:rsid w:val="00AB352F"/>
    <w:rsid w:val="00AC0C15"/>
    <w:rsid w:val="00AC274B"/>
    <w:rsid w:val="00AC4764"/>
    <w:rsid w:val="00AC6D36"/>
    <w:rsid w:val="00AD01D4"/>
    <w:rsid w:val="00AD0CBA"/>
    <w:rsid w:val="00AD26E2"/>
    <w:rsid w:val="00AD3998"/>
    <w:rsid w:val="00AD6739"/>
    <w:rsid w:val="00AD784C"/>
    <w:rsid w:val="00AE126A"/>
    <w:rsid w:val="00AE3005"/>
    <w:rsid w:val="00AE3BD5"/>
    <w:rsid w:val="00AE59A0"/>
    <w:rsid w:val="00AF0C57"/>
    <w:rsid w:val="00AF26F3"/>
    <w:rsid w:val="00AF5F04"/>
    <w:rsid w:val="00AF7EF2"/>
    <w:rsid w:val="00B00672"/>
    <w:rsid w:val="00B01B4D"/>
    <w:rsid w:val="00B06571"/>
    <w:rsid w:val="00B068BA"/>
    <w:rsid w:val="00B13851"/>
    <w:rsid w:val="00B13B1C"/>
    <w:rsid w:val="00B22291"/>
    <w:rsid w:val="00B23F9A"/>
    <w:rsid w:val="00B2417B"/>
    <w:rsid w:val="00B24E6F"/>
    <w:rsid w:val="00B26CB5"/>
    <w:rsid w:val="00B2752E"/>
    <w:rsid w:val="00B307CC"/>
    <w:rsid w:val="00B320BC"/>
    <w:rsid w:val="00B326B7"/>
    <w:rsid w:val="00B3516E"/>
    <w:rsid w:val="00B431E8"/>
    <w:rsid w:val="00B45141"/>
    <w:rsid w:val="00B46B2D"/>
    <w:rsid w:val="00B5273A"/>
    <w:rsid w:val="00B54AE8"/>
    <w:rsid w:val="00B62B50"/>
    <w:rsid w:val="00B635B7"/>
    <w:rsid w:val="00B63AE8"/>
    <w:rsid w:val="00B63C08"/>
    <w:rsid w:val="00B65950"/>
    <w:rsid w:val="00B66D83"/>
    <w:rsid w:val="00B672C0"/>
    <w:rsid w:val="00B70F76"/>
    <w:rsid w:val="00B7459A"/>
    <w:rsid w:val="00B75646"/>
    <w:rsid w:val="00B8690F"/>
    <w:rsid w:val="00B90729"/>
    <w:rsid w:val="00B907DA"/>
    <w:rsid w:val="00B950BC"/>
    <w:rsid w:val="00B9714C"/>
    <w:rsid w:val="00BA3F8D"/>
    <w:rsid w:val="00BA5A87"/>
    <w:rsid w:val="00BA6D1B"/>
    <w:rsid w:val="00BB7A10"/>
    <w:rsid w:val="00BC7468"/>
    <w:rsid w:val="00BC7D4F"/>
    <w:rsid w:val="00BC7ED7"/>
    <w:rsid w:val="00BD2850"/>
    <w:rsid w:val="00BE28D2"/>
    <w:rsid w:val="00BE4A64"/>
    <w:rsid w:val="00BF7F58"/>
    <w:rsid w:val="00C01381"/>
    <w:rsid w:val="00C079B8"/>
    <w:rsid w:val="00C123EA"/>
    <w:rsid w:val="00C12A49"/>
    <w:rsid w:val="00C133EE"/>
    <w:rsid w:val="00C27201"/>
    <w:rsid w:val="00C27DE9"/>
    <w:rsid w:val="00C33388"/>
    <w:rsid w:val="00C35484"/>
    <w:rsid w:val="00C4173A"/>
    <w:rsid w:val="00C602FF"/>
    <w:rsid w:val="00C61174"/>
    <w:rsid w:val="00C6148F"/>
    <w:rsid w:val="00C62F7A"/>
    <w:rsid w:val="00C63B9C"/>
    <w:rsid w:val="00C65CA5"/>
    <w:rsid w:val="00C6682F"/>
    <w:rsid w:val="00C7275E"/>
    <w:rsid w:val="00C74C5D"/>
    <w:rsid w:val="00C8587B"/>
    <w:rsid w:val="00C863C4"/>
    <w:rsid w:val="00C93C3E"/>
    <w:rsid w:val="00CA12E3"/>
    <w:rsid w:val="00CA4422"/>
    <w:rsid w:val="00CA6611"/>
    <w:rsid w:val="00CA6AE6"/>
    <w:rsid w:val="00CA782F"/>
    <w:rsid w:val="00CC0C72"/>
    <w:rsid w:val="00CC2B61"/>
    <w:rsid w:val="00CC2BFD"/>
    <w:rsid w:val="00CC3FB0"/>
    <w:rsid w:val="00CD3476"/>
    <w:rsid w:val="00CD64DF"/>
    <w:rsid w:val="00CF2F50"/>
    <w:rsid w:val="00D02919"/>
    <w:rsid w:val="00D04C61"/>
    <w:rsid w:val="00D05B8D"/>
    <w:rsid w:val="00D065A2"/>
    <w:rsid w:val="00D07F00"/>
    <w:rsid w:val="00D1443D"/>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95470"/>
    <w:rsid w:val="00DA2619"/>
    <w:rsid w:val="00DA4239"/>
    <w:rsid w:val="00DB0B61"/>
    <w:rsid w:val="00DB2A15"/>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68C7"/>
    <w:rsid w:val="00DF6BAF"/>
    <w:rsid w:val="00DF731A"/>
    <w:rsid w:val="00E05E8D"/>
    <w:rsid w:val="00E149BD"/>
    <w:rsid w:val="00E170DC"/>
    <w:rsid w:val="00E26818"/>
    <w:rsid w:val="00E27FFC"/>
    <w:rsid w:val="00E304AC"/>
    <w:rsid w:val="00E30B15"/>
    <w:rsid w:val="00E327EB"/>
    <w:rsid w:val="00E40181"/>
    <w:rsid w:val="00E53D0C"/>
    <w:rsid w:val="00E56A01"/>
    <w:rsid w:val="00E629A1"/>
    <w:rsid w:val="00E67895"/>
    <w:rsid w:val="00E71591"/>
    <w:rsid w:val="00E82C55"/>
    <w:rsid w:val="00E92AC3"/>
    <w:rsid w:val="00E93531"/>
    <w:rsid w:val="00EB00E0"/>
    <w:rsid w:val="00EB442C"/>
    <w:rsid w:val="00EC059F"/>
    <w:rsid w:val="00EC1F24"/>
    <w:rsid w:val="00EC22F6"/>
    <w:rsid w:val="00EC27BC"/>
    <w:rsid w:val="00EC4117"/>
    <w:rsid w:val="00ED5B9B"/>
    <w:rsid w:val="00ED6BAD"/>
    <w:rsid w:val="00ED7447"/>
    <w:rsid w:val="00EE1488"/>
    <w:rsid w:val="00EE4D5D"/>
    <w:rsid w:val="00EE5131"/>
    <w:rsid w:val="00EF109B"/>
    <w:rsid w:val="00EF36AF"/>
    <w:rsid w:val="00F0037B"/>
    <w:rsid w:val="00F00F9C"/>
    <w:rsid w:val="00F01E5F"/>
    <w:rsid w:val="00F02ABA"/>
    <w:rsid w:val="00F0437A"/>
    <w:rsid w:val="00F04C71"/>
    <w:rsid w:val="00F11037"/>
    <w:rsid w:val="00F16F1B"/>
    <w:rsid w:val="00F250A9"/>
    <w:rsid w:val="00F27FDE"/>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C2C"/>
    <w:rsid w:val="00F76CAB"/>
    <w:rsid w:val="00F772C6"/>
    <w:rsid w:val="00F815B5"/>
    <w:rsid w:val="00F83D0A"/>
    <w:rsid w:val="00F85195"/>
    <w:rsid w:val="00F87FCF"/>
    <w:rsid w:val="00F922BE"/>
    <w:rsid w:val="00F938BA"/>
    <w:rsid w:val="00FA2C46"/>
    <w:rsid w:val="00FA3525"/>
    <w:rsid w:val="00FB4CDA"/>
    <w:rsid w:val="00FC0E64"/>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4D9437AB"/>
  <w15:docId w15:val="{980B06D1-695F-4687-A4C1-F0D2ADB1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99"/>
    <w:qFormat/>
    <w:rsid w:val="00B46B2D"/>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B46B2D"/>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99"/>
    <w:rsid w:val="00B46B2D"/>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B46B2D"/>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99"/>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99"/>
    <w:semiHidden/>
    <w:rsid w:val="00152073"/>
    <w:rPr>
      <w:rFonts w:ascii="Calibri Light" w:hAnsi="Calibri Light"/>
      <w:sz w:val="24"/>
      <w:szCs w:val="24"/>
      <w:lang w:eastAsia="en-US"/>
    </w:rPr>
  </w:style>
  <w:style w:type="paragraph" w:customStyle="1" w:styleId="DHHStablebullet">
    <w:name w:val="DHHS table bullet"/>
    <w:basedOn w:val="DHHStabletext"/>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rsid w:val="0051568D"/>
    <w:pPr>
      <w:numPr>
        <w:ilvl w:val="4"/>
        <w:numId w:val="7"/>
      </w:numPr>
      <w:spacing w:after="40"/>
    </w:pPr>
  </w:style>
  <w:style w:type="character" w:styleId="Hyperlink">
    <w:name w:val="Hyperlink"/>
    <w:uiPriority w:val="99"/>
    <w:rsid w:val="00B46B2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numbering" w:customStyle="1" w:styleId="Bullets">
    <w:name w:val="Bullets"/>
    <w:rsid w:val="00421F34"/>
    <w:pPr>
      <w:numPr>
        <w:numId w:val="17"/>
      </w:numPr>
    </w:pPr>
  </w:style>
  <w:style w:type="character" w:styleId="CommentReference">
    <w:name w:val="annotation reference"/>
    <w:basedOn w:val="DefaultParagraphFont"/>
    <w:uiPriority w:val="99"/>
    <w:semiHidden/>
    <w:unhideWhenUsed/>
    <w:rsid w:val="00E149BD"/>
    <w:rPr>
      <w:sz w:val="16"/>
      <w:szCs w:val="16"/>
    </w:rPr>
  </w:style>
  <w:style w:type="paragraph" w:styleId="CommentText">
    <w:name w:val="annotation text"/>
    <w:basedOn w:val="Normal"/>
    <w:link w:val="CommentTextChar"/>
    <w:uiPriority w:val="99"/>
    <w:semiHidden/>
    <w:unhideWhenUsed/>
    <w:rsid w:val="00E149BD"/>
    <w:pPr>
      <w:spacing w:line="240" w:lineRule="auto"/>
    </w:pPr>
  </w:style>
  <w:style w:type="character" w:customStyle="1" w:styleId="CommentTextChar">
    <w:name w:val="Comment Text Char"/>
    <w:basedOn w:val="DefaultParagraphFont"/>
    <w:link w:val="CommentText"/>
    <w:uiPriority w:val="99"/>
    <w:semiHidden/>
    <w:rsid w:val="00E149BD"/>
    <w:rPr>
      <w:rFonts w:ascii="Arial" w:hAnsi="Arial"/>
    </w:rPr>
  </w:style>
  <w:style w:type="paragraph" w:styleId="CommentSubject">
    <w:name w:val="annotation subject"/>
    <w:basedOn w:val="CommentText"/>
    <w:next w:val="CommentText"/>
    <w:link w:val="CommentSubjectChar"/>
    <w:uiPriority w:val="99"/>
    <w:semiHidden/>
    <w:unhideWhenUsed/>
    <w:rsid w:val="00E149BD"/>
    <w:rPr>
      <w:b/>
      <w:bCs/>
    </w:rPr>
  </w:style>
  <w:style w:type="character" w:customStyle="1" w:styleId="CommentSubjectChar">
    <w:name w:val="Comment Subject Char"/>
    <w:basedOn w:val="CommentTextChar"/>
    <w:link w:val="CommentSubject"/>
    <w:uiPriority w:val="99"/>
    <w:semiHidden/>
    <w:rsid w:val="00E149BD"/>
    <w:rPr>
      <w:rFonts w:ascii="Arial" w:hAnsi="Arial"/>
      <w:b/>
      <w:bCs/>
    </w:rPr>
  </w:style>
  <w:style w:type="character" w:styleId="UnresolvedMention">
    <w:name w:val="Unresolved Mention"/>
    <w:basedOn w:val="DefaultParagraphFont"/>
    <w:uiPriority w:val="99"/>
    <w:semiHidden/>
    <w:unhideWhenUsed/>
    <w:rsid w:val="00B46B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334192">
      <w:bodyDiv w:val="1"/>
      <w:marLeft w:val="0"/>
      <w:marRight w:val="0"/>
      <w:marTop w:val="0"/>
      <w:marBottom w:val="0"/>
      <w:divBdr>
        <w:top w:val="none" w:sz="0" w:space="0" w:color="auto"/>
        <w:left w:val="none" w:sz="0" w:space="0" w:color="auto"/>
        <w:bottom w:val="none" w:sz="0" w:space="0" w:color="auto"/>
        <w:right w:val="none" w:sz="0" w:space="0" w:color="auto"/>
      </w:divBdr>
    </w:div>
    <w:div w:id="88437266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umanrightscommission.vic.gov.au/home/our-resources-and-publications/eoa-practice-guidelines/item/1577-guideline-family-violence-services-and-accommodation-complying-with-the-equal-opportunity-act-2010"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dhhs.vic.gov.au/homelessness-services-guidelines-and-conditions-funding-may-2014" TargetMode="External"/><Relationship Id="rId17" Type="http://schemas.openxmlformats.org/officeDocument/2006/relationships/hyperlink" Target="http://providers.dhhs.vic.gov.au/health-human-services-activity-search" TargetMode="External"/><Relationship Id="rId2" Type="http://schemas.openxmlformats.org/officeDocument/2006/relationships/numbering" Target="numbering.xml"/><Relationship Id="rId16" Type="http://schemas.openxmlformats.org/officeDocument/2006/relationships/hyperlink" Target="http://providers.dhhs.vic.gov.au/health-human-services-activity-search"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apolicy@dhhs.vic.gov.au"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apolicy@dhhs.vic.gov.au" TargetMode="External"/><Relationship Id="rId22"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DDA0924D-36F8-4833-A805-B119B712FDDD}">
  <ds:schemaRefs>
    <ds:schemaRef ds:uri="http://schemas.openxmlformats.org/officeDocument/2006/bibliography"/>
  </ds:schemaRefs>
</ds:datastoreItem>
</file>

<file path=customXml/itemProps2.xml><?xml version="1.0" encoding="utf-8"?>
<ds:datastoreItem xmlns:ds="http://schemas.openxmlformats.org/officeDocument/2006/customXml" ds:itemID="{E4B72478-762F-4FFB-B78B-C3C57B845858}"/>
</file>

<file path=customXml/itemProps3.xml><?xml version="1.0" encoding="utf-8"?>
<ds:datastoreItem xmlns:ds="http://schemas.openxmlformats.org/officeDocument/2006/customXml" ds:itemID="{0E36E8D6-9E2E-497A-B5DD-8C416C35209B}"/>
</file>

<file path=customXml/itemProps4.xml><?xml version="1.0" encoding="utf-8"?>
<ds:datastoreItem xmlns:ds="http://schemas.openxmlformats.org/officeDocument/2006/customXml" ds:itemID="{9F9523F4-681E-4248-82F1-07B56604934A}"/>
</file>

<file path=docProps/app.xml><?xml version="1.0" encoding="utf-8"?>
<Properties xmlns="http://schemas.openxmlformats.org/officeDocument/2006/extended-properties" xmlns:vt="http://schemas.openxmlformats.org/officeDocument/2006/docPropsVTypes">
  <Template>DHHS Factsheet 01 Navy 2765.dot</Template>
  <TotalTime>4</TotalTime>
  <Pages>2</Pages>
  <Words>481</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Activity description human services Capital grants 94611</vt:lpstr>
    </vt:vector>
  </TitlesOfParts>
  <Company>Department of Health and Human Services</Company>
  <LinksUpToDate>false</LinksUpToDate>
  <CharactersWithSpaces>4540</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human services Capital grants 94611</dc:title>
  <dc:subject>service agreement activity descriptions</dc:subject>
  <dc:creator>Service Agreement Policy unit</dc:creator>
  <cp:keywords>service agreement;Activity description;human services;Housing assistance;Capital grants; 94611</cp:keywords>
  <cp:lastModifiedBy>Louise Crowther (DHHS)</cp:lastModifiedBy>
  <cp:revision>6</cp:revision>
  <cp:lastPrinted>2019-01-24T02:30:00Z</cp:lastPrinted>
  <dcterms:created xsi:type="dcterms:W3CDTF">2019-06-04T05:59:00Z</dcterms:created>
  <dcterms:modified xsi:type="dcterms:W3CDTF">2019-06-18T02:30:00Z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