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DD" w:rsidRDefault="00F94DE3">
      <w:pPr>
        <w:tabs>
          <w:tab w:val="left" w:pos="1728"/>
        </w:tabs>
        <w:spacing w:before="100" w:line="288" w:lineRule="auto"/>
        <w:ind w:left="-699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825DD">
        <w:tc>
          <w:tcPr>
            <w:tcW w:w="10206" w:type="dxa"/>
            <w:shd w:val="clear" w:color="auto" w:fill="FFFFFF"/>
            <w:vAlign w:val="bottom"/>
          </w:tcPr>
          <w:p w:rsidR="009825DD" w:rsidRDefault="009825DD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9825DD" w:rsidRDefault="00F94DE3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Childrens Obesity</w:t>
            </w:r>
          </w:p>
          <w:p w:rsidR="009825DD" w:rsidRDefault="00F94DE3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16348</w:t>
            </w:r>
          </w:p>
        </w:tc>
      </w:tr>
      <w:tr w:rsidR="009825DD">
        <w:tc>
          <w:tcPr>
            <w:tcW w:w="10206" w:type="dxa"/>
            <w:shd w:val="clear" w:color="auto" w:fill="FFFFFF"/>
          </w:tcPr>
          <w:p w:rsidR="009825DD" w:rsidRDefault="00F94DE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:rsidR="009825DD" w:rsidRDefault="00F94DE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:rsidR="009825DD" w:rsidRDefault="00F94DE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Advancement</w:t>
            </w:r>
          </w:p>
        </w:tc>
      </w:tr>
    </w:tbl>
    <w:p w:rsidR="009825DD" w:rsidRDefault="00F94DE3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:rsidR="009825DD" w:rsidRDefault="00F94DE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:rsidR="009825DD" w:rsidRDefault="00F94DE3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Childhood obesity prevention seeks to contribute to child health and wellbeing. There is a</w:t>
      </w:r>
      <w:r>
        <w:rPr>
          <w:rFonts w:ascii="Arial" w:eastAsia="Arial" w:hAnsi="Arial" w:cs="Arial"/>
          <w:color w:val="000000"/>
          <w:sz w:val="20"/>
        </w:rPr>
        <w:t xml:space="preserve"> departmental outcome related to this area and a target contained within the Victorian Public Health and Wellbeing Outcomes Framework.</w:t>
      </w:r>
    </w:p>
    <w:p w:rsidR="009825DD" w:rsidRDefault="00F94DE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:rsidR="009825DD" w:rsidRDefault="00F94DE3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deliver primary and secondary prevention initiatives aimed at reducing the prevalence of</w:t>
      </w:r>
      <w:r>
        <w:rPr>
          <w:rFonts w:ascii="Arial" w:eastAsia="Arial" w:hAnsi="Arial" w:cs="Arial"/>
          <w:color w:val="000000"/>
          <w:sz w:val="20"/>
        </w:rPr>
        <w:t xml:space="preserve"> children and young people in the Victorian community that are overweight or obese. This includes initiatives that increase healthy eating and active living and reduce unhealthy eating and sedentary activities.</w:t>
      </w:r>
    </w:p>
    <w:p w:rsidR="009825DD" w:rsidRDefault="00F94DE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:rsidR="009825DD" w:rsidRDefault="00F94DE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group this </w:t>
      </w:r>
      <w:r>
        <w:rPr>
          <w:rFonts w:ascii="Arial" w:eastAsia="Arial" w:hAnsi="Arial" w:cs="Arial"/>
          <w:color w:val="000000"/>
          <w:sz w:val="20"/>
        </w:rPr>
        <w:t>activity is targeted at is Victorian children and young people</w:t>
      </w:r>
    </w:p>
    <w:p w:rsidR="009825DD" w:rsidRDefault="00F94DE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:rsidR="009825DD" w:rsidRDefault="00F94DE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:rsidR="009825DD" w:rsidRDefault="00F94DE3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</w:t>
      </w:r>
      <w:r>
        <w:rPr>
          <w:rFonts w:ascii="Arial" w:eastAsia="Arial" w:hAnsi="Arial" w:cs="Arial"/>
          <w:b/>
          <w:bCs/>
          <w:color w:val="201547"/>
        </w:rPr>
        <w:t>ration and Accreditation</w:t>
      </w:r>
    </w:p>
    <w:p w:rsidR="009825DD" w:rsidRDefault="00F94DE3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:rsidR="009825DD" w:rsidRDefault="00F94DE3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:rsidR="009825DD" w:rsidRDefault="00F94DE3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The Victorian Public Health and Wellbeing plan</w:t>
        </w:r>
      </w:hyperlink>
    </w:p>
    <w:p w:rsidR="009825DD" w:rsidRDefault="00F94DE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</w:t>
      </w:r>
      <w:r>
        <w:rPr>
          <w:rFonts w:ascii="Arial" w:eastAsia="Arial" w:hAnsi="Arial" w:cs="Arial"/>
          <w:color w:val="000000"/>
          <w:sz w:val="20"/>
        </w:rPr>
        <w:t>ealth.vic.gov.au/about/health-strategies/public-health-wellbeing-plan&gt;</w:t>
      </w:r>
    </w:p>
    <w:p w:rsidR="009825DD" w:rsidRDefault="00F94DE3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>Healthy Kids Advisors - Service Delivery Requirements – 1 July 2021 – 30 June 2024 Provided b</w:t>
        </w:r>
        <w:r>
          <w:rPr>
            <w:rFonts w:ascii="Arial" w:eastAsia="Arial" w:hAnsi="Arial" w:cs="Arial"/>
            <w:color w:val="3366FF"/>
            <w:sz w:val="20"/>
          </w:rPr>
          <w:t>y agency contact</w:t>
        </w:r>
      </w:hyperlink>
    </w:p>
    <w:p w:rsidR="009825DD" w:rsidRDefault="00F94DE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&lt;&gt;</w:t>
      </w:r>
    </w:p>
    <w:p w:rsidR="009825DD" w:rsidRDefault="009825D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:rsidR="009825DD" w:rsidRDefault="00F94DE3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:rsidR="009825DD" w:rsidRDefault="00F94DE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:rsidR="009825DD" w:rsidRDefault="00F94DE3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:rsidR="009825DD" w:rsidRDefault="00F94DE3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Provide program/initiative data and report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9825D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provides program/initiative data and reports on obesity prevention initiatives</w:t>
            </w:r>
          </w:p>
        </w:tc>
      </w:tr>
      <w:tr w:rsidR="009825D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 and service delivery requirements.</w:t>
            </w:r>
          </w:p>
        </w:tc>
      </w:tr>
      <w:tr w:rsidR="009825D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9825D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 report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Initiative specific data collection as per service delivery requirements</w:t>
            </w:r>
          </w:p>
        </w:tc>
      </w:tr>
      <w:tr w:rsidR="009825D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Program report</w:t>
            </w:r>
          </w:p>
          <w:p w:rsidR="009825DD" w:rsidRDefault="00F94DE3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Project specific data collection</w:t>
            </w:r>
          </w:p>
        </w:tc>
      </w:tr>
      <w:tr w:rsidR="009825DD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outlined in the service delivery requirements</w:t>
            </w:r>
          </w:p>
        </w:tc>
      </w:tr>
    </w:tbl>
    <w:p w:rsidR="009825DD" w:rsidRDefault="00F94DE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 xml:space="preserve">6. Data </w:t>
      </w:r>
      <w:r>
        <w:rPr>
          <w:rFonts w:ascii="Arial" w:eastAsia="Arial" w:hAnsi="Arial" w:cs="Arial"/>
          <w:b/>
          <w:bCs/>
          <w:color w:val="201547"/>
          <w:sz w:val="28"/>
        </w:rPr>
        <w:t>collection</w:t>
      </w:r>
    </w:p>
    <w:p w:rsidR="009825DD" w:rsidRDefault="00F94DE3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9825DD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9825DD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Program report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Word Document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  <w:tr w:rsidR="009825DD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Project specific data collection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Excel Spreadsheet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D" w:rsidRDefault="00F94DE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</w:tbl>
    <w:p w:rsidR="009825DD" w:rsidRDefault="009825D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9825DD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Service Agreement Strategy and Practice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hyperlink r:id="rId10" w:tgtFrame="_blank" w:history="1">
              <w:r>
                <w:rPr>
                  <w:rFonts w:ascii="Arial" w:eastAsia="Arial" w:hAnsi="Arial" w:cs="Arial"/>
                  <w:color w:val="3366FF"/>
                  <w:sz w:val="24"/>
                </w:rPr>
                <w:t>&lt;sapolicy@dhhs.vic.gov.au</w:t>
              </w:r>
            </w:hyperlink>
            <w:r>
              <w:rPr>
                <w:rFonts w:ascii="Arial" w:eastAsia="Arial" w:hAnsi="Arial" w:cs="Arial"/>
                <w:color w:val="000000"/>
                <w:sz w:val="24"/>
              </w:rPr>
              <w:t>&gt;</w:t>
            </w:r>
          </w:p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August 2021. </w:t>
            </w:r>
          </w:p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</w:t>
            </w:r>
            <w:r>
              <w:rPr>
                <w:rFonts w:ascii="Arial" w:eastAsia="Arial" w:hAnsi="Arial" w:cs="Arial"/>
                <w:color w:val="000000"/>
                <w:sz w:val="16"/>
              </w:rPr>
              <w:t>oorie' is retained when part of the title of a report, program or quotation.</w:t>
            </w:r>
          </w:p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:rsidR="009825DD" w:rsidRDefault="00F94DE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1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:rsidR="009825DD" w:rsidRDefault="009825D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1" w:name="page_total_master0"/>
      <w:bookmarkStart w:id="2" w:name="page_total"/>
      <w:bookmarkEnd w:id="1"/>
      <w:bookmarkEnd w:id="2"/>
    </w:p>
    <w:sectPr w:rsidR="009825DD"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4DE3">
      <w:r>
        <w:separator/>
      </w:r>
    </w:p>
  </w:endnote>
  <w:endnote w:type="continuationSeparator" w:id="0">
    <w:p w:rsidR="00000000" w:rsidRDefault="00F9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DD" w:rsidRDefault="00F94DE3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11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5"/>
      <w:gridCol w:w="3473"/>
      <w:gridCol w:w="3474"/>
    </w:tblGrid>
    <w:tr w:rsidR="009825DD">
      <w:tc>
        <w:tcPr>
          <w:tcW w:w="3185" w:type="dxa"/>
          <w:shd w:val="clear" w:color="auto" w:fill="FFFFFF"/>
        </w:tcPr>
        <w:p w:rsidR="009825DD" w:rsidRDefault="00F94DE3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  <w:lang w:eastAsia="en-US"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:rsidR="009825DD" w:rsidRDefault="00F94DE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:rsidR="009825DD" w:rsidRDefault="00F94DE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:rsidR="009825DD" w:rsidRDefault="009825DD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5"/>
      <w:gridCol w:w="3473"/>
      <w:gridCol w:w="3474"/>
    </w:tblGrid>
    <w:tr w:rsidR="009825DD">
      <w:tc>
        <w:tcPr>
          <w:tcW w:w="3185" w:type="dxa"/>
          <w:shd w:val="clear" w:color="auto" w:fill="FFFFFF"/>
        </w:tcPr>
        <w:p w:rsidR="009825DD" w:rsidRDefault="00F94DE3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  <w:lang w:eastAsia="en-US"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:rsidR="009825DD" w:rsidRDefault="00F94DE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:rsidR="009825DD" w:rsidRDefault="00F94DE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:rsidR="009825DD" w:rsidRDefault="009825DD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4DE3">
      <w:r>
        <w:separator/>
      </w:r>
    </w:p>
  </w:footnote>
  <w:footnote w:type="continuationSeparator" w:id="0">
    <w:p w:rsidR="00000000" w:rsidRDefault="00F9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DD" w:rsidRDefault="00F94DE3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Public Health 16348 Childrens </w:t>
    </w:r>
    <w:r>
      <w:rPr>
        <w:rFonts w:ascii="Arial" w:eastAsia="Arial" w:hAnsi="Arial" w:cs="Arial"/>
        <w:color w:val="000000"/>
        <w:sz w:val="18"/>
      </w:rPr>
      <w:t>Obesity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:rsidR="009825DD" w:rsidRDefault="009825DD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DD" w:rsidRDefault="009825DD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C2C"/>
    <w:multiLevelType w:val="hybridMultilevel"/>
    <w:tmpl w:val="9EC2FD4C"/>
    <w:lvl w:ilvl="0" w:tplc="E65AC67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8A1AABF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48C37D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CAA391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33E8A97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1696FD8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70B076E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DC2076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574A97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13BE134B"/>
    <w:multiLevelType w:val="hybridMultilevel"/>
    <w:tmpl w:val="973C4966"/>
    <w:lvl w:ilvl="0" w:tplc="2B18C2E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2E6EA152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748938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CD804E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178844C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B74BBF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6934631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B672E2F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E561E5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F901788"/>
    <w:multiLevelType w:val="hybridMultilevel"/>
    <w:tmpl w:val="CBB44464"/>
    <w:lvl w:ilvl="0" w:tplc="3420FC7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2D2652C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F4EA7A0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44EED9C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E3DE827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47E6B7B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405A0BC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8288F5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C5495C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00A4678"/>
    <w:multiLevelType w:val="hybridMultilevel"/>
    <w:tmpl w:val="74C04F3A"/>
    <w:lvl w:ilvl="0" w:tplc="DBE0B27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2C1454A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4C0256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618AE6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AA4E1A4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F8EC7A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6186E1B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0EE4C39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7AE2DF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20CF61D3"/>
    <w:multiLevelType w:val="hybridMultilevel"/>
    <w:tmpl w:val="323A2EB4"/>
    <w:lvl w:ilvl="0" w:tplc="0E36850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E3C7D5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38823FA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B2E1CF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4DAD4F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83A713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594CCB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0BD89BF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43ECEA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277154DA"/>
    <w:multiLevelType w:val="hybridMultilevel"/>
    <w:tmpl w:val="FF50283E"/>
    <w:lvl w:ilvl="0" w:tplc="373A1C52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4DC6B5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DF44E3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98E9AF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1585AD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8B4947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60858B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A4284D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AEA9ED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2DA25E55"/>
    <w:multiLevelType w:val="hybridMultilevel"/>
    <w:tmpl w:val="53B81510"/>
    <w:lvl w:ilvl="0" w:tplc="8870BA08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4B10FDF4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39E092D6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8E362D14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A70C0A68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B8E4732C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C6B0CD10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61B246B0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3FE6BF44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340B5388"/>
    <w:multiLevelType w:val="hybridMultilevel"/>
    <w:tmpl w:val="8ED4C30A"/>
    <w:lvl w:ilvl="0" w:tplc="F29A7DC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A5099D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A18A2B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5194334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98B0407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F1AEB7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726AD8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07EFF6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DBA2F4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3A0B669D"/>
    <w:multiLevelType w:val="hybridMultilevel"/>
    <w:tmpl w:val="E7683828"/>
    <w:lvl w:ilvl="0" w:tplc="B122F18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D6F6546C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182F86E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CFE517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EB0269DA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EF4180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DEEECD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4CCA544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B0AF25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41A342ED"/>
    <w:multiLevelType w:val="hybridMultilevel"/>
    <w:tmpl w:val="8556DE5C"/>
    <w:lvl w:ilvl="0" w:tplc="073E291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3300D2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0C347C0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BBC2981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0030AFB6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AAC68B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9D08BF1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25EE6A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BF301DD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546B5AAA"/>
    <w:multiLevelType w:val="hybridMultilevel"/>
    <w:tmpl w:val="D608A7DC"/>
    <w:lvl w:ilvl="0" w:tplc="22F432BC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E1E2389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17AA354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DE90FAC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7A6E6FF6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AF4C667E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5C50F970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F7DC707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7040AF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579F4371"/>
    <w:multiLevelType w:val="hybridMultilevel"/>
    <w:tmpl w:val="0404621E"/>
    <w:lvl w:ilvl="0" w:tplc="A682598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7D4657D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5F825CD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02CB95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928A36B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DF22953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2812A17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0DE0D8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9A4E19D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567636F"/>
    <w:multiLevelType w:val="hybridMultilevel"/>
    <w:tmpl w:val="A68840CA"/>
    <w:lvl w:ilvl="0" w:tplc="12D25E4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41C81BA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02E0BE9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C26F97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96189DA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F08D05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575CC64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1638CC1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CEA6F9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27D6CA7"/>
    <w:multiLevelType w:val="hybridMultilevel"/>
    <w:tmpl w:val="10E8D468"/>
    <w:lvl w:ilvl="0" w:tplc="42DEA0C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389AC02E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1994A20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828CD6C4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A9DAC560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67A0CFD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E5548C02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8954C4B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D2E173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47613DB"/>
    <w:multiLevelType w:val="hybridMultilevel"/>
    <w:tmpl w:val="C8283364"/>
    <w:lvl w:ilvl="0" w:tplc="FBC6894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F52A84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3678F54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E449DE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022045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3C89F4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A1E11E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BB60039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B721C5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2"/>
  </w:num>
  <w:num w:numId="16">
    <w:abstractNumId w:val="2"/>
  </w:num>
  <w:num w:numId="17">
    <w:abstractNumId w:val="12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DD"/>
    <w:rsid w:val="009825DD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3DC6A-EBC0-4CED-86F7-45F154EF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bout/health-strategies/public-health-wellbeing-pla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viders.dffh.vic.gov.au/families-fairness-housing-health-activit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apolicy@dhhs.vi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F:/Oracle/Middleware/Oracle_Home/user_projects/domains/b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2604</Characters>
  <Application>Microsoft Office Word</Application>
  <DocSecurity>0</DocSecurity>
  <Lines>73</Lines>
  <Paragraphs>58</Paragraphs>
  <ScaleCrop>false</ScaleCrop>
  <Company>Victoria State Government, Department of Health, Department of Families, Fairness and Housing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Childrens Obesity 16348</dc:title>
  <dc:subject>service agreement activity descriptions</dc:subject>
  <dc:creator>Service Agreement Policy Unit</dc:creator>
  <cp:keywords>service agreement; activity description; health; families, fairness and housing;</cp:keywords>
  <dc:description>Generated by Oracle BI Publisher 12.2.1.3.0</dc:description>
  <cp:lastModifiedBy>p-rsams-siebelsrvacc</cp:lastModifiedBy>
  <cp:revision>3</cp:revision>
  <dcterms:created xsi:type="dcterms:W3CDTF">2013-02-11T20:57:00Z</dcterms:created>
  <dcterms:modified xsi:type="dcterms:W3CDTF">2021-08-19T22:57:00Z</dcterms:modified>
</cp:coreProperties>
</file>