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7A06" w14:textId="77777777" w:rsidR="0074696E" w:rsidRPr="004C6EEE" w:rsidRDefault="00C6413C" w:rsidP="00AD784C">
      <w:pPr>
        <w:pStyle w:val="Spacerparatopoffirstpage"/>
      </w:pPr>
      <w:r>
        <w:drawing>
          <wp:anchor distT="0" distB="0" distL="114300" distR="114300" simplePos="0" relativeHeight="251658240" behindDoc="1" locked="1" layoutInCell="1" allowOverlap="1" wp14:anchorId="26541EFC" wp14:editId="604D323B">
            <wp:simplePos x="0" y="0"/>
            <wp:positionH relativeFrom="page">
              <wp:align>right</wp:align>
            </wp:positionH>
            <wp:positionV relativeFrom="page">
              <wp:align>top</wp:align>
            </wp:positionV>
            <wp:extent cx="10692000" cy="1908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67320F05" w14:textId="77777777" w:rsidR="00A62D44" w:rsidRPr="004C6EEE" w:rsidRDefault="00A62D44" w:rsidP="004C6EEE">
      <w:pPr>
        <w:pStyle w:val="Sectionbreakfirstpage"/>
        <w:sectPr w:rsidR="00A62D44" w:rsidRPr="004C6EEE" w:rsidSect="001742C1">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454" w:right="851" w:bottom="1418" w:left="851" w:header="340" w:footer="1134"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232CD82D" w14:textId="77777777" w:rsidTr="00502603">
        <w:trPr>
          <w:trHeight w:val="1304"/>
        </w:trPr>
        <w:tc>
          <w:tcPr>
            <w:tcW w:w="11907" w:type="dxa"/>
            <w:vAlign w:val="bottom"/>
          </w:tcPr>
          <w:p w14:paraId="067720AA" w14:textId="4361EEBC" w:rsidR="00AD784C" w:rsidRPr="00161AA0" w:rsidRDefault="008732C3" w:rsidP="00CE12AF">
            <w:pPr>
              <w:pStyle w:val="Documenttitle"/>
            </w:pPr>
            <w:r>
              <w:t>Child and Family Alliance planning and oversight environmental scan</w:t>
            </w:r>
          </w:p>
        </w:tc>
      </w:tr>
      <w:tr w:rsidR="00CE12AF" w14:paraId="0BB5D48F" w14:textId="77777777" w:rsidTr="00502603">
        <w:trPr>
          <w:trHeight w:val="284"/>
        </w:trPr>
        <w:tc>
          <w:tcPr>
            <w:tcW w:w="11907" w:type="dxa"/>
          </w:tcPr>
          <w:p w14:paraId="605DDB60" w14:textId="77777777" w:rsidR="00CE12AF" w:rsidRPr="00250DC4" w:rsidRDefault="009F7908" w:rsidP="00CE12AF">
            <w:pPr>
              <w:pStyle w:val="Bannermarking"/>
            </w:pPr>
            <w:r>
              <w:fldChar w:fldCharType="begin"/>
            </w:r>
            <w:r>
              <w:instrText xml:space="preserve"> FILLIN  "Type the protective marking" \d OFFICIAL \o  \* MERGEFORMAT </w:instrText>
            </w:r>
            <w:r>
              <w:fldChar w:fldCharType="separate"/>
            </w:r>
            <w:r w:rsidR="008732C3">
              <w:t>OFFICIAL</w:t>
            </w:r>
            <w:r>
              <w:fldChar w:fldCharType="end"/>
            </w:r>
          </w:p>
        </w:tc>
      </w:tr>
    </w:tbl>
    <w:p w14:paraId="76F3EDE9" w14:textId="77777777" w:rsidR="008732C3" w:rsidRDefault="008732C3" w:rsidP="009F7908">
      <w:pPr>
        <w:pStyle w:val="Body"/>
      </w:pPr>
      <w:bookmarkStart w:id="0" w:name="_Hlk66275438"/>
      <w:bookmarkStart w:id="1" w:name="_Toc63257285"/>
    </w:p>
    <w:p w14:paraId="2EB6F630" w14:textId="77777777" w:rsidR="008732C3" w:rsidRDefault="008732C3" w:rsidP="00C1025A">
      <w:pPr>
        <w:pStyle w:val="Heading1"/>
        <w:rPr>
          <w:color w:val="4472C4"/>
        </w:rPr>
      </w:pPr>
      <w:r w:rsidRPr="008732C3">
        <w:t>Environmental sc</w:t>
      </w:r>
      <w:r>
        <w:t>an</w:t>
      </w:r>
    </w:p>
    <w:p w14:paraId="6D72ED2A" w14:textId="585E24CF" w:rsidR="008732C3" w:rsidRPr="008732C3" w:rsidRDefault="008732C3" w:rsidP="00C1025A">
      <w:pPr>
        <w:pStyle w:val="Heading4"/>
        <w:rPr>
          <w:rFonts w:cs="Arial"/>
          <w:color w:val="4472C4"/>
          <w:kern w:val="32"/>
          <w:sz w:val="36"/>
          <w:szCs w:val="40"/>
        </w:rPr>
      </w:pPr>
      <w:r w:rsidRPr="008732C3">
        <w:t>Client experience and outcomes in Family Services</w:t>
      </w:r>
      <w:r w:rsidRPr="008732C3">
        <w:rPr>
          <w:vertAlign w:val="superscript"/>
        </w:rPr>
        <w:footnoteReference w:id="1"/>
      </w:r>
    </w:p>
    <w:tbl>
      <w:tblPr>
        <w:tblStyle w:val="TableGrid"/>
        <w:tblW w:w="0" w:type="auto"/>
        <w:tblInd w:w="108" w:type="dxa"/>
        <w:tblLook w:val="04A0" w:firstRow="1" w:lastRow="0" w:firstColumn="1" w:lastColumn="0" w:noHBand="0" w:noVBand="1"/>
      </w:tblPr>
      <w:tblGrid>
        <w:gridCol w:w="3949"/>
        <w:gridCol w:w="2868"/>
        <w:gridCol w:w="2919"/>
        <w:gridCol w:w="4159"/>
        <w:gridCol w:w="1123"/>
      </w:tblGrid>
      <w:tr w:rsidR="008732C3" w:rsidRPr="008732C3" w14:paraId="533E473B" w14:textId="77777777" w:rsidTr="008732C3">
        <w:trPr>
          <w:tblHeader/>
        </w:trPr>
        <w:tc>
          <w:tcPr>
            <w:tcW w:w="3949" w:type="dxa"/>
            <w:tcBorders>
              <w:top w:val="single" w:sz="4" w:space="0" w:color="auto"/>
              <w:left w:val="single" w:sz="4" w:space="0" w:color="auto"/>
              <w:bottom w:val="single" w:sz="4" w:space="0" w:color="auto"/>
              <w:right w:val="single" w:sz="4" w:space="0" w:color="auto"/>
            </w:tcBorders>
            <w:hideMark/>
          </w:tcPr>
          <w:p w14:paraId="6D015F36" w14:textId="77777777" w:rsidR="008732C3" w:rsidRPr="008732C3" w:rsidRDefault="008732C3" w:rsidP="00C1025A">
            <w:pPr>
              <w:pStyle w:val="Tablecolhead"/>
              <w:rPr>
                <w:rFonts w:eastAsia="Calibri"/>
              </w:rPr>
            </w:pPr>
            <w:r w:rsidRPr="008732C3">
              <w:rPr>
                <w:rFonts w:eastAsia="Calibri"/>
              </w:rPr>
              <w:t>Alliance planning framework</w:t>
            </w:r>
          </w:p>
        </w:tc>
        <w:tc>
          <w:tcPr>
            <w:tcW w:w="2868" w:type="dxa"/>
            <w:tcBorders>
              <w:top w:val="single" w:sz="4" w:space="0" w:color="auto"/>
              <w:left w:val="single" w:sz="4" w:space="0" w:color="auto"/>
              <w:bottom w:val="single" w:sz="4" w:space="0" w:color="auto"/>
              <w:right w:val="single" w:sz="4" w:space="0" w:color="auto"/>
            </w:tcBorders>
            <w:hideMark/>
          </w:tcPr>
          <w:p w14:paraId="68AE9DAA" w14:textId="77777777" w:rsidR="008732C3" w:rsidRPr="008732C3" w:rsidRDefault="008732C3" w:rsidP="00C1025A">
            <w:pPr>
              <w:pStyle w:val="Tablecolhead"/>
              <w:rPr>
                <w:rFonts w:eastAsia="Calibri"/>
              </w:rPr>
            </w:pPr>
            <w:r w:rsidRPr="008732C3">
              <w:rPr>
                <w:rFonts w:eastAsia="Calibri"/>
              </w:rPr>
              <w:t>State-wide objectives</w:t>
            </w:r>
          </w:p>
        </w:tc>
        <w:tc>
          <w:tcPr>
            <w:tcW w:w="2919" w:type="dxa"/>
            <w:tcBorders>
              <w:top w:val="single" w:sz="4" w:space="0" w:color="auto"/>
              <w:left w:val="single" w:sz="4" w:space="0" w:color="auto"/>
              <w:bottom w:val="single" w:sz="4" w:space="0" w:color="auto"/>
              <w:right w:val="single" w:sz="4" w:space="0" w:color="auto"/>
            </w:tcBorders>
            <w:hideMark/>
          </w:tcPr>
          <w:p w14:paraId="0DE37720" w14:textId="77777777" w:rsidR="008732C3" w:rsidRPr="008732C3" w:rsidRDefault="008732C3" w:rsidP="00C1025A">
            <w:pPr>
              <w:pStyle w:val="Tablecolhead"/>
              <w:rPr>
                <w:rFonts w:eastAsia="Calibri"/>
              </w:rPr>
            </w:pPr>
            <w:r w:rsidRPr="008732C3">
              <w:rPr>
                <w:rFonts w:eastAsia="Calibri"/>
              </w:rPr>
              <w:t>Scan Guidance</w:t>
            </w:r>
          </w:p>
          <w:p w14:paraId="6A5DBD78" w14:textId="77777777" w:rsidR="008732C3" w:rsidRPr="008732C3" w:rsidRDefault="008732C3" w:rsidP="00C1025A">
            <w:pPr>
              <w:pStyle w:val="Tablecolhead"/>
              <w:rPr>
                <w:rFonts w:eastAsia="Calibri"/>
              </w:rPr>
            </w:pPr>
            <w:r w:rsidRPr="008732C3">
              <w:t>Minimum Data Instructions</w:t>
            </w:r>
            <w:r w:rsidRPr="008732C3">
              <w:br/>
              <w:t>Compare Local Data to State-wide</w:t>
            </w:r>
          </w:p>
        </w:tc>
        <w:tc>
          <w:tcPr>
            <w:tcW w:w="4159" w:type="dxa"/>
            <w:tcBorders>
              <w:top w:val="single" w:sz="4" w:space="0" w:color="auto"/>
              <w:left w:val="single" w:sz="4" w:space="0" w:color="auto"/>
              <w:bottom w:val="single" w:sz="4" w:space="0" w:color="auto"/>
              <w:right w:val="single" w:sz="4" w:space="0" w:color="auto"/>
            </w:tcBorders>
            <w:hideMark/>
          </w:tcPr>
          <w:p w14:paraId="293AA34D" w14:textId="77777777" w:rsidR="008732C3" w:rsidRPr="008732C3" w:rsidRDefault="008732C3" w:rsidP="00C1025A">
            <w:pPr>
              <w:pStyle w:val="Tablecolhead"/>
              <w:rPr>
                <w:rFonts w:eastAsia="Calibri"/>
              </w:rPr>
            </w:pPr>
            <w:r w:rsidRPr="008732C3">
              <w:rPr>
                <w:rFonts w:eastAsia="Calibri"/>
              </w:rPr>
              <w:t>Data Analysis/Comments</w:t>
            </w:r>
          </w:p>
        </w:tc>
        <w:tc>
          <w:tcPr>
            <w:tcW w:w="1123" w:type="dxa"/>
            <w:tcBorders>
              <w:top w:val="single" w:sz="4" w:space="0" w:color="auto"/>
              <w:left w:val="single" w:sz="4" w:space="0" w:color="auto"/>
              <w:bottom w:val="single" w:sz="4" w:space="0" w:color="auto"/>
              <w:right w:val="single" w:sz="4" w:space="0" w:color="auto"/>
            </w:tcBorders>
            <w:hideMark/>
          </w:tcPr>
          <w:p w14:paraId="49977A5E" w14:textId="77777777" w:rsidR="008732C3" w:rsidRPr="008732C3" w:rsidRDefault="008732C3" w:rsidP="00C1025A">
            <w:pPr>
              <w:pStyle w:val="Tablecolhead"/>
              <w:rPr>
                <w:rFonts w:eastAsia="Calibri"/>
              </w:rPr>
            </w:pPr>
            <w:r w:rsidRPr="008732C3">
              <w:rPr>
                <w:rFonts w:cs="Arial"/>
              </w:rPr>
              <w:t>Alliance Goal or Initiative</w:t>
            </w:r>
            <w:r w:rsidRPr="008732C3">
              <w:rPr>
                <w:rFonts w:cs="Arial"/>
              </w:rPr>
              <w:br/>
              <w:t>Yes/No</w:t>
            </w:r>
          </w:p>
        </w:tc>
      </w:tr>
      <w:tr w:rsidR="008732C3" w:rsidRPr="008732C3" w14:paraId="3742497B" w14:textId="77777777" w:rsidTr="008732C3">
        <w:tc>
          <w:tcPr>
            <w:tcW w:w="3949" w:type="dxa"/>
            <w:tcBorders>
              <w:top w:val="single" w:sz="4" w:space="0" w:color="auto"/>
              <w:left w:val="single" w:sz="4" w:space="0" w:color="auto"/>
              <w:bottom w:val="single" w:sz="4" w:space="0" w:color="auto"/>
              <w:right w:val="single" w:sz="4" w:space="0" w:color="auto"/>
            </w:tcBorders>
            <w:shd w:val="clear" w:color="auto" w:fill="D50032"/>
            <w:hideMark/>
          </w:tcPr>
          <w:p w14:paraId="173F8F88" w14:textId="77777777" w:rsidR="008732C3" w:rsidRPr="00851D0A" w:rsidRDefault="008732C3" w:rsidP="00C1025A">
            <w:pPr>
              <w:pStyle w:val="Tablecolhead"/>
              <w:rPr>
                <w:color w:val="FFFFFF" w:themeColor="background1"/>
              </w:rPr>
            </w:pPr>
            <w:r w:rsidRPr="00851D0A">
              <w:rPr>
                <w:color w:val="FFFFFF" w:themeColor="background1"/>
              </w:rPr>
              <w:t>Client Experience</w:t>
            </w:r>
          </w:p>
          <w:p w14:paraId="7C7219DD" w14:textId="77777777" w:rsidR="008732C3" w:rsidRPr="00851D0A" w:rsidRDefault="008732C3" w:rsidP="00851D0A">
            <w:pPr>
              <w:pStyle w:val="Bullet1"/>
              <w:rPr>
                <w:b/>
                <w:color w:val="FFFFFF" w:themeColor="background1"/>
              </w:rPr>
            </w:pPr>
            <w:r w:rsidRPr="00851D0A">
              <w:rPr>
                <w:color w:val="FFFFFF" w:themeColor="background1"/>
              </w:rPr>
              <w:t>Journey of the client</w:t>
            </w:r>
          </w:p>
          <w:p w14:paraId="40571BBC" w14:textId="77777777" w:rsidR="008732C3" w:rsidRPr="00851D0A" w:rsidRDefault="008732C3" w:rsidP="00851D0A">
            <w:pPr>
              <w:pStyle w:val="Bullet1"/>
              <w:rPr>
                <w:rFonts w:ascii="Calibri" w:eastAsia="Calibri" w:hAnsi="Calibri"/>
                <w:b/>
                <w:color w:val="FFFFFF" w:themeColor="background1"/>
                <w:sz w:val="22"/>
                <w:szCs w:val="22"/>
              </w:rPr>
            </w:pPr>
            <w:r w:rsidRPr="00851D0A">
              <w:rPr>
                <w:color w:val="FFFFFF" w:themeColor="background1"/>
              </w:rPr>
              <w:t>Quality and Safety</w:t>
            </w:r>
          </w:p>
          <w:p w14:paraId="68CFDD3A" w14:textId="77777777" w:rsidR="008732C3" w:rsidRPr="00C1025A" w:rsidRDefault="008732C3" w:rsidP="00C1025A">
            <w:pPr>
              <w:pStyle w:val="Tablecolhead"/>
              <w:rPr>
                <w:rFonts w:ascii="Cambria" w:eastAsia="Calibri" w:hAnsi="Cambria"/>
                <w:color w:val="FFFFFF" w:themeColor="background1"/>
              </w:rPr>
            </w:pPr>
            <w:r w:rsidRPr="00851D0A">
              <w:rPr>
                <w:rFonts w:ascii="Cambria" w:eastAsia="Calibri" w:hAnsi="Cambria"/>
                <w:color w:val="FFFFFF" w:themeColor="background1"/>
              </w:rPr>
              <w:tab/>
            </w:r>
          </w:p>
        </w:tc>
        <w:tc>
          <w:tcPr>
            <w:tcW w:w="2868" w:type="dxa"/>
            <w:tcBorders>
              <w:top w:val="single" w:sz="4" w:space="0" w:color="auto"/>
              <w:left w:val="single" w:sz="4" w:space="0" w:color="auto"/>
              <w:bottom w:val="single" w:sz="4" w:space="0" w:color="auto"/>
              <w:right w:val="single" w:sz="4" w:space="0" w:color="auto"/>
            </w:tcBorders>
            <w:hideMark/>
          </w:tcPr>
          <w:p w14:paraId="0966E36C" w14:textId="77777777" w:rsidR="008732C3" w:rsidRPr="008732C3" w:rsidRDefault="008732C3" w:rsidP="00154167">
            <w:pPr>
              <w:pStyle w:val="Bullet1"/>
            </w:pPr>
            <w:r w:rsidRPr="008732C3">
              <w:t>Implement processes to capture client voice and understand factors that contribute to family engagement</w:t>
            </w:r>
          </w:p>
        </w:tc>
        <w:tc>
          <w:tcPr>
            <w:tcW w:w="2919" w:type="dxa"/>
            <w:tcBorders>
              <w:top w:val="single" w:sz="4" w:space="0" w:color="auto"/>
              <w:left w:val="single" w:sz="4" w:space="0" w:color="auto"/>
              <w:bottom w:val="single" w:sz="4" w:space="0" w:color="auto"/>
              <w:right w:val="single" w:sz="4" w:space="0" w:color="auto"/>
            </w:tcBorders>
            <w:hideMark/>
          </w:tcPr>
          <w:p w14:paraId="74CA932E" w14:textId="1BF31FBE" w:rsidR="008732C3" w:rsidRPr="00154167" w:rsidRDefault="008732C3" w:rsidP="00C1025A">
            <w:pPr>
              <w:pStyle w:val="Bullet1"/>
            </w:pPr>
            <w:r w:rsidRPr="008732C3">
              <w:t>Consider data that reflects the client experience in the local service system including the ‘journey of the client’ through (but not limited to</w:t>
            </w:r>
            <w:proofErr w:type="gramStart"/>
            <w:r w:rsidRPr="008732C3">
              <w:t>);</w:t>
            </w:r>
            <w:proofErr w:type="gramEnd"/>
          </w:p>
          <w:p w14:paraId="1A7D4120" w14:textId="77777777" w:rsidR="008732C3" w:rsidRPr="008732C3" w:rsidRDefault="008732C3" w:rsidP="00154167">
            <w:pPr>
              <w:pStyle w:val="Bullet2"/>
            </w:pPr>
            <w:r w:rsidRPr="008732C3">
              <w:t xml:space="preserve">allocation times (dependant on </w:t>
            </w:r>
            <w:proofErr w:type="gramStart"/>
            <w:r w:rsidRPr="008732C3">
              <w:t>Orange</w:t>
            </w:r>
            <w:proofErr w:type="gramEnd"/>
            <w:r w:rsidRPr="008732C3">
              <w:t xml:space="preserve"> Door data)</w:t>
            </w:r>
          </w:p>
          <w:p w14:paraId="52383460" w14:textId="77777777" w:rsidR="008732C3" w:rsidRPr="008732C3" w:rsidRDefault="008732C3" w:rsidP="00154167">
            <w:pPr>
              <w:pStyle w:val="Bullet2"/>
            </w:pPr>
            <w:r w:rsidRPr="008732C3">
              <w:lastRenderedPageBreak/>
              <w:t>any local client voice information or data collected for example client satisfaction surveys or lived experience.</w:t>
            </w:r>
          </w:p>
          <w:p w14:paraId="513E3937" w14:textId="77777777" w:rsidR="008732C3" w:rsidRPr="008732C3" w:rsidRDefault="008732C3" w:rsidP="00154167">
            <w:pPr>
              <w:pStyle w:val="Bullet1"/>
              <w:rPr>
                <w:rFonts w:ascii="Calibri" w:eastAsia="Calibri" w:hAnsi="Calibri"/>
                <w:sz w:val="22"/>
                <w:szCs w:val="22"/>
              </w:rPr>
            </w:pPr>
            <w:r w:rsidRPr="008732C3">
              <w:t>Consider other information available to your Alliance.</w:t>
            </w:r>
          </w:p>
        </w:tc>
        <w:tc>
          <w:tcPr>
            <w:tcW w:w="4159" w:type="dxa"/>
            <w:tcBorders>
              <w:top w:val="single" w:sz="4" w:space="0" w:color="auto"/>
              <w:left w:val="single" w:sz="4" w:space="0" w:color="auto"/>
              <w:bottom w:val="single" w:sz="4" w:space="0" w:color="auto"/>
              <w:right w:val="single" w:sz="4" w:space="0" w:color="auto"/>
            </w:tcBorders>
            <w:hideMark/>
          </w:tcPr>
          <w:p w14:paraId="5B25D3DD" w14:textId="77777777" w:rsidR="008732C3" w:rsidRPr="008732C3" w:rsidRDefault="008732C3" w:rsidP="00C1025A">
            <w:pPr>
              <w:pStyle w:val="Tabletext"/>
              <w:rPr>
                <w:rFonts w:ascii="Calibri" w:eastAsia="Calibri" w:hAnsi="Calibri"/>
                <w:sz w:val="22"/>
                <w:szCs w:val="22"/>
              </w:rPr>
            </w:pPr>
            <w:r w:rsidRPr="008732C3">
              <w:rPr>
                <w:rFonts w:ascii="Calibri" w:eastAsia="Calibri" w:hAnsi="Calibri"/>
                <w:sz w:val="22"/>
                <w:szCs w:val="22"/>
              </w:rPr>
              <w:lastRenderedPageBreak/>
              <w:t>Free text</w:t>
            </w:r>
          </w:p>
        </w:tc>
        <w:tc>
          <w:tcPr>
            <w:tcW w:w="1123" w:type="dxa"/>
            <w:tcBorders>
              <w:top w:val="single" w:sz="4" w:space="0" w:color="auto"/>
              <w:left w:val="single" w:sz="4" w:space="0" w:color="auto"/>
              <w:bottom w:val="single" w:sz="4" w:space="0" w:color="auto"/>
              <w:right w:val="single" w:sz="4" w:space="0" w:color="auto"/>
            </w:tcBorders>
            <w:hideMark/>
          </w:tcPr>
          <w:p w14:paraId="553D99CE" w14:textId="77777777" w:rsidR="008732C3" w:rsidRPr="008732C3" w:rsidRDefault="008732C3" w:rsidP="00C1025A">
            <w:pPr>
              <w:pStyle w:val="Tabletext"/>
              <w:rPr>
                <w:rFonts w:ascii="Calibri" w:eastAsia="Calibri" w:hAnsi="Calibri"/>
                <w:sz w:val="22"/>
                <w:szCs w:val="22"/>
              </w:rPr>
            </w:pPr>
            <w:r w:rsidRPr="008732C3">
              <w:rPr>
                <w:rFonts w:ascii="Calibri" w:eastAsia="Calibri" w:hAnsi="Calibri"/>
                <w:sz w:val="22"/>
                <w:szCs w:val="22"/>
              </w:rPr>
              <w:t>Free text</w:t>
            </w:r>
          </w:p>
        </w:tc>
      </w:tr>
      <w:tr w:rsidR="008732C3" w:rsidRPr="008732C3" w14:paraId="12C94FF6" w14:textId="77777777" w:rsidTr="008732C3">
        <w:tc>
          <w:tcPr>
            <w:tcW w:w="3949" w:type="dxa"/>
            <w:tcBorders>
              <w:top w:val="single" w:sz="4" w:space="0" w:color="auto"/>
              <w:left w:val="single" w:sz="4" w:space="0" w:color="auto"/>
              <w:bottom w:val="single" w:sz="4" w:space="0" w:color="auto"/>
              <w:right w:val="single" w:sz="4" w:space="0" w:color="auto"/>
            </w:tcBorders>
            <w:shd w:val="clear" w:color="auto" w:fill="D50032"/>
            <w:hideMark/>
          </w:tcPr>
          <w:p w14:paraId="0509BEC4" w14:textId="77777777" w:rsidR="008732C3" w:rsidRPr="00C1025A" w:rsidRDefault="008732C3" w:rsidP="00C1025A">
            <w:pPr>
              <w:pStyle w:val="Tablecolhead"/>
              <w:rPr>
                <w:color w:val="FFFFFF" w:themeColor="background1"/>
              </w:rPr>
            </w:pPr>
            <w:r w:rsidRPr="00C1025A">
              <w:rPr>
                <w:color w:val="FFFFFF" w:themeColor="background1"/>
              </w:rPr>
              <w:t xml:space="preserve">Client Outcomes </w:t>
            </w:r>
          </w:p>
          <w:p w14:paraId="61E818D4" w14:textId="77777777" w:rsidR="008732C3" w:rsidRPr="002979BD" w:rsidRDefault="008732C3" w:rsidP="002979BD">
            <w:pPr>
              <w:pStyle w:val="Bullet1"/>
              <w:rPr>
                <w:b/>
                <w:color w:val="FFFFFF" w:themeColor="background1"/>
              </w:rPr>
            </w:pPr>
            <w:r w:rsidRPr="002979BD">
              <w:rPr>
                <w:color w:val="FFFFFF" w:themeColor="background1"/>
              </w:rPr>
              <w:t>Child safety, stability &amp; wellbeing</w:t>
            </w:r>
          </w:p>
          <w:p w14:paraId="200D5CA0" w14:textId="77777777" w:rsidR="008732C3" w:rsidRPr="002979BD" w:rsidRDefault="008732C3" w:rsidP="002979BD">
            <w:pPr>
              <w:pStyle w:val="Bullet1"/>
              <w:rPr>
                <w:b/>
                <w:color w:val="FFFFFF" w:themeColor="background1"/>
              </w:rPr>
            </w:pPr>
            <w:r w:rsidRPr="002979BD">
              <w:rPr>
                <w:color w:val="FFFFFF" w:themeColor="background1"/>
              </w:rPr>
              <w:t>Parenting &amp; family functioning</w:t>
            </w:r>
          </w:p>
          <w:p w14:paraId="41072548" w14:textId="77777777" w:rsidR="000E2B5A" w:rsidRDefault="008732C3" w:rsidP="000E2B5A">
            <w:pPr>
              <w:pStyle w:val="Bullet1"/>
              <w:rPr>
                <w:b/>
                <w:color w:val="FFFFFF" w:themeColor="background1"/>
              </w:rPr>
            </w:pPr>
            <w:r w:rsidRPr="000E2B5A">
              <w:rPr>
                <w:color w:val="FFFFFF" w:themeColor="background1"/>
              </w:rPr>
              <w:t>Mental health, Alcohol and Drugs, Family Violence</w:t>
            </w:r>
          </w:p>
          <w:p w14:paraId="19004768" w14:textId="0B43BF1B" w:rsidR="008732C3" w:rsidRPr="000E2B5A" w:rsidRDefault="008732C3" w:rsidP="000E2B5A">
            <w:pPr>
              <w:pStyle w:val="Bullet1"/>
              <w:rPr>
                <w:b/>
                <w:color w:val="FFFFFF" w:themeColor="background1"/>
              </w:rPr>
            </w:pPr>
            <w:r w:rsidRPr="000E2B5A">
              <w:rPr>
                <w:color w:val="FFFFFF" w:themeColor="background1"/>
              </w:rPr>
              <w:t>Housing, health, connection, financial stability</w:t>
            </w:r>
          </w:p>
        </w:tc>
        <w:tc>
          <w:tcPr>
            <w:tcW w:w="2868" w:type="dxa"/>
            <w:tcBorders>
              <w:top w:val="single" w:sz="4" w:space="0" w:color="auto"/>
              <w:left w:val="single" w:sz="4" w:space="0" w:color="auto"/>
              <w:bottom w:val="single" w:sz="4" w:space="0" w:color="auto"/>
              <w:right w:val="single" w:sz="4" w:space="0" w:color="auto"/>
            </w:tcBorders>
          </w:tcPr>
          <w:p w14:paraId="3AC0257E" w14:textId="77777777" w:rsidR="008732C3" w:rsidRPr="008732C3" w:rsidRDefault="008732C3" w:rsidP="002979BD">
            <w:pPr>
              <w:pStyle w:val="Bullet1"/>
            </w:pPr>
            <w:bookmarkStart w:id="2" w:name="_Hlk106654994"/>
            <w:r w:rsidRPr="008732C3">
              <w:t xml:space="preserve">Data integrity – in particular CRIS IDs recorded for children engaged in Child protection, kinder and school engagement and case closure outcome reflects </w:t>
            </w:r>
            <w:proofErr w:type="gramStart"/>
            <w:r w:rsidRPr="008732C3">
              <w:t>outcomes  in</w:t>
            </w:r>
            <w:proofErr w:type="gramEnd"/>
            <w:r w:rsidRPr="008732C3">
              <w:t xml:space="preserve"> data directory. </w:t>
            </w:r>
          </w:p>
          <w:p w14:paraId="786B1BE6" w14:textId="77777777" w:rsidR="008732C3" w:rsidRPr="008732C3" w:rsidRDefault="008732C3" w:rsidP="002979BD">
            <w:pPr>
              <w:pStyle w:val="Bullet1"/>
            </w:pPr>
            <w:r w:rsidRPr="008732C3">
              <w:t>Outcome measurement:</w:t>
            </w:r>
          </w:p>
          <w:p w14:paraId="401A518C" w14:textId="77777777" w:rsidR="008732C3" w:rsidRPr="008732C3" w:rsidRDefault="008732C3" w:rsidP="000E2B5A">
            <w:pPr>
              <w:pStyle w:val="Bullet2"/>
            </w:pPr>
            <w:r w:rsidRPr="008732C3">
              <w:t xml:space="preserve">Children attending Kindergarten – 100% of </w:t>
            </w:r>
            <w:proofErr w:type="gramStart"/>
            <w:r w:rsidRPr="008732C3">
              <w:t xml:space="preserve">4-year </w:t>
            </w:r>
            <w:proofErr w:type="spellStart"/>
            <w:r w:rsidRPr="008732C3">
              <w:t>olds</w:t>
            </w:r>
            <w:proofErr w:type="spellEnd"/>
            <w:proofErr w:type="gramEnd"/>
            <w:r w:rsidRPr="008732C3">
              <w:t xml:space="preserve">, and 100% of 3-year </w:t>
            </w:r>
            <w:proofErr w:type="spellStart"/>
            <w:r w:rsidRPr="008732C3">
              <w:t>olds</w:t>
            </w:r>
            <w:proofErr w:type="spellEnd"/>
            <w:r w:rsidRPr="008732C3">
              <w:t xml:space="preserve"> known to Child Protection are </w:t>
            </w:r>
            <w:r w:rsidRPr="008732C3">
              <w:lastRenderedPageBreak/>
              <w:t>attending kindergarten.</w:t>
            </w:r>
          </w:p>
          <w:p w14:paraId="4CB73F9A" w14:textId="77777777" w:rsidR="008732C3" w:rsidRPr="008732C3" w:rsidRDefault="008732C3" w:rsidP="000E2B5A">
            <w:pPr>
              <w:pStyle w:val="Bullet2"/>
              <w:rPr>
                <w:rFonts w:ascii="Calibri" w:eastAsia="Calibri" w:hAnsi="Calibri"/>
                <w:sz w:val="22"/>
                <w:szCs w:val="22"/>
              </w:rPr>
            </w:pPr>
            <w:r w:rsidRPr="008732C3">
              <w:t>Increasing the number of school aged children from families supported by family services engaged with education.</w:t>
            </w:r>
          </w:p>
          <w:bookmarkEnd w:id="2"/>
          <w:p w14:paraId="2D0FC552" w14:textId="77777777" w:rsidR="008732C3" w:rsidRPr="008732C3" w:rsidRDefault="008732C3" w:rsidP="00C1025A">
            <w:pPr>
              <w:pStyle w:val="Tabletext"/>
              <w:rPr>
                <w:rFonts w:eastAsia="Times"/>
              </w:rPr>
            </w:pPr>
          </w:p>
          <w:p w14:paraId="5111B47A" w14:textId="77777777" w:rsidR="008732C3" w:rsidRPr="008732C3" w:rsidRDefault="008732C3" w:rsidP="00C1025A">
            <w:pPr>
              <w:pStyle w:val="Tabletext"/>
              <w:rPr>
                <w:rFonts w:ascii="Calibri" w:eastAsia="Calibri" w:hAnsi="Calibri"/>
                <w:sz w:val="22"/>
                <w:szCs w:val="22"/>
              </w:rPr>
            </w:pPr>
            <w:r w:rsidRPr="008732C3">
              <w:rPr>
                <w:rFonts w:ascii="Calibri" w:eastAsia="Calibri" w:hAnsi="Calibri"/>
                <w:sz w:val="22"/>
                <w:szCs w:val="22"/>
              </w:rPr>
              <w:t xml:space="preserve"> </w:t>
            </w:r>
          </w:p>
        </w:tc>
        <w:tc>
          <w:tcPr>
            <w:tcW w:w="2919" w:type="dxa"/>
            <w:tcBorders>
              <w:top w:val="single" w:sz="4" w:space="0" w:color="auto"/>
              <w:left w:val="single" w:sz="4" w:space="0" w:color="auto"/>
              <w:bottom w:val="single" w:sz="4" w:space="0" w:color="auto"/>
              <w:right w:val="single" w:sz="4" w:space="0" w:color="auto"/>
            </w:tcBorders>
            <w:hideMark/>
          </w:tcPr>
          <w:p w14:paraId="2F45966C" w14:textId="77777777" w:rsidR="008732C3" w:rsidRPr="008732C3" w:rsidRDefault="008732C3" w:rsidP="000E2B5A">
            <w:pPr>
              <w:pStyle w:val="Bullet1"/>
            </w:pPr>
            <w:r w:rsidRPr="008732C3">
              <w:lastRenderedPageBreak/>
              <w:t xml:space="preserve">Consider the Family Services IRIS data for all children’s, and Aboriginal children’s enrolment and attendance at </w:t>
            </w:r>
            <w:proofErr w:type="gramStart"/>
            <w:r w:rsidRPr="008732C3">
              <w:t>Kindergarten</w:t>
            </w:r>
            <w:proofErr w:type="gramEnd"/>
            <w:r w:rsidRPr="008732C3">
              <w:t xml:space="preserve"> and schools.</w:t>
            </w:r>
          </w:p>
          <w:p w14:paraId="1BA86881" w14:textId="77777777" w:rsidR="008732C3" w:rsidRPr="008732C3" w:rsidRDefault="008732C3" w:rsidP="000E2B5A">
            <w:pPr>
              <w:pStyle w:val="Bullet1"/>
              <w:rPr>
                <w:rFonts w:eastAsia="Calibri"/>
              </w:rPr>
            </w:pPr>
            <w:r w:rsidRPr="008732C3">
              <w:t>Become familiar with the top 15 issues in your area as identified in IRIS</w:t>
            </w:r>
          </w:p>
          <w:p w14:paraId="26BDEA57" w14:textId="77777777" w:rsidR="008732C3" w:rsidRPr="008732C3" w:rsidRDefault="008732C3" w:rsidP="000E2B5A">
            <w:pPr>
              <w:pStyle w:val="Bullet2"/>
            </w:pPr>
            <w:r w:rsidRPr="008732C3">
              <w:t>what is their prevalence</w:t>
            </w:r>
          </w:p>
          <w:p w14:paraId="5ED3DE66" w14:textId="77777777" w:rsidR="008732C3" w:rsidRPr="008732C3" w:rsidRDefault="008732C3" w:rsidP="000E2B5A">
            <w:pPr>
              <w:pStyle w:val="Bullet2"/>
            </w:pPr>
            <w:r w:rsidRPr="008732C3">
              <w:t>do practitioners think this is accurate</w:t>
            </w:r>
          </w:p>
          <w:p w14:paraId="0107E43F" w14:textId="77777777" w:rsidR="008732C3" w:rsidRPr="008732C3" w:rsidRDefault="008732C3" w:rsidP="000E2B5A">
            <w:pPr>
              <w:pStyle w:val="Bullet2"/>
            </w:pPr>
            <w:r w:rsidRPr="008732C3">
              <w:t xml:space="preserve">do practitioners have the tools or partnerships they </w:t>
            </w:r>
            <w:r w:rsidRPr="008732C3">
              <w:lastRenderedPageBreak/>
              <w:t>need to support families in these area</w:t>
            </w:r>
          </w:p>
          <w:p w14:paraId="26CBFBA9" w14:textId="77777777" w:rsidR="008732C3" w:rsidRPr="008732C3" w:rsidRDefault="008732C3" w:rsidP="000E2B5A">
            <w:pPr>
              <w:pStyle w:val="Bullet1"/>
            </w:pPr>
            <w:r w:rsidRPr="008732C3">
              <w:t>Consider data and other sources of information around outcomes in cumulative harm, Best Interest Framework, culturally safe engagement with Aboriginal and Torres Strait Islander families.</w:t>
            </w:r>
          </w:p>
          <w:p w14:paraId="7A8253C4" w14:textId="77777777" w:rsidR="008732C3" w:rsidRPr="008732C3" w:rsidRDefault="008732C3" w:rsidP="000E2B5A">
            <w:pPr>
              <w:pStyle w:val="Bullet1"/>
            </w:pPr>
            <w:r w:rsidRPr="008732C3">
              <w:t>Consider other information available to your Alliance.</w:t>
            </w:r>
          </w:p>
        </w:tc>
        <w:tc>
          <w:tcPr>
            <w:tcW w:w="4159" w:type="dxa"/>
            <w:tcBorders>
              <w:top w:val="single" w:sz="4" w:space="0" w:color="auto"/>
              <w:left w:val="single" w:sz="4" w:space="0" w:color="auto"/>
              <w:bottom w:val="single" w:sz="4" w:space="0" w:color="auto"/>
              <w:right w:val="single" w:sz="4" w:space="0" w:color="auto"/>
            </w:tcBorders>
            <w:hideMark/>
          </w:tcPr>
          <w:p w14:paraId="74D47595" w14:textId="77777777" w:rsidR="008732C3" w:rsidRPr="008732C3" w:rsidRDefault="008732C3" w:rsidP="00C1025A">
            <w:pPr>
              <w:pStyle w:val="Tabletext"/>
              <w:rPr>
                <w:rFonts w:ascii="Calibri" w:eastAsia="Calibri" w:hAnsi="Calibri"/>
                <w:sz w:val="22"/>
                <w:szCs w:val="22"/>
              </w:rPr>
            </w:pPr>
            <w:r w:rsidRPr="008732C3">
              <w:rPr>
                <w:rFonts w:ascii="Calibri" w:eastAsia="Calibri" w:hAnsi="Calibri"/>
                <w:sz w:val="22"/>
                <w:szCs w:val="22"/>
              </w:rPr>
              <w:lastRenderedPageBreak/>
              <w:t>Free text</w:t>
            </w:r>
          </w:p>
        </w:tc>
        <w:tc>
          <w:tcPr>
            <w:tcW w:w="1123" w:type="dxa"/>
            <w:tcBorders>
              <w:top w:val="single" w:sz="4" w:space="0" w:color="auto"/>
              <w:left w:val="single" w:sz="4" w:space="0" w:color="auto"/>
              <w:bottom w:val="single" w:sz="4" w:space="0" w:color="auto"/>
              <w:right w:val="single" w:sz="4" w:space="0" w:color="auto"/>
            </w:tcBorders>
            <w:hideMark/>
          </w:tcPr>
          <w:p w14:paraId="15AFC29A" w14:textId="77777777" w:rsidR="008732C3" w:rsidRPr="008732C3" w:rsidRDefault="008732C3" w:rsidP="00C1025A">
            <w:pPr>
              <w:pStyle w:val="Tabletext"/>
              <w:rPr>
                <w:rFonts w:ascii="Calibri" w:eastAsia="Calibri" w:hAnsi="Calibri"/>
                <w:sz w:val="22"/>
                <w:szCs w:val="22"/>
              </w:rPr>
            </w:pPr>
            <w:r w:rsidRPr="008732C3">
              <w:rPr>
                <w:rFonts w:ascii="Calibri" w:eastAsia="Calibri" w:hAnsi="Calibri"/>
                <w:sz w:val="22"/>
                <w:szCs w:val="22"/>
              </w:rPr>
              <w:t>Free text</w:t>
            </w:r>
          </w:p>
        </w:tc>
      </w:tr>
    </w:tbl>
    <w:bookmarkEnd w:id="0"/>
    <w:bookmarkEnd w:id="1"/>
    <w:p w14:paraId="2B06894F" w14:textId="77777777" w:rsidR="008732C3" w:rsidRPr="008732C3" w:rsidRDefault="008732C3" w:rsidP="00C1025A">
      <w:pPr>
        <w:pStyle w:val="Heading4"/>
      </w:pPr>
      <w:r w:rsidRPr="008732C3">
        <w:t>Family Services frontline workforce capability</w:t>
      </w:r>
    </w:p>
    <w:tbl>
      <w:tblPr>
        <w:tblStyle w:val="TableGrid"/>
        <w:tblW w:w="0" w:type="auto"/>
        <w:tblInd w:w="108" w:type="dxa"/>
        <w:tblLook w:val="04A0" w:firstRow="1" w:lastRow="0" w:firstColumn="1" w:lastColumn="0" w:noHBand="0" w:noVBand="1"/>
      </w:tblPr>
      <w:tblGrid>
        <w:gridCol w:w="2952"/>
        <w:gridCol w:w="2976"/>
        <w:gridCol w:w="3373"/>
        <w:gridCol w:w="4574"/>
        <w:gridCol w:w="1143"/>
      </w:tblGrid>
      <w:tr w:rsidR="008732C3" w:rsidRPr="008732C3" w14:paraId="5C57E8BF" w14:textId="77777777" w:rsidTr="008732C3">
        <w:trPr>
          <w:tblHeader/>
        </w:trPr>
        <w:tc>
          <w:tcPr>
            <w:tcW w:w="2952" w:type="dxa"/>
            <w:tcBorders>
              <w:top w:val="single" w:sz="4" w:space="0" w:color="auto"/>
              <w:left w:val="single" w:sz="4" w:space="0" w:color="auto"/>
              <w:bottom w:val="single" w:sz="4" w:space="0" w:color="auto"/>
              <w:right w:val="single" w:sz="4" w:space="0" w:color="auto"/>
            </w:tcBorders>
            <w:hideMark/>
          </w:tcPr>
          <w:p w14:paraId="34CE7876" w14:textId="77777777" w:rsidR="008732C3" w:rsidRPr="008732C3" w:rsidRDefault="008732C3" w:rsidP="00437249">
            <w:pPr>
              <w:pStyle w:val="Tablecolhead"/>
              <w:rPr>
                <w:rFonts w:eastAsia="Calibri"/>
              </w:rPr>
            </w:pPr>
            <w:r w:rsidRPr="008732C3">
              <w:rPr>
                <w:rFonts w:eastAsia="Calibri"/>
              </w:rPr>
              <w:t>Alliance planning framework</w:t>
            </w:r>
          </w:p>
        </w:tc>
        <w:tc>
          <w:tcPr>
            <w:tcW w:w="2976" w:type="dxa"/>
            <w:tcBorders>
              <w:top w:val="single" w:sz="4" w:space="0" w:color="auto"/>
              <w:left w:val="single" w:sz="4" w:space="0" w:color="auto"/>
              <w:bottom w:val="single" w:sz="4" w:space="0" w:color="auto"/>
              <w:right w:val="single" w:sz="4" w:space="0" w:color="auto"/>
            </w:tcBorders>
            <w:hideMark/>
          </w:tcPr>
          <w:p w14:paraId="6FF01BC2" w14:textId="77777777" w:rsidR="008732C3" w:rsidRPr="008732C3" w:rsidRDefault="008732C3" w:rsidP="00437249">
            <w:pPr>
              <w:pStyle w:val="Tablecolhead"/>
              <w:rPr>
                <w:rFonts w:eastAsia="Calibri"/>
              </w:rPr>
            </w:pPr>
            <w:r w:rsidRPr="008732C3">
              <w:rPr>
                <w:rFonts w:eastAsia="Calibri"/>
              </w:rPr>
              <w:t>State-wide objectives</w:t>
            </w:r>
          </w:p>
        </w:tc>
        <w:tc>
          <w:tcPr>
            <w:tcW w:w="3373" w:type="dxa"/>
            <w:tcBorders>
              <w:top w:val="single" w:sz="4" w:space="0" w:color="auto"/>
              <w:left w:val="single" w:sz="4" w:space="0" w:color="auto"/>
              <w:bottom w:val="single" w:sz="4" w:space="0" w:color="auto"/>
              <w:right w:val="single" w:sz="4" w:space="0" w:color="auto"/>
            </w:tcBorders>
            <w:hideMark/>
          </w:tcPr>
          <w:p w14:paraId="6965D9F6" w14:textId="77777777" w:rsidR="008732C3" w:rsidRPr="008732C3" w:rsidRDefault="008732C3" w:rsidP="00437249">
            <w:pPr>
              <w:pStyle w:val="Tablecolhead"/>
              <w:rPr>
                <w:rFonts w:eastAsia="Calibri"/>
              </w:rPr>
            </w:pPr>
            <w:r w:rsidRPr="008732C3">
              <w:rPr>
                <w:rFonts w:eastAsia="Calibri"/>
              </w:rPr>
              <w:t>Scan Guidance</w:t>
            </w:r>
          </w:p>
          <w:p w14:paraId="03678F35" w14:textId="77777777" w:rsidR="008732C3" w:rsidRPr="008732C3" w:rsidRDefault="008732C3" w:rsidP="00437249">
            <w:pPr>
              <w:pStyle w:val="Tablecolhead"/>
              <w:rPr>
                <w:rFonts w:eastAsia="Calibri"/>
              </w:rPr>
            </w:pPr>
            <w:r w:rsidRPr="008732C3">
              <w:t>Minimum Data Instructions</w:t>
            </w:r>
            <w:r w:rsidRPr="008732C3">
              <w:br/>
              <w:t>Compare Local Data to State-wide</w:t>
            </w:r>
          </w:p>
        </w:tc>
        <w:tc>
          <w:tcPr>
            <w:tcW w:w="4574" w:type="dxa"/>
            <w:tcBorders>
              <w:top w:val="single" w:sz="4" w:space="0" w:color="auto"/>
              <w:left w:val="single" w:sz="4" w:space="0" w:color="auto"/>
              <w:bottom w:val="single" w:sz="4" w:space="0" w:color="auto"/>
              <w:right w:val="single" w:sz="4" w:space="0" w:color="auto"/>
            </w:tcBorders>
            <w:hideMark/>
          </w:tcPr>
          <w:p w14:paraId="36ED99C1" w14:textId="77777777" w:rsidR="008732C3" w:rsidRPr="008732C3" w:rsidRDefault="008732C3" w:rsidP="00437249">
            <w:pPr>
              <w:pStyle w:val="Tablecolhead"/>
              <w:rPr>
                <w:rFonts w:eastAsia="Calibri"/>
              </w:rPr>
            </w:pPr>
            <w:r w:rsidRPr="008732C3">
              <w:rPr>
                <w:rFonts w:eastAsia="Calibri"/>
              </w:rPr>
              <w:t>Data Analysis/Comments</w:t>
            </w:r>
          </w:p>
        </w:tc>
        <w:tc>
          <w:tcPr>
            <w:tcW w:w="1143" w:type="dxa"/>
            <w:tcBorders>
              <w:top w:val="single" w:sz="4" w:space="0" w:color="auto"/>
              <w:left w:val="single" w:sz="4" w:space="0" w:color="auto"/>
              <w:bottom w:val="single" w:sz="4" w:space="0" w:color="auto"/>
              <w:right w:val="single" w:sz="4" w:space="0" w:color="auto"/>
            </w:tcBorders>
            <w:hideMark/>
          </w:tcPr>
          <w:p w14:paraId="54304F1D" w14:textId="77777777" w:rsidR="008732C3" w:rsidRPr="008732C3" w:rsidRDefault="008732C3" w:rsidP="00437249">
            <w:pPr>
              <w:pStyle w:val="Tablecolhead"/>
              <w:rPr>
                <w:rFonts w:eastAsia="Calibri"/>
              </w:rPr>
            </w:pPr>
            <w:r w:rsidRPr="008732C3">
              <w:rPr>
                <w:rFonts w:cs="Arial"/>
              </w:rPr>
              <w:t>Alliance Goal or Initiative</w:t>
            </w:r>
            <w:r w:rsidRPr="008732C3">
              <w:rPr>
                <w:rFonts w:cs="Arial"/>
              </w:rPr>
              <w:br/>
              <w:t>Yes/No</w:t>
            </w:r>
          </w:p>
        </w:tc>
      </w:tr>
      <w:tr w:rsidR="008732C3" w:rsidRPr="008732C3" w14:paraId="7C550274" w14:textId="77777777" w:rsidTr="008732C3">
        <w:tc>
          <w:tcPr>
            <w:tcW w:w="2952" w:type="dxa"/>
            <w:tcBorders>
              <w:top w:val="single" w:sz="4" w:space="0" w:color="auto"/>
              <w:left w:val="single" w:sz="4" w:space="0" w:color="auto"/>
              <w:bottom w:val="single" w:sz="4" w:space="0" w:color="auto"/>
              <w:right w:val="single" w:sz="4" w:space="0" w:color="auto"/>
            </w:tcBorders>
            <w:shd w:val="clear" w:color="auto" w:fill="007B4B"/>
            <w:hideMark/>
          </w:tcPr>
          <w:p w14:paraId="3388BFBA" w14:textId="77777777" w:rsidR="008732C3" w:rsidRPr="00437249" w:rsidRDefault="008732C3" w:rsidP="00437249">
            <w:pPr>
              <w:pStyle w:val="Tablecolhead"/>
              <w:rPr>
                <w:color w:val="FFFFFF" w:themeColor="background1"/>
              </w:rPr>
            </w:pPr>
            <w:r w:rsidRPr="00437249">
              <w:rPr>
                <w:color w:val="FFFFFF" w:themeColor="background1"/>
              </w:rPr>
              <w:t>Workforce capability</w:t>
            </w:r>
          </w:p>
          <w:p w14:paraId="20302255" w14:textId="77777777" w:rsidR="008732C3" w:rsidRPr="000E2B5A" w:rsidRDefault="008732C3" w:rsidP="000E2B5A">
            <w:pPr>
              <w:pStyle w:val="Bullet1"/>
              <w:rPr>
                <w:b/>
                <w:color w:val="FFFFFF" w:themeColor="background1"/>
              </w:rPr>
            </w:pPr>
            <w:r w:rsidRPr="000E2B5A">
              <w:rPr>
                <w:color w:val="FFFFFF" w:themeColor="background1"/>
              </w:rPr>
              <w:t>Confidence in client outcome areas</w:t>
            </w:r>
          </w:p>
          <w:p w14:paraId="71A1CF99" w14:textId="77777777" w:rsidR="008732C3" w:rsidRPr="000E2B5A" w:rsidRDefault="008732C3" w:rsidP="000E2B5A">
            <w:pPr>
              <w:pStyle w:val="Bullet1"/>
              <w:rPr>
                <w:b/>
                <w:color w:val="FFFFFF" w:themeColor="background1"/>
              </w:rPr>
            </w:pPr>
            <w:r w:rsidRPr="000E2B5A">
              <w:rPr>
                <w:color w:val="FFFFFF" w:themeColor="background1"/>
              </w:rPr>
              <w:t xml:space="preserve">Confident in Family Services practice </w:t>
            </w:r>
            <w:r w:rsidRPr="000E2B5A">
              <w:rPr>
                <w:color w:val="FFFFFF" w:themeColor="background1"/>
              </w:rPr>
              <w:lastRenderedPageBreak/>
              <w:t>elements and service models</w:t>
            </w:r>
          </w:p>
          <w:p w14:paraId="67A60DAD" w14:textId="77777777" w:rsidR="008732C3" w:rsidRPr="000E2B5A" w:rsidRDefault="008732C3" w:rsidP="000E2B5A">
            <w:pPr>
              <w:pStyle w:val="Bullet1"/>
              <w:rPr>
                <w:b/>
                <w:color w:val="FFFFFF" w:themeColor="background1"/>
              </w:rPr>
            </w:pPr>
            <w:r w:rsidRPr="000E2B5A">
              <w:rPr>
                <w:color w:val="FFFFFF" w:themeColor="background1"/>
              </w:rPr>
              <w:t>Training needs met</w:t>
            </w:r>
          </w:p>
          <w:p w14:paraId="686791AB" w14:textId="77777777" w:rsidR="008732C3" w:rsidRPr="000E2B5A" w:rsidRDefault="008732C3" w:rsidP="000E2B5A">
            <w:pPr>
              <w:pStyle w:val="Bullet1"/>
              <w:rPr>
                <w:b/>
                <w:color w:val="FFFFFF" w:themeColor="background1"/>
              </w:rPr>
            </w:pPr>
            <w:r w:rsidRPr="000E2B5A">
              <w:rPr>
                <w:color w:val="FFFFFF" w:themeColor="background1"/>
              </w:rPr>
              <w:t>Thriving teams</w:t>
            </w:r>
          </w:p>
          <w:p w14:paraId="3F39D9E2" w14:textId="77777777" w:rsidR="005C6FB0" w:rsidRDefault="008732C3" w:rsidP="005C6FB0">
            <w:pPr>
              <w:pStyle w:val="Bullet1"/>
              <w:rPr>
                <w:b/>
                <w:color w:val="FFFFFF" w:themeColor="background1"/>
              </w:rPr>
            </w:pPr>
            <w:r w:rsidRPr="000E2B5A">
              <w:rPr>
                <w:color w:val="FFFFFF" w:themeColor="background1"/>
              </w:rPr>
              <w:t>Supportive policies and procedures</w:t>
            </w:r>
          </w:p>
          <w:p w14:paraId="4EB003D2" w14:textId="688E8965" w:rsidR="008732C3" w:rsidRPr="005C6FB0" w:rsidRDefault="008732C3" w:rsidP="005C6FB0">
            <w:pPr>
              <w:pStyle w:val="Bullet1"/>
              <w:rPr>
                <w:b/>
                <w:color w:val="FFFFFF" w:themeColor="background1"/>
              </w:rPr>
            </w:pPr>
            <w:r w:rsidRPr="005C6FB0">
              <w:rPr>
                <w:color w:val="FFFFFF" w:themeColor="background1"/>
              </w:rPr>
              <w:t>The right networks &amp; partnerships</w:t>
            </w:r>
          </w:p>
        </w:tc>
        <w:tc>
          <w:tcPr>
            <w:tcW w:w="2976" w:type="dxa"/>
            <w:tcBorders>
              <w:top w:val="single" w:sz="4" w:space="0" w:color="auto"/>
              <w:left w:val="single" w:sz="4" w:space="0" w:color="auto"/>
              <w:bottom w:val="single" w:sz="4" w:space="0" w:color="auto"/>
              <w:right w:val="single" w:sz="4" w:space="0" w:color="auto"/>
            </w:tcBorders>
            <w:hideMark/>
          </w:tcPr>
          <w:p w14:paraId="518F6AB3" w14:textId="77777777" w:rsidR="008732C3" w:rsidRPr="008732C3" w:rsidRDefault="008732C3" w:rsidP="00EE5EDB">
            <w:pPr>
              <w:pStyle w:val="Bullet1"/>
            </w:pPr>
            <w:r w:rsidRPr="008732C3">
              <w:lastRenderedPageBreak/>
              <w:t xml:space="preserve">Continue to develop a baseline understanding of workforce satisfaction in key domains, and identify </w:t>
            </w:r>
            <w:r w:rsidRPr="008732C3">
              <w:lastRenderedPageBreak/>
              <w:t>strategic workforce development objectives</w:t>
            </w:r>
          </w:p>
          <w:p w14:paraId="05FD45F3" w14:textId="77777777" w:rsidR="008732C3" w:rsidRPr="008732C3" w:rsidRDefault="008732C3" w:rsidP="00EE5EDB">
            <w:pPr>
              <w:pStyle w:val="Bullet1"/>
            </w:pPr>
            <w:r w:rsidRPr="008732C3">
              <w:t xml:space="preserve">Take an </w:t>
            </w:r>
            <w:proofErr w:type="gramStart"/>
            <w:r w:rsidRPr="008732C3">
              <w:t>evidence based</w:t>
            </w:r>
            <w:proofErr w:type="gramEnd"/>
            <w:r w:rsidRPr="008732C3">
              <w:t xml:space="preserve"> approach to developing strategies.</w:t>
            </w:r>
          </w:p>
          <w:p w14:paraId="6071247C" w14:textId="77777777" w:rsidR="008732C3" w:rsidRPr="008732C3" w:rsidRDefault="008732C3" w:rsidP="00EE5EDB">
            <w:pPr>
              <w:pStyle w:val="Bullet1"/>
            </w:pPr>
            <w:r w:rsidRPr="008732C3">
              <w:t>Consider processes to ensure effective implementation of evidence-based practice.</w:t>
            </w:r>
          </w:p>
          <w:p w14:paraId="6F91A580" w14:textId="77777777" w:rsidR="008732C3" w:rsidRPr="008732C3" w:rsidRDefault="008732C3" w:rsidP="00EE5EDB">
            <w:pPr>
              <w:pStyle w:val="Bullet1"/>
            </w:pPr>
            <w:r w:rsidRPr="008732C3">
              <w:t>Consider workforce attraction and retention strategies (as relevant).</w:t>
            </w:r>
          </w:p>
          <w:p w14:paraId="41871463" w14:textId="77777777" w:rsidR="008732C3" w:rsidRPr="008732C3" w:rsidRDefault="008732C3" w:rsidP="00EE5EDB">
            <w:pPr>
              <w:pStyle w:val="Bullet1"/>
              <w:rPr>
                <w:rFonts w:ascii="Calibri" w:eastAsia="Calibri" w:hAnsi="Calibri"/>
                <w:sz w:val="22"/>
                <w:szCs w:val="22"/>
              </w:rPr>
            </w:pPr>
            <w:r w:rsidRPr="008732C3">
              <w:t>Use of Program Development funding for workforce support is guided by Alliance priorities.</w:t>
            </w:r>
          </w:p>
        </w:tc>
        <w:tc>
          <w:tcPr>
            <w:tcW w:w="3373" w:type="dxa"/>
            <w:tcBorders>
              <w:top w:val="single" w:sz="4" w:space="0" w:color="auto"/>
              <w:left w:val="single" w:sz="4" w:space="0" w:color="auto"/>
              <w:bottom w:val="single" w:sz="4" w:space="0" w:color="auto"/>
              <w:right w:val="single" w:sz="4" w:space="0" w:color="auto"/>
            </w:tcBorders>
            <w:hideMark/>
          </w:tcPr>
          <w:p w14:paraId="76260196" w14:textId="77777777" w:rsidR="008732C3" w:rsidRPr="008732C3" w:rsidRDefault="008732C3" w:rsidP="00EE5EDB">
            <w:pPr>
              <w:pStyle w:val="Bullet1"/>
            </w:pPr>
            <w:bookmarkStart w:id="3" w:name="_Hlk12975099"/>
            <w:r w:rsidRPr="008732C3">
              <w:lastRenderedPageBreak/>
              <w:t>Consider processes in place to measure and understand workforce capabilities and satisfaction:</w:t>
            </w:r>
          </w:p>
          <w:p w14:paraId="2B17DFB7" w14:textId="77777777" w:rsidR="008732C3" w:rsidRPr="008732C3" w:rsidRDefault="008732C3" w:rsidP="002938BD">
            <w:pPr>
              <w:pStyle w:val="Bullet2"/>
            </w:pPr>
            <w:r w:rsidRPr="008732C3">
              <w:t>Survey/Anecdotal evidence</w:t>
            </w:r>
          </w:p>
          <w:p w14:paraId="4DEE2BA6" w14:textId="77777777" w:rsidR="008732C3" w:rsidRPr="008732C3" w:rsidRDefault="008732C3" w:rsidP="002938BD">
            <w:pPr>
              <w:pStyle w:val="Bullet2"/>
            </w:pPr>
            <w:r w:rsidRPr="008732C3">
              <w:lastRenderedPageBreak/>
              <w:t>Measure Staff Confidence against top 15 IRIS issues</w:t>
            </w:r>
          </w:p>
          <w:p w14:paraId="450D53AD" w14:textId="77777777" w:rsidR="008732C3" w:rsidRPr="008732C3" w:rsidRDefault="008732C3" w:rsidP="002938BD">
            <w:pPr>
              <w:pStyle w:val="Bullet2"/>
            </w:pPr>
            <w:r w:rsidRPr="008732C3">
              <w:t>Measure staff confidence in best interest framework</w:t>
            </w:r>
          </w:p>
          <w:p w14:paraId="2B4FDB8E" w14:textId="77777777" w:rsidR="008732C3" w:rsidRPr="008732C3" w:rsidRDefault="008732C3" w:rsidP="002938BD">
            <w:pPr>
              <w:pStyle w:val="Bullet2"/>
            </w:pPr>
            <w:r w:rsidRPr="008732C3">
              <w:t>Measure staff confidence in cumulative harm</w:t>
            </w:r>
          </w:p>
          <w:p w14:paraId="31A6A9E8" w14:textId="77777777" w:rsidR="008732C3" w:rsidRPr="008732C3" w:rsidRDefault="008732C3" w:rsidP="002938BD">
            <w:pPr>
              <w:pStyle w:val="Bullet2"/>
            </w:pPr>
            <w:r w:rsidRPr="008732C3">
              <w:t>Measure staff confidence in working with children under two</w:t>
            </w:r>
          </w:p>
          <w:p w14:paraId="61D10285" w14:textId="77777777" w:rsidR="008732C3" w:rsidRPr="008732C3" w:rsidRDefault="008732C3" w:rsidP="002938BD">
            <w:pPr>
              <w:pStyle w:val="Bullet2"/>
            </w:pPr>
            <w:r w:rsidRPr="008732C3">
              <w:t>Measure staff confidence in working in a culturally safe way with Aboriginal and Torres Strait Islander families</w:t>
            </w:r>
          </w:p>
          <w:p w14:paraId="2A5A8EF8" w14:textId="77777777" w:rsidR="008732C3" w:rsidRPr="008732C3" w:rsidRDefault="008732C3" w:rsidP="002938BD">
            <w:pPr>
              <w:pStyle w:val="Bullet2"/>
            </w:pPr>
            <w:r w:rsidRPr="008732C3">
              <w:t>Measure staff satisfaction of important elements of the Alliance functioning</w:t>
            </w:r>
            <w:bookmarkEnd w:id="3"/>
          </w:p>
          <w:p w14:paraId="6F2B9416" w14:textId="77777777" w:rsidR="008732C3" w:rsidRPr="008732C3" w:rsidRDefault="008732C3" w:rsidP="002938BD">
            <w:pPr>
              <w:pStyle w:val="Bullet1"/>
            </w:pPr>
            <w:r w:rsidRPr="008732C3">
              <w:t>Consider workforce challenges across the Area.</w:t>
            </w:r>
          </w:p>
          <w:p w14:paraId="75DD0195" w14:textId="77777777" w:rsidR="008732C3" w:rsidRPr="008732C3" w:rsidRDefault="008732C3" w:rsidP="002938BD">
            <w:pPr>
              <w:pStyle w:val="Bullet1"/>
            </w:pPr>
            <w:r w:rsidRPr="008732C3">
              <w:t xml:space="preserve">Take an </w:t>
            </w:r>
            <w:proofErr w:type="gramStart"/>
            <w:r w:rsidRPr="008732C3">
              <w:t>evidence based</w:t>
            </w:r>
            <w:proofErr w:type="gramEnd"/>
            <w:r w:rsidRPr="008732C3">
              <w:t xml:space="preserve"> approach to developing strategies </w:t>
            </w:r>
          </w:p>
          <w:p w14:paraId="3A92990E" w14:textId="77777777" w:rsidR="008732C3" w:rsidRPr="008732C3" w:rsidRDefault="008732C3" w:rsidP="002938BD">
            <w:pPr>
              <w:pStyle w:val="Bullet1"/>
            </w:pPr>
            <w:r w:rsidRPr="008732C3">
              <w:t>Other relevant comments.</w:t>
            </w:r>
          </w:p>
        </w:tc>
        <w:tc>
          <w:tcPr>
            <w:tcW w:w="4574" w:type="dxa"/>
            <w:tcBorders>
              <w:top w:val="single" w:sz="4" w:space="0" w:color="auto"/>
              <w:left w:val="single" w:sz="4" w:space="0" w:color="auto"/>
              <w:bottom w:val="single" w:sz="4" w:space="0" w:color="auto"/>
              <w:right w:val="single" w:sz="4" w:space="0" w:color="auto"/>
            </w:tcBorders>
            <w:hideMark/>
          </w:tcPr>
          <w:p w14:paraId="25068587" w14:textId="77777777" w:rsidR="008732C3" w:rsidRPr="008732C3" w:rsidRDefault="008732C3" w:rsidP="00437249">
            <w:pPr>
              <w:pStyle w:val="Tabletext"/>
              <w:rPr>
                <w:rFonts w:ascii="Calibri" w:eastAsia="Calibri" w:hAnsi="Calibri"/>
                <w:sz w:val="22"/>
                <w:szCs w:val="22"/>
              </w:rPr>
            </w:pPr>
            <w:r w:rsidRPr="008732C3">
              <w:rPr>
                <w:rFonts w:ascii="Calibri" w:eastAsia="Calibri" w:hAnsi="Calibri"/>
                <w:sz w:val="22"/>
                <w:szCs w:val="22"/>
              </w:rPr>
              <w:lastRenderedPageBreak/>
              <w:t>Free text</w:t>
            </w:r>
          </w:p>
        </w:tc>
        <w:tc>
          <w:tcPr>
            <w:tcW w:w="1143" w:type="dxa"/>
            <w:tcBorders>
              <w:top w:val="single" w:sz="4" w:space="0" w:color="auto"/>
              <w:left w:val="single" w:sz="4" w:space="0" w:color="auto"/>
              <w:bottom w:val="single" w:sz="4" w:space="0" w:color="auto"/>
              <w:right w:val="single" w:sz="4" w:space="0" w:color="auto"/>
            </w:tcBorders>
            <w:hideMark/>
          </w:tcPr>
          <w:p w14:paraId="063D64E9" w14:textId="77777777" w:rsidR="008732C3" w:rsidRPr="008732C3" w:rsidRDefault="008732C3" w:rsidP="00437249">
            <w:pPr>
              <w:pStyle w:val="Tabletext"/>
              <w:rPr>
                <w:rFonts w:ascii="Calibri" w:eastAsia="Calibri" w:hAnsi="Calibri"/>
                <w:sz w:val="22"/>
                <w:szCs w:val="22"/>
              </w:rPr>
            </w:pPr>
            <w:r w:rsidRPr="008732C3">
              <w:rPr>
                <w:rFonts w:ascii="Calibri" w:eastAsia="Calibri" w:hAnsi="Calibri"/>
                <w:sz w:val="22"/>
                <w:szCs w:val="22"/>
              </w:rPr>
              <w:t>Free text</w:t>
            </w:r>
          </w:p>
        </w:tc>
      </w:tr>
    </w:tbl>
    <w:p w14:paraId="681D26D4" w14:textId="77777777" w:rsidR="008732C3" w:rsidRPr="008732C3" w:rsidRDefault="008732C3" w:rsidP="00C1025A">
      <w:pPr>
        <w:pStyle w:val="Heading4"/>
      </w:pPr>
      <w:r w:rsidRPr="008732C3">
        <w:lastRenderedPageBreak/>
        <w:t>Models of service delivery</w:t>
      </w:r>
    </w:p>
    <w:tbl>
      <w:tblPr>
        <w:tblStyle w:val="TableGrid"/>
        <w:tblW w:w="0" w:type="auto"/>
        <w:tblInd w:w="108" w:type="dxa"/>
        <w:tblLook w:val="04A0" w:firstRow="1" w:lastRow="0" w:firstColumn="1" w:lastColumn="0" w:noHBand="0" w:noVBand="1"/>
      </w:tblPr>
      <w:tblGrid>
        <w:gridCol w:w="2979"/>
        <w:gridCol w:w="3043"/>
        <w:gridCol w:w="3150"/>
        <w:gridCol w:w="4698"/>
        <w:gridCol w:w="1148"/>
      </w:tblGrid>
      <w:tr w:rsidR="008732C3" w:rsidRPr="008732C3" w14:paraId="50B42358" w14:textId="77777777" w:rsidTr="008732C3">
        <w:trPr>
          <w:tblHeader/>
        </w:trPr>
        <w:tc>
          <w:tcPr>
            <w:tcW w:w="2979" w:type="dxa"/>
            <w:tcBorders>
              <w:top w:val="single" w:sz="4" w:space="0" w:color="auto"/>
              <w:left w:val="single" w:sz="4" w:space="0" w:color="auto"/>
              <w:bottom w:val="single" w:sz="4" w:space="0" w:color="auto"/>
              <w:right w:val="single" w:sz="4" w:space="0" w:color="auto"/>
            </w:tcBorders>
            <w:hideMark/>
          </w:tcPr>
          <w:p w14:paraId="416782F6" w14:textId="77777777" w:rsidR="008732C3" w:rsidRPr="008732C3" w:rsidRDefault="008732C3" w:rsidP="00437249">
            <w:pPr>
              <w:pStyle w:val="Tablecolhead"/>
              <w:rPr>
                <w:rFonts w:eastAsia="Calibri"/>
              </w:rPr>
            </w:pPr>
            <w:r w:rsidRPr="008732C3">
              <w:rPr>
                <w:rFonts w:eastAsia="Calibri"/>
              </w:rPr>
              <w:t>Alliance planning framework</w:t>
            </w:r>
          </w:p>
        </w:tc>
        <w:tc>
          <w:tcPr>
            <w:tcW w:w="3043" w:type="dxa"/>
            <w:tcBorders>
              <w:top w:val="single" w:sz="4" w:space="0" w:color="auto"/>
              <w:left w:val="single" w:sz="4" w:space="0" w:color="auto"/>
              <w:bottom w:val="single" w:sz="4" w:space="0" w:color="auto"/>
              <w:right w:val="single" w:sz="4" w:space="0" w:color="auto"/>
            </w:tcBorders>
            <w:hideMark/>
          </w:tcPr>
          <w:p w14:paraId="3B17F015" w14:textId="77777777" w:rsidR="008732C3" w:rsidRPr="008732C3" w:rsidRDefault="008732C3" w:rsidP="00437249">
            <w:pPr>
              <w:pStyle w:val="Tablecolhead"/>
              <w:rPr>
                <w:rFonts w:eastAsia="Calibri"/>
              </w:rPr>
            </w:pPr>
            <w:r w:rsidRPr="008732C3">
              <w:rPr>
                <w:rFonts w:eastAsia="Calibri"/>
              </w:rPr>
              <w:t>State-wide objectives</w:t>
            </w:r>
          </w:p>
        </w:tc>
        <w:tc>
          <w:tcPr>
            <w:tcW w:w="3150" w:type="dxa"/>
            <w:tcBorders>
              <w:top w:val="single" w:sz="4" w:space="0" w:color="auto"/>
              <w:left w:val="single" w:sz="4" w:space="0" w:color="auto"/>
              <w:bottom w:val="single" w:sz="4" w:space="0" w:color="auto"/>
              <w:right w:val="single" w:sz="4" w:space="0" w:color="auto"/>
            </w:tcBorders>
            <w:hideMark/>
          </w:tcPr>
          <w:p w14:paraId="206231DE" w14:textId="77777777" w:rsidR="008732C3" w:rsidRPr="008732C3" w:rsidRDefault="008732C3" w:rsidP="00437249">
            <w:pPr>
              <w:pStyle w:val="Tablecolhead"/>
              <w:rPr>
                <w:rFonts w:eastAsia="Calibri"/>
              </w:rPr>
            </w:pPr>
            <w:r w:rsidRPr="008732C3">
              <w:rPr>
                <w:rFonts w:eastAsia="Calibri"/>
              </w:rPr>
              <w:t>Scan Guidance</w:t>
            </w:r>
          </w:p>
          <w:p w14:paraId="721FDC20" w14:textId="77777777" w:rsidR="008732C3" w:rsidRPr="008732C3" w:rsidRDefault="008732C3" w:rsidP="00437249">
            <w:pPr>
              <w:pStyle w:val="Tablecolhead"/>
              <w:rPr>
                <w:rFonts w:eastAsia="Calibri"/>
              </w:rPr>
            </w:pPr>
            <w:r w:rsidRPr="008732C3">
              <w:t>Minimum Data Instructions</w:t>
            </w:r>
            <w:r w:rsidRPr="008732C3">
              <w:br/>
              <w:t>Compare Local Data to State-wide</w:t>
            </w:r>
          </w:p>
        </w:tc>
        <w:tc>
          <w:tcPr>
            <w:tcW w:w="4698" w:type="dxa"/>
            <w:tcBorders>
              <w:top w:val="single" w:sz="4" w:space="0" w:color="auto"/>
              <w:left w:val="single" w:sz="4" w:space="0" w:color="auto"/>
              <w:bottom w:val="single" w:sz="4" w:space="0" w:color="auto"/>
              <w:right w:val="single" w:sz="4" w:space="0" w:color="auto"/>
            </w:tcBorders>
            <w:hideMark/>
          </w:tcPr>
          <w:p w14:paraId="4B4CA698" w14:textId="77777777" w:rsidR="008732C3" w:rsidRPr="008732C3" w:rsidRDefault="008732C3" w:rsidP="00437249">
            <w:pPr>
              <w:pStyle w:val="Tablecolhead"/>
              <w:rPr>
                <w:rFonts w:eastAsia="Calibri"/>
              </w:rPr>
            </w:pPr>
            <w:r w:rsidRPr="008732C3">
              <w:rPr>
                <w:rFonts w:eastAsia="Calibri"/>
              </w:rPr>
              <w:t>Data Analysis/Comments</w:t>
            </w:r>
          </w:p>
        </w:tc>
        <w:tc>
          <w:tcPr>
            <w:tcW w:w="1148" w:type="dxa"/>
            <w:tcBorders>
              <w:top w:val="single" w:sz="4" w:space="0" w:color="auto"/>
              <w:left w:val="single" w:sz="4" w:space="0" w:color="auto"/>
              <w:bottom w:val="single" w:sz="4" w:space="0" w:color="auto"/>
              <w:right w:val="single" w:sz="4" w:space="0" w:color="auto"/>
            </w:tcBorders>
            <w:hideMark/>
          </w:tcPr>
          <w:p w14:paraId="569FEF82" w14:textId="77777777" w:rsidR="008732C3" w:rsidRPr="008732C3" w:rsidRDefault="008732C3" w:rsidP="00437249">
            <w:pPr>
              <w:pStyle w:val="Tablecolhead"/>
              <w:rPr>
                <w:rFonts w:eastAsia="Calibri"/>
              </w:rPr>
            </w:pPr>
            <w:r w:rsidRPr="008732C3">
              <w:rPr>
                <w:rFonts w:cs="Arial"/>
              </w:rPr>
              <w:t>Alliance Goal or Initiative</w:t>
            </w:r>
            <w:r w:rsidRPr="008732C3">
              <w:rPr>
                <w:rFonts w:cs="Arial"/>
              </w:rPr>
              <w:br/>
              <w:t>Yes/No</w:t>
            </w:r>
          </w:p>
        </w:tc>
      </w:tr>
      <w:tr w:rsidR="008732C3" w:rsidRPr="008732C3" w14:paraId="06D3F71B" w14:textId="77777777" w:rsidTr="008732C3">
        <w:tc>
          <w:tcPr>
            <w:tcW w:w="2979" w:type="dxa"/>
            <w:tcBorders>
              <w:top w:val="single" w:sz="4" w:space="0" w:color="auto"/>
              <w:left w:val="single" w:sz="4" w:space="0" w:color="auto"/>
              <w:bottom w:val="single" w:sz="4" w:space="0" w:color="auto"/>
              <w:right w:val="single" w:sz="4" w:space="0" w:color="auto"/>
            </w:tcBorders>
            <w:shd w:val="clear" w:color="auto" w:fill="87189D"/>
            <w:hideMark/>
          </w:tcPr>
          <w:p w14:paraId="29BCCDFF" w14:textId="77777777" w:rsidR="008732C3" w:rsidRPr="00792C1B" w:rsidRDefault="008732C3" w:rsidP="00792C1B">
            <w:pPr>
              <w:pStyle w:val="Tablecolhead"/>
              <w:rPr>
                <w:color w:val="FFFFFF" w:themeColor="background1"/>
              </w:rPr>
            </w:pPr>
            <w:r w:rsidRPr="00792C1B">
              <w:rPr>
                <w:color w:val="FFFFFF" w:themeColor="background1"/>
              </w:rPr>
              <w:t>Models of Service Delivery</w:t>
            </w:r>
          </w:p>
          <w:p w14:paraId="4B37801C" w14:textId="77777777" w:rsidR="008732C3" w:rsidRPr="002938BD" w:rsidRDefault="008732C3" w:rsidP="002938BD">
            <w:pPr>
              <w:pStyle w:val="Bullet1"/>
              <w:rPr>
                <w:b/>
                <w:color w:val="FFFFFF" w:themeColor="background1"/>
              </w:rPr>
            </w:pPr>
            <w:r w:rsidRPr="002938BD">
              <w:rPr>
                <w:color w:val="FFFFFF" w:themeColor="background1"/>
              </w:rPr>
              <w:t>Community activation</w:t>
            </w:r>
          </w:p>
          <w:p w14:paraId="2B3A8F29" w14:textId="77777777" w:rsidR="008732C3" w:rsidRPr="002938BD" w:rsidRDefault="008732C3" w:rsidP="002938BD">
            <w:pPr>
              <w:pStyle w:val="Bullet1"/>
              <w:rPr>
                <w:b/>
                <w:color w:val="FFFFFF" w:themeColor="background1"/>
              </w:rPr>
            </w:pPr>
            <w:r w:rsidRPr="002938BD">
              <w:rPr>
                <w:color w:val="FFFFFF" w:themeColor="background1"/>
              </w:rPr>
              <w:t>Early Help</w:t>
            </w:r>
          </w:p>
          <w:p w14:paraId="0092DB56" w14:textId="77777777" w:rsidR="008732C3" w:rsidRPr="002938BD" w:rsidRDefault="008732C3" w:rsidP="002938BD">
            <w:pPr>
              <w:pStyle w:val="Bullet1"/>
              <w:rPr>
                <w:b/>
                <w:color w:val="FFFFFF" w:themeColor="background1"/>
              </w:rPr>
            </w:pPr>
            <w:r w:rsidRPr="002938BD">
              <w:rPr>
                <w:color w:val="FFFFFF" w:themeColor="background1"/>
              </w:rPr>
              <w:t>Targeted and Specialist Support (including CP working earlier and in more connected ways with family services)</w:t>
            </w:r>
          </w:p>
          <w:p w14:paraId="1CBFD16D" w14:textId="77777777" w:rsidR="002938BD" w:rsidRPr="002938BD" w:rsidRDefault="008732C3" w:rsidP="002938BD">
            <w:pPr>
              <w:pStyle w:val="Bullet1"/>
              <w:rPr>
                <w:b/>
                <w:color w:val="FFFFFF" w:themeColor="background1"/>
              </w:rPr>
            </w:pPr>
            <w:r w:rsidRPr="002938BD">
              <w:rPr>
                <w:color w:val="FFFFFF" w:themeColor="background1"/>
              </w:rPr>
              <w:t>Continuing care</w:t>
            </w:r>
          </w:p>
          <w:p w14:paraId="00B2782E" w14:textId="3756EC9B" w:rsidR="008732C3" w:rsidRPr="002938BD" w:rsidRDefault="008732C3" w:rsidP="002938BD">
            <w:pPr>
              <w:pStyle w:val="Bullet1"/>
              <w:rPr>
                <w:b/>
                <w:color w:val="FFFFFF" w:themeColor="background1"/>
              </w:rPr>
            </w:pPr>
            <w:r w:rsidRPr="002938BD">
              <w:rPr>
                <w:color w:val="FFFFFF" w:themeColor="background1"/>
              </w:rPr>
              <w:t>Theories of change, evidence-based practice elements</w:t>
            </w:r>
          </w:p>
        </w:tc>
        <w:tc>
          <w:tcPr>
            <w:tcW w:w="3043" w:type="dxa"/>
            <w:tcBorders>
              <w:top w:val="single" w:sz="4" w:space="0" w:color="auto"/>
              <w:left w:val="single" w:sz="4" w:space="0" w:color="auto"/>
              <w:bottom w:val="single" w:sz="4" w:space="0" w:color="auto"/>
              <w:right w:val="single" w:sz="4" w:space="0" w:color="auto"/>
            </w:tcBorders>
          </w:tcPr>
          <w:p w14:paraId="59B93325" w14:textId="77777777" w:rsidR="008732C3" w:rsidRPr="008732C3" w:rsidRDefault="008732C3" w:rsidP="002938BD">
            <w:pPr>
              <w:pStyle w:val="Bullet1"/>
              <w:rPr>
                <w:rFonts w:ascii="Calibri" w:eastAsia="Calibri" w:hAnsi="Calibri"/>
                <w:sz w:val="22"/>
                <w:szCs w:val="22"/>
              </w:rPr>
            </w:pPr>
            <w:r w:rsidRPr="008732C3">
              <w:t>Models of service delivery for priority groups as identified by the Alliance, including consideration of the groups outlined in   Roadmap for Reform: Priority Setting Plan</w:t>
            </w:r>
            <w:r w:rsidRPr="008732C3">
              <w:rPr>
                <w:rFonts w:ascii="Calibri" w:eastAsia="Calibri" w:hAnsi="Calibri"/>
                <w:sz w:val="22"/>
                <w:szCs w:val="22"/>
              </w:rPr>
              <w:t xml:space="preserve"> including:</w:t>
            </w:r>
          </w:p>
          <w:p w14:paraId="30EBFE01" w14:textId="77777777" w:rsidR="008732C3" w:rsidRPr="008732C3" w:rsidRDefault="008732C3" w:rsidP="002938BD">
            <w:pPr>
              <w:pStyle w:val="Bullet2"/>
            </w:pPr>
            <w:r w:rsidRPr="008732C3">
              <w:t xml:space="preserve">vulnerable children and families pre-birth and in the first three years of life, with a focus on Aboriginal children and parents </w:t>
            </w:r>
          </w:p>
          <w:p w14:paraId="687C34BE" w14:textId="77777777" w:rsidR="008732C3" w:rsidRPr="008732C3" w:rsidRDefault="008732C3" w:rsidP="002938BD">
            <w:pPr>
              <w:pStyle w:val="Bullet2"/>
            </w:pPr>
            <w:r w:rsidRPr="008732C3">
              <w:t>children and young people experiencing cumulative harm</w:t>
            </w:r>
          </w:p>
          <w:p w14:paraId="000048B3" w14:textId="77777777" w:rsidR="008732C3" w:rsidRPr="008732C3" w:rsidRDefault="008732C3" w:rsidP="002938BD">
            <w:pPr>
              <w:pStyle w:val="Bullet2"/>
            </w:pPr>
            <w:r w:rsidRPr="008732C3">
              <w:t xml:space="preserve">children and young people at risk of entering care, particularly Aboriginal </w:t>
            </w:r>
            <w:proofErr w:type="gramStart"/>
            <w:r w:rsidRPr="008732C3">
              <w:t>children</w:t>
            </w:r>
            <w:proofErr w:type="gramEnd"/>
            <w:r w:rsidRPr="008732C3">
              <w:t xml:space="preserve"> and young people.</w:t>
            </w:r>
          </w:p>
          <w:p w14:paraId="25F1AF2E" w14:textId="77777777" w:rsidR="008732C3" w:rsidRPr="008732C3" w:rsidRDefault="008732C3" w:rsidP="00781FDA">
            <w:pPr>
              <w:pStyle w:val="Tabletext"/>
              <w:rPr>
                <w:rFonts w:ascii="Calibri" w:eastAsia="Calibri" w:hAnsi="Calibri"/>
                <w:sz w:val="22"/>
                <w:szCs w:val="22"/>
              </w:rPr>
            </w:pPr>
          </w:p>
          <w:p w14:paraId="43DA3B5F" w14:textId="77777777" w:rsidR="008732C3" w:rsidRPr="008732C3" w:rsidRDefault="008732C3" w:rsidP="00781FDA">
            <w:pPr>
              <w:pStyle w:val="Tabletext"/>
              <w:rPr>
                <w:rFonts w:ascii="Calibri" w:eastAsia="Calibri" w:hAnsi="Calibri"/>
                <w:sz w:val="22"/>
                <w:szCs w:val="22"/>
              </w:rPr>
            </w:pPr>
          </w:p>
        </w:tc>
        <w:tc>
          <w:tcPr>
            <w:tcW w:w="3150" w:type="dxa"/>
            <w:tcBorders>
              <w:top w:val="single" w:sz="4" w:space="0" w:color="auto"/>
              <w:left w:val="single" w:sz="4" w:space="0" w:color="auto"/>
              <w:bottom w:val="single" w:sz="4" w:space="0" w:color="auto"/>
              <w:right w:val="single" w:sz="4" w:space="0" w:color="auto"/>
            </w:tcBorders>
            <w:hideMark/>
          </w:tcPr>
          <w:p w14:paraId="262493F7" w14:textId="77777777" w:rsidR="008732C3" w:rsidRPr="008732C3" w:rsidRDefault="008732C3" w:rsidP="002938BD">
            <w:pPr>
              <w:pStyle w:val="Bullet1"/>
            </w:pPr>
            <w:r w:rsidRPr="008732C3">
              <w:lastRenderedPageBreak/>
              <w:t xml:space="preserve">Consider data to identify gaps in relation to responses in responses to identified priority groups. For </w:t>
            </w:r>
            <w:proofErr w:type="gramStart"/>
            <w:r w:rsidRPr="008732C3">
              <w:t>example</w:t>
            </w:r>
            <w:proofErr w:type="gramEnd"/>
            <w:r w:rsidRPr="008732C3">
              <w:t xml:space="preserve"> for unborn reports or children aged 0-3 consideration may be given to: </w:t>
            </w:r>
          </w:p>
          <w:p w14:paraId="644D2626" w14:textId="77777777" w:rsidR="008732C3" w:rsidRPr="008732C3" w:rsidRDefault="008732C3" w:rsidP="009F1D25">
            <w:pPr>
              <w:pStyle w:val="Bullet2"/>
            </w:pPr>
            <w:r w:rsidRPr="008732C3">
              <w:t>Numbers of this cohort in Child Protection</w:t>
            </w:r>
          </w:p>
          <w:p w14:paraId="7EBD5B37" w14:textId="77777777" w:rsidR="008732C3" w:rsidRPr="008732C3" w:rsidRDefault="008732C3" w:rsidP="009F1D25">
            <w:pPr>
              <w:pStyle w:val="Bullet2"/>
            </w:pPr>
            <w:r w:rsidRPr="008732C3">
              <w:t>Numbers in The Orange Door (dependant on data availability)</w:t>
            </w:r>
          </w:p>
          <w:p w14:paraId="41613DE6" w14:textId="77777777" w:rsidR="008732C3" w:rsidRPr="008732C3" w:rsidRDefault="008732C3" w:rsidP="009F1D25">
            <w:pPr>
              <w:pStyle w:val="Bullet2"/>
            </w:pPr>
            <w:r w:rsidRPr="008732C3">
              <w:t xml:space="preserve">Allocation outcomes in The Orange Door (dependent on data availability) </w:t>
            </w:r>
          </w:p>
          <w:p w14:paraId="4A907034" w14:textId="77777777" w:rsidR="008732C3" w:rsidRPr="008732C3" w:rsidRDefault="008732C3" w:rsidP="009F1D25">
            <w:pPr>
              <w:pStyle w:val="Bullet2"/>
            </w:pPr>
            <w:r w:rsidRPr="008732C3">
              <w:t>Numbers in Family Services</w:t>
            </w:r>
          </w:p>
          <w:p w14:paraId="222D57F4" w14:textId="77777777" w:rsidR="008732C3" w:rsidRPr="008732C3" w:rsidRDefault="008732C3" w:rsidP="009F1D25">
            <w:pPr>
              <w:pStyle w:val="Bullet2"/>
            </w:pPr>
            <w:r w:rsidRPr="008732C3">
              <w:t>Outcomes in Family Services</w:t>
            </w:r>
          </w:p>
          <w:p w14:paraId="4093F60B" w14:textId="77777777" w:rsidR="008732C3" w:rsidRPr="008732C3" w:rsidRDefault="008732C3" w:rsidP="009F1D25">
            <w:pPr>
              <w:pStyle w:val="Bullet1"/>
            </w:pPr>
            <w:r w:rsidRPr="008732C3">
              <w:t xml:space="preserve">Consider how cumulative harm is assessed and </w:t>
            </w:r>
            <w:r w:rsidRPr="008732C3">
              <w:lastRenderedPageBreak/>
              <w:t>managed across the system.</w:t>
            </w:r>
          </w:p>
          <w:p w14:paraId="0752EC00" w14:textId="77777777" w:rsidR="008732C3" w:rsidRPr="008732C3" w:rsidRDefault="008732C3" w:rsidP="009F1D25">
            <w:pPr>
              <w:pStyle w:val="Bullet1"/>
            </w:pPr>
            <w:r w:rsidRPr="008732C3">
              <w:t>Other relevant comments.</w:t>
            </w:r>
          </w:p>
        </w:tc>
        <w:tc>
          <w:tcPr>
            <w:tcW w:w="4698" w:type="dxa"/>
            <w:tcBorders>
              <w:top w:val="single" w:sz="4" w:space="0" w:color="auto"/>
              <w:left w:val="single" w:sz="4" w:space="0" w:color="auto"/>
              <w:bottom w:val="single" w:sz="4" w:space="0" w:color="auto"/>
              <w:right w:val="single" w:sz="4" w:space="0" w:color="auto"/>
            </w:tcBorders>
            <w:hideMark/>
          </w:tcPr>
          <w:p w14:paraId="133473F9" w14:textId="77777777" w:rsidR="008732C3" w:rsidRPr="008732C3" w:rsidRDefault="008732C3" w:rsidP="00781FDA">
            <w:pPr>
              <w:pStyle w:val="Tabletext"/>
              <w:rPr>
                <w:rFonts w:ascii="Calibri" w:eastAsia="Calibri" w:hAnsi="Calibri"/>
                <w:sz w:val="22"/>
                <w:szCs w:val="22"/>
              </w:rPr>
            </w:pPr>
            <w:r w:rsidRPr="008732C3">
              <w:rPr>
                <w:rFonts w:ascii="Calibri" w:eastAsia="Calibri" w:hAnsi="Calibri"/>
                <w:sz w:val="22"/>
                <w:szCs w:val="22"/>
              </w:rPr>
              <w:lastRenderedPageBreak/>
              <w:t>Free text</w:t>
            </w:r>
          </w:p>
        </w:tc>
        <w:tc>
          <w:tcPr>
            <w:tcW w:w="1148" w:type="dxa"/>
            <w:tcBorders>
              <w:top w:val="single" w:sz="4" w:space="0" w:color="auto"/>
              <w:left w:val="single" w:sz="4" w:space="0" w:color="auto"/>
              <w:bottom w:val="single" w:sz="4" w:space="0" w:color="auto"/>
              <w:right w:val="single" w:sz="4" w:space="0" w:color="auto"/>
            </w:tcBorders>
            <w:hideMark/>
          </w:tcPr>
          <w:p w14:paraId="5E51E53B" w14:textId="77777777" w:rsidR="008732C3" w:rsidRPr="008732C3" w:rsidRDefault="008732C3" w:rsidP="00781FDA">
            <w:pPr>
              <w:pStyle w:val="Tabletext"/>
              <w:rPr>
                <w:rFonts w:ascii="Calibri" w:eastAsia="Calibri" w:hAnsi="Calibri"/>
                <w:sz w:val="22"/>
                <w:szCs w:val="22"/>
              </w:rPr>
            </w:pPr>
            <w:r w:rsidRPr="008732C3">
              <w:rPr>
                <w:rFonts w:ascii="Calibri" w:eastAsia="Calibri" w:hAnsi="Calibri"/>
                <w:sz w:val="22"/>
                <w:szCs w:val="22"/>
              </w:rPr>
              <w:t>Free text</w:t>
            </w:r>
          </w:p>
        </w:tc>
      </w:tr>
    </w:tbl>
    <w:p w14:paraId="325147C7" w14:textId="77777777" w:rsidR="008732C3" w:rsidRPr="008732C3" w:rsidRDefault="008732C3" w:rsidP="00C1025A">
      <w:pPr>
        <w:pStyle w:val="Heading4"/>
      </w:pPr>
      <w:r w:rsidRPr="008732C3">
        <w:t>Priority cohorts and access to Family Services</w:t>
      </w:r>
    </w:p>
    <w:tbl>
      <w:tblPr>
        <w:tblStyle w:val="TableGrid"/>
        <w:tblW w:w="0" w:type="auto"/>
        <w:tblInd w:w="108" w:type="dxa"/>
        <w:tblLook w:val="04A0" w:firstRow="1" w:lastRow="0" w:firstColumn="1" w:lastColumn="0" w:noHBand="0" w:noVBand="1"/>
      </w:tblPr>
      <w:tblGrid>
        <w:gridCol w:w="3026"/>
        <w:gridCol w:w="2925"/>
        <w:gridCol w:w="3278"/>
        <w:gridCol w:w="4643"/>
        <w:gridCol w:w="1146"/>
      </w:tblGrid>
      <w:tr w:rsidR="008732C3" w:rsidRPr="008732C3" w14:paraId="28A6CE0F" w14:textId="77777777" w:rsidTr="00E50539">
        <w:trPr>
          <w:tblHeader/>
        </w:trPr>
        <w:tc>
          <w:tcPr>
            <w:tcW w:w="3026" w:type="dxa"/>
            <w:tcBorders>
              <w:top w:val="single" w:sz="4" w:space="0" w:color="auto"/>
              <w:left w:val="single" w:sz="4" w:space="0" w:color="auto"/>
              <w:bottom w:val="single" w:sz="4" w:space="0" w:color="auto"/>
              <w:right w:val="single" w:sz="4" w:space="0" w:color="auto"/>
            </w:tcBorders>
            <w:hideMark/>
          </w:tcPr>
          <w:p w14:paraId="733B6226" w14:textId="77777777" w:rsidR="008732C3" w:rsidRPr="008732C3" w:rsidRDefault="008732C3" w:rsidP="00792C1B">
            <w:pPr>
              <w:pStyle w:val="Tablecolhead"/>
              <w:rPr>
                <w:rFonts w:eastAsia="Calibri"/>
              </w:rPr>
            </w:pPr>
            <w:r w:rsidRPr="008732C3">
              <w:rPr>
                <w:rFonts w:eastAsia="Calibri"/>
              </w:rPr>
              <w:t>Alliance planning framework</w:t>
            </w:r>
          </w:p>
        </w:tc>
        <w:tc>
          <w:tcPr>
            <w:tcW w:w="2925" w:type="dxa"/>
            <w:tcBorders>
              <w:top w:val="single" w:sz="4" w:space="0" w:color="auto"/>
              <w:left w:val="single" w:sz="4" w:space="0" w:color="auto"/>
              <w:bottom w:val="single" w:sz="4" w:space="0" w:color="auto"/>
              <w:right w:val="single" w:sz="4" w:space="0" w:color="auto"/>
            </w:tcBorders>
            <w:hideMark/>
          </w:tcPr>
          <w:p w14:paraId="4831493C" w14:textId="77777777" w:rsidR="008732C3" w:rsidRPr="008732C3" w:rsidRDefault="008732C3" w:rsidP="00792C1B">
            <w:pPr>
              <w:pStyle w:val="Tablecolhead"/>
              <w:rPr>
                <w:rFonts w:eastAsia="Calibri"/>
              </w:rPr>
            </w:pPr>
            <w:r w:rsidRPr="008732C3">
              <w:rPr>
                <w:rFonts w:eastAsia="Calibri"/>
              </w:rPr>
              <w:t>State-wide objectives</w:t>
            </w:r>
          </w:p>
        </w:tc>
        <w:tc>
          <w:tcPr>
            <w:tcW w:w="3278" w:type="dxa"/>
            <w:tcBorders>
              <w:top w:val="single" w:sz="4" w:space="0" w:color="auto"/>
              <w:left w:val="single" w:sz="4" w:space="0" w:color="auto"/>
              <w:bottom w:val="single" w:sz="4" w:space="0" w:color="auto"/>
              <w:right w:val="single" w:sz="4" w:space="0" w:color="auto"/>
            </w:tcBorders>
            <w:hideMark/>
          </w:tcPr>
          <w:p w14:paraId="25D35F56" w14:textId="77777777" w:rsidR="008732C3" w:rsidRPr="008732C3" w:rsidRDefault="008732C3" w:rsidP="00792C1B">
            <w:pPr>
              <w:pStyle w:val="Tablecolhead"/>
              <w:rPr>
                <w:rFonts w:eastAsia="Calibri"/>
              </w:rPr>
            </w:pPr>
            <w:r w:rsidRPr="008732C3">
              <w:rPr>
                <w:rFonts w:eastAsia="Calibri"/>
              </w:rPr>
              <w:t>Scan Guidance</w:t>
            </w:r>
          </w:p>
          <w:p w14:paraId="38FD263B" w14:textId="77777777" w:rsidR="008732C3" w:rsidRPr="008732C3" w:rsidRDefault="008732C3" w:rsidP="00792C1B">
            <w:pPr>
              <w:pStyle w:val="Tablecolhead"/>
              <w:rPr>
                <w:rFonts w:eastAsia="Calibri"/>
              </w:rPr>
            </w:pPr>
            <w:r w:rsidRPr="008732C3">
              <w:t>Minimum Data Instructions</w:t>
            </w:r>
            <w:r w:rsidRPr="008732C3">
              <w:br/>
              <w:t>Compare Local Data to State-wide</w:t>
            </w:r>
          </w:p>
        </w:tc>
        <w:tc>
          <w:tcPr>
            <w:tcW w:w="4643" w:type="dxa"/>
            <w:tcBorders>
              <w:top w:val="single" w:sz="4" w:space="0" w:color="auto"/>
              <w:left w:val="single" w:sz="4" w:space="0" w:color="auto"/>
              <w:bottom w:val="single" w:sz="4" w:space="0" w:color="auto"/>
              <w:right w:val="single" w:sz="4" w:space="0" w:color="auto"/>
            </w:tcBorders>
            <w:hideMark/>
          </w:tcPr>
          <w:p w14:paraId="62B083EB" w14:textId="77777777" w:rsidR="008732C3" w:rsidRPr="008732C3" w:rsidRDefault="008732C3" w:rsidP="00792C1B">
            <w:pPr>
              <w:pStyle w:val="Tablecolhead"/>
              <w:rPr>
                <w:rFonts w:eastAsia="Calibri"/>
              </w:rPr>
            </w:pPr>
            <w:r w:rsidRPr="008732C3">
              <w:rPr>
                <w:rFonts w:eastAsia="Calibri"/>
              </w:rPr>
              <w:t>Data Analysis/Comments</w:t>
            </w:r>
          </w:p>
        </w:tc>
        <w:tc>
          <w:tcPr>
            <w:tcW w:w="1146" w:type="dxa"/>
            <w:tcBorders>
              <w:top w:val="single" w:sz="4" w:space="0" w:color="auto"/>
              <w:left w:val="single" w:sz="4" w:space="0" w:color="auto"/>
              <w:bottom w:val="single" w:sz="4" w:space="0" w:color="auto"/>
              <w:right w:val="single" w:sz="4" w:space="0" w:color="auto"/>
            </w:tcBorders>
            <w:hideMark/>
          </w:tcPr>
          <w:p w14:paraId="28C1AA16" w14:textId="77777777" w:rsidR="008732C3" w:rsidRPr="008732C3" w:rsidRDefault="008732C3" w:rsidP="00792C1B">
            <w:pPr>
              <w:pStyle w:val="Tablecolhead"/>
              <w:rPr>
                <w:rFonts w:eastAsia="Calibri"/>
              </w:rPr>
            </w:pPr>
            <w:r w:rsidRPr="008732C3">
              <w:rPr>
                <w:rFonts w:cs="Arial"/>
              </w:rPr>
              <w:t>Alliance Goal or Initiative</w:t>
            </w:r>
            <w:r w:rsidRPr="008732C3">
              <w:rPr>
                <w:rFonts w:cs="Arial"/>
              </w:rPr>
              <w:br/>
              <w:t>Yes/No</w:t>
            </w:r>
          </w:p>
        </w:tc>
      </w:tr>
      <w:tr w:rsidR="008732C3" w:rsidRPr="008732C3" w14:paraId="1A0CE7B8" w14:textId="77777777" w:rsidTr="00E50539">
        <w:tc>
          <w:tcPr>
            <w:tcW w:w="3026" w:type="dxa"/>
            <w:tcBorders>
              <w:top w:val="single" w:sz="4" w:space="0" w:color="auto"/>
              <w:left w:val="single" w:sz="4" w:space="0" w:color="auto"/>
              <w:bottom w:val="single" w:sz="4" w:space="0" w:color="auto"/>
              <w:right w:val="single" w:sz="4" w:space="0" w:color="auto"/>
            </w:tcBorders>
            <w:shd w:val="clear" w:color="auto" w:fill="004EA8"/>
            <w:hideMark/>
          </w:tcPr>
          <w:p w14:paraId="223BD48A" w14:textId="77777777" w:rsidR="008732C3" w:rsidRPr="00792C1B" w:rsidRDefault="008732C3" w:rsidP="00792C1B">
            <w:pPr>
              <w:pStyle w:val="Tablecolhead"/>
              <w:rPr>
                <w:color w:val="FFFFFF" w:themeColor="background1"/>
              </w:rPr>
            </w:pPr>
            <w:r w:rsidRPr="00792C1B">
              <w:rPr>
                <w:color w:val="FFFFFF" w:themeColor="background1"/>
              </w:rPr>
              <w:t>Access &amp; Priority Groups</w:t>
            </w:r>
          </w:p>
          <w:p w14:paraId="6C5589B9" w14:textId="77777777" w:rsidR="008732C3" w:rsidRPr="009F1D25" w:rsidRDefault="008732C3" w:rsidP="009F1D25">
            <w:pPr>
              <w:pStyle w:val="Bullet1"/>
              <w:rPr>
                <w:b/>
                <w:color w:val="FFFFFF" w:themeColor="background1"/>
              </w:rPr>
            </w:pPr>
            <w:r w:rsidRPr="009F1D25">
              <w:rPr>
                <w:color w:val="FFFFFF" w:themeColor="background1"/>
              </w:rPr>
              <w:t>Identify vulnerable families earlier and wrap evidence-based support around them.</w:t>
            </w:r>
          </w:p>
          <w:p w14:paraId="01658D03" w14:textId="77777777" w:rsidR="009F1D25" w:rsidRDefault="008732C3" w:rsidP="009F1D25">
            <w:pPr>
              <w:pStyle w:val="Bullet1"/>
              <w:rPr>
                <w:b/>
                <w:color w:val="FFFFFF" w:themeColor="background1"/>
              </w:rPr>
            </w:pPr>
            <w:r w:rsidRPr="009F1D25">
              <w:rPr>
                <w:color w:val="FFFFFF" w:themeColor="background1"/>
              </w:rPr>
              <w:t>Access &amp; outcomes for priority groups are actively managed</w:t>
            </w:r>
          </w:p>
          <w:p w14:paraId="6CDCDFA8" w14:textId="0737C3F7" w:rsidR="008732C3" w:rsidRPr="009F1D25" w:rsidRDefault="008732C3" w:rsidP="009F1D25">
            <w:pPr>
              <w:pStyle w:val="Bullet1"/>
              <w:rPr>
                <w:b/>
                <w:color w:val="FFFFFF" w:themeColor="background1"/>
              </w:rPr>
            </w:pPr>
            <w:r w:rsidRPr="009F1D25">
              <w:rPr>
                <w:color w:val="FFFFFF" w:themeColor="background1"/>
              </w:rPr>
              <w:t>Partnership approach to demand management (Demand Management Advice a separate policy)</w:t>
            </w:r>
          </w:p>
        </w:tc>
        <w:tc>
          <w:tcPr>
            <w:tcW w:w="2925" w:type="dxa"/>
            <w:tcBorders>
              <w:top w:val="single" w:sz="4" w:space="0" w:color="auto"/>
              <w:left w:val="single" w:sz="4" w:space="0" w:color="auto"/>
              <w:bottom w:val="single" w:sz="4" w:space="0" w:color="auto"/>
              <w:right w:val="single" w:sz="4" w:space="0" w:color="auto"/>
            </w:tcBorders>
            <w:hideMark/>
          </w:tcPr>
          <w:p w14:paraId="707D1961" w14:textId="77777777" w:rsidR="008732C3" w:rsidRPr="008732C3" w:rsidRDefault="008732C3" w:rsidP="009F1D25">
            <w:pPr>
              <w:pStyle w:val="Bullet1"/>
              <w:rPr>
                <w:rFonts w:ascii="Calibri" w:eastAsia="Calibri" w:hAnsi="Calibri"/>
                <w:sz w:val="22"/>
                <w:szCs w:val="22"/>
              </w:rPr>
            </w:pPr>
            <w:r w:rsidRPr="008732C3">
              <w:t>Improved access for priority groups identified by the Alliance, including consideration of the priority groups outlined in the Roadmap for Reform Priority Setting Plan.</w:t>
            </w:r>
          </w:p>
        </w:tc>
        <w:tc>
          <w:tcPr>
            <w:tcW w:w="3278" w:type="dxa"/>
            <w:tcBorders>
              <w:top w:val="single" w:sz="4" w:space="0" w:color="auto"/>
              <w:left w:val="single" w:sz="4" w:space="0" w:color="auto"/>
              <w:bottom w:val="single" w:sz="4" w:space="0" w:color="auto"/>
              <w:right w:val="single" w:sz="4" w:space="0" w:color="auto"/>
            </w:tcBorders>
            <w:hideMark/>
          </w:tcPr>
          <w:p w14:paraId="0A438711" w14:textId="77777777" w:rsidR="008732C3" w:rsidRPr="008732C3" w:rsidRDefault="008732C3" w:rsidP="009F1D25">
            <w:pPr>
              <w:pStyle w:val="Bullet1"/>
            </w:pPr>
            <w:bookmarkStart w:id="4" w:name="_Hlk12975134"/>
            <w:r w:rsidRPr="008732C3">
              <w:t xml:space="preserve">Consider data to identify gaps in relation to priority groups. </w:t>
            </w:r>
            <w:bookmarkEnd w:id="4"/>
          </w:p>
          <w:p w14:paraId="5BA14F25" w14:textId="77777777" w:rsidR="008732C3" w:rsidRPr="008732C3" w:rsidRDefault="008732C3" w:rsidP="009F1D25">
            <w:pPr>
              <w:pStyle w:val="Bullet1"/>
              <w:rPr>
                <w:rFonts w:eastAsia="Calibri"/>
              </w:rPr>
            </w:pPr>
            <w:r w:rsidRPr="008732C3">
              <w:rPr>
                <w:rFonts w:eastAsia="Calibri"/>
              </w:rPr>
              <w:t>Consider data to understand who is accessing services.</w:t>
            </w:r>
          </w:p>
          <w:p w14:paraId="56663294" w14:textId="77777777" w:rsidR="008732C3" w:rsidRPr="008732C3" w:rsidRDefault="008732C3" w:rsidP="009F1D25">
            <w:pPr>
              <w:pStyle w:val="Bullet1"/>
            </w:pPr>
            <w:r w:rsidRPr="008732C3">
              <w:t xml:space="preserve">Identify in data major referral sources (including aboriginal) </w:t>
            </w:r>
            <w:proofErr w:type="gramStart"/>
            <w:r w:rsidRPr="008732C3">
              <w:t>e.g.</w:t>
            </w:r>
            <w:proofErr w:type="gramEnd"/>
            <w:r w:rsidRPr="008732C3">
              <w:t xml:space="preserve"> MCHN, Police, Education and consider (dependant on available data):</w:t>
            </w:r>
          </w:p>
          <w:p w14:paraId="29AF4670" w14:textId="77777777" w:rsidR="008732C3" w:rsidRPr="008732C3" w:rsidRDefault="008732C3" w:rsidP="009F1D25">
            <w:pPr>
              <w:pStyle w:val="Bullet2"/>
            </w:pPr>
            <w:r w:rsidRPr="008732C3">
              <w:t>How many reports to Child Protection?</w:t>
            </w:r>
          </w:p>
          <w:p w14:paraId="442DF507" w14:textId="77777777" w:rsidR="008732C3" w:rsidRPr="008732C3" w:rsidRDefault="008732C3" w:rsidP="009F1D25">
            <w:pPr>
              <w:pStyle w:val="Bullet2"/>
            </w:pPr>
            <w:r w:rsidRPr="008732C3">
              <w:t>How many referrals The Orange Door?</w:t>
            </w:r>
          </w:p>
          <w:p w14:paraId="321DEC2E" w14:textId="77777777" w:rsidR="008732C3" w:rsidRPr="008732C3" w:rsidRDefault="008732C3" w:rsidP="009F1D25">
            <w:pPr>
              <w:pStyle w:val="Bullet2"/>
            </w:pPr>
            <w:r w:rsidRPr="008732C3">
              <w:t>Allocation Rates</w:t>
            </w:r>
          </w:p>
          <w:p w14:paraId="40FA63FF" w14:textId="77777777" w:rsidR="008732C3" w:rsidRPr="008732C3" w:rsidRDefault="008732C3" w:rsidP="009F1D25">
            <w:pPr>
              <w:pStyle w:val="Bullet2"/>
            </w:pPr>
            <w:r w:rsidRPr="008732C3">
              <w:t>Outcomes</w:t>
            </w:r>
          </w:p>
          <w:p w14:paraId="60DB0BD2" w14:textId="77777777" w:rsidR="008732C3" w:rsidRPr="008732C3" w:rsidRDefault="008732C3" w:rsidP="009F1D25">
            <w:pPr>
              <w:pStyle w:val="Bullet1"/>
            </w:pPr>
            <w:r w:rsidRPr="008732C3">
              <w:lastRenderedPageBreak/>
              <w:t>Consider referrals to The Orange Door and Family Services from Child Protection seeking to understand (dependant on available data):</w:t>
            </w:r>
          </w:p>
          <w:p w14:paraId="4E615D7E" w14:textId="77777777" w:rsidR="008732C3" w:rsidRPr="008732C3" w:rsidRDefault="008732C3" w:rsidP="009F1D25">
            <w:pPr>
              <w:pStyle w:val="Bullet2"/>
            </w:pPr>
            <w:r w:rsidRPr="008732C3">
              <w:t>Which Cohorts</w:t>
            </w:r>
          </w:p>
          <w:p w14:paraId="084C7B53" w14:textId="77777777" w:rsidR="008732C3" w:rsidRPr="008732C3" w:rsidRDefault="008732C3" w:rsidP="009F1D25">
            <w:pPr>
              <w:pStyle w:val="Bullet2"/>
            </w:pPr>
            <w:r w:rsidRPr="008732C3">
              <w:t>What phase of Child Protection (Intake, Substantiation, Family Preservation, Family Reunification)</w:t>
            </w:r>
          </w:p>
          <w:p w14:paraId="7923DCBE" w14:textId="77777777" w:rsidR="008732C3" w:rsidRPr="008732C3" w:rsidRDefault="008732C3" w:rsidP="009F1D25">
            <w:pPr>
              <w:pStyle w:val="Bullet2"/>
            </w:pPr>
            <w:r w:rsidRPr="008732C3">
              <w:t>Outcomes</w:t>
            </w:r>
          </w:p>
          <w:p w14:paraId="6FD84AB3" w14:textId="77777777" w:rsidR="008732C3" w:rsidRPr="008732C3" w:rsidRDefault="008732C3" w:rsidP="009F1D25">
            <w:pPr>
              <w:pStyle w:val="Bullet1"/>
            </w:pPr>
            <w:r w:rsidRPr="008732C3">
              <w:t>Other relevant comments</w:t>
            </w:r>
          </w:p>
        </w:tc>
        <w:tc>
          <w:tcPr>
            <w:tcW w:w="4643" w:type="dxa"/>
            <w:tcBorders>
              <w:top w:val="single" w:sz="4" w:space="0" w:color="auto"/>
              <w:left w:val="single" w:sz="4" w:space="0" w:color="auto"/>
              <w:bottom w:val="single" w:sz="4" w:space="0" w:color="auto"/>
              <w:right w:val="single" w:sz="4" w:space="0" w:color="auto"/>
            </w:tcBorders>
            <w:hideMark/>
          </w:tcPr>
          <w:p w14:paraId="57B6A199" w14:textId="77777777" w:rsidR="008732C3" w:rsidRPr="008732C3" w:rsidRDefault="008732C3" w:rsidP="00792C1B">
            <w:pPr>
              <w:pStyle w:val="Tabletext"/>
              <w:rPr>
                <w:rFonts w:ascii="Calibri" w:eastAsia="Calibri" w:hAnsi="Calibri"/>
                <w:sz w:val="22"/>
                <w:szCs w:val="22"/>
              </w:rPr>
            </w:pPr>
            <w:r w:rsidRPr="008732C3">
              <w:rPr>
                <w:rFonts w:ascii="Calibri" w:eastAsia="Calibri" w:hAnsi="Calibri"/>
                <w:sz w:val="22"/>
                <w:szCs w:val="22"/>
              </w:rPr>
              <w:lastRenderedPageBreak/>
              <w:t>Free text</w:t>
            </w:r>
          </w:p>
        </w:tc>
        <w:tc>
          <w:tcPr>
            <w:tcW w:w="1146" w:type="dxa"/>
            <w:tcBorders>
              <w:top w:val="single" w:sz="4" w:space="0" w:color="auto"/>
              <w:left w:val="single" w:sz="4" w:space="0" w:color="auto"/>
              <w:bottom w:val="single" w:sz="4" w:space="0" w:color="auto"/>
              <w:right w:val="single" w:sz="4" w:space="0" w:color="auto"/>
            </w:tcBorders>
            <w:hideMark/>
          </w:tcPr>
          <w:p w14:paraId="14624C11" w14:textId="77777777" w:rsidR="008732C3" w:rsidRPr="008732C3" w:rsidRDefault="008732C3" w:rsidP="00792C1B">
            <w:pPr>
              <w:pStyle w:val="Tabletext"/>
              <w:rPr>
                <w:rFonts w:ascii="Calibri" w:eastAsia="Calibri" w:hAnsi="Calibri"/>
                <w:sz w:val="22"/>
                <w:szCs w:val="22"/>
              </w:rPr>
            </w:pPr>
            <w:r w:rsidRPr="008732C3">
              <w:rPr>
                <w:rFonts w:ascii="Calibri" w:eastAsia="Calibri" w:hAnsi="Calibri"/>
                <w:sz w:val="22"/>
                <w:szCs w:val="22"/>
              </w:rPr>
              <w:t>Free text</w:t>
            </w:r>
          </w:p>
        </w:tc>
      </w:tr>
    </w:tbl>
    <w:p w14:paraId="04A571E4" w14:textId="77777777" w:rsidR="00E50539" w:rsidRPr="00E50539" w:rsidRDefault="00E50539" w:rsidP="00C1025A">
      <w:pPr>
        <w:pStyle w:val="Heading4"/>
      </w:pPr>
      <w:r w:rsidRPr="00E50539">
        <w:t>Partnerships, networks &amp; governance</w:t>
      </w:r>
    </w:p>
    <w:tbl>
      <w:tblPr>
        <w:tblStyle w:val="TableGrid"/>
        <w:tblW w:w="0" w:type="auto"/>
        <w:tblInd w:w="108" w:type="dxa"/>
        <w:tblLook w:val="04A0" w:firstRow="1" w:lastRow="0" w:firstColumn="1" w:lastColumn="0" w:noHBand="0" w:noVBand="1"/>
      </w:tblPr>
      <w:tblGrid>
        <w:gridCol w:w="3060"/>
        <w:gridCol w:w="2990"/>
        <w:gridCol w:w="3146"/>
        <w:gridCol w:w="4657"/>
        <w:gridCol w:w="1165"/>
      </w:tblGrid>
      <w:tr w:rsidR="00E50539" w:rsidRPr="00E50539" w14:paraId="35677258" w14:textId="77777777" w:rsidTr="00E50539">
        <w:trPr>
          <w:tblHeader/>
        </w:trPr>
        <w:tc>
          <w:tcPr>
            <w:tcW w:w="4480" w:type="dxa"/>
            <w:tcBorders>
              <w:top w:val="single" w:sz="4" w:space="0" w:color="auto"/>
              <w:left w:val="single" w:sz="4" w:space="0" w:color="auto"/>
              <w:bottom w:val="single" w:sz="4" w:space="0" w:color="auto"/>
              <w:right w:val="single" w:sz="4" w:space="0" w:color="auto"/>
            </w:tcBorders>
            <w:hideMark/>
          </w:tcPr>
          <w:p w14:paraId="5A0EDE7D" w14:textId="77777777" w:rsidR="00E50539" w:rsidRPr="00E50539" w:rsidRDefault="00E50539" w:rsidP="00792C1B">
            <w:pPr>
              <w:pStyle w:val="Tablecolhead"/>
              <w:rPr>
                <w:rFonts w:eastAsia="Calibri"/>
              </w:rPr>
            </w:pPr>
            <w:r w:rsidRPr="00E50539">
              <w:rPr>
                <w:rFonts w:eastAsia="Calibri"/>
              </w:rPr>
              <w:t>Alliance planning framework</w:t>
            </w:r>
          </w:p>
        </w:tc>
        <w:tc>
          <w:tcPr>
            <w:tcW w:w="4252" w:type="dxa"/>
            <w:tcBorders>
              <w:top w:val="single" w:sz="4" w:space="0" w:color="auto"/>
              <w:left w:val="single" w:sz="4" w:space="0" w:color="auto"/>
              <w:bottom w:val="single" w:sz="4" w:space="0" w:color="auto"/>
              <w:right w:val="single" w:sz="4" w:space="0" w:color="auto"/>
            </w:tcBorders>
            <w:hideMark/>
          </w:tcPr>
          <w:p w14:paraId="077A5720" w14:textId="77777777" w:rsidR="00E50539" w:rsidRPr="00E50539" w:rsidRDefault="00E50539" w:rsidP="00792C1B">
            <w:pPr>
              <w:pStyle w:val="Tablecolhead"/>
              <w:rPr>
                <w:rFonts w:eastAsia="Calibri"/>
              </w:rPr>
            </w:pPr>
            <w:r w:rsidRPr="00E50539">
              <w:rPr>
                <w:rFonts w:eastAsia="Calibri"/>
              </w:rPr>
              <w:t>State-wide objectives</w:t>
            </w:r>
          </w:p>
        </w:tc>
        <w:tc>
          <w:tcPr>
            <w:tcW w:w="4482" w:type="dxa"/>
            <w:tcBorders>
              <w:top w:val="single" w:sz="4" w:space="0" w:color="auto"/>
              <w:left w:val="single" w:sz="4" w:space="0" w:color="auto"/>
              <w:bottom w:val="single" w:sz="4" w:space="0" w:color="auto"/>
              <w:right w:val="single" w:sz="4" w:space="0" w:color="auto"/>
            </w:tcBorders>
            <w:hideMark/>
          </w:tcPr>
          <w:p w14:paraId="7B6D27CF" w14:textId="77777777" w:rsidR="00E50539" w:rsidRPr="00E50539" w:rsidRDefault="00E50539" w:rsidP="00792C1B">
            <w:pPr>
              <w:pStyle w:val="Tablecolhead"/>
              <w:rPr>
                <w:rFonts w:eastAsia="Calibri"/>
              </w:rPr>
            </w:pPr>
            <w:r w:rsidRPr="00E50539">
              <w:rPr>
                <w:rFonts w:eastAsia="Calibri"/>
              </w:rPr>
              <w:t>Scan Guidance</w:t>
            </w:r>
          </w:p>
          <w:p w14:paraId="259D3174" w14:textId="77777777" w:rsidR="00E50539" w:rsidRPr="00E50539" w:rsidRDefault="00E50539" w:rsidP="00792C1B">
            <w:pPr>
              <w:pStyle w:val="Tablecolhead"/>
              <w:rPr>
                <w:rFonts w:eastAsia="Calibri"/>
              </w:rPr>
            </w:pPr>
            <w:r w:rsidRPr="00E50539">
              <w:t>Minimum Data Instructions</w:t>
            </w:r>
            <w:r w:rsidRPr="00E50539">
              <w:br/>
              <w:t>Compare Local Data to State-wide</w:t>
            </w:r>
          </w:p>
        </w:tc>
        <w:tc>
          <w:tcPr>
            <w:tcW w:w="7227" w:type="dxa"/>
            <w:tcBorders>
              <w:top w:val="single" w:sz="4" w:space="0" w:color="auto"/>
              <w:left w:val="single" w:sz="4" w:space="0" w:color="auto"/>
              <w:bottom w:val="single" w:sz="4" w:space="0" w:color="auto"/>
              <w:right w:val="single" w:sz="4" w:space="0" w:color="auto"/>
            </w:tcBorders>
            <w:hideMark/>
          </w:tcPr>
          <w:p w14:paraId="1A7EEF5B" w14:textId="77777777" w:rsidR="00E50539" w:rsidRPr="00E50539" w:rsidRDefault="00E50539" w:rsidP="00792C1B">
            <w:pPr>
              <w:pStyle w:val="Tablecolhead"/>
              <w:rPr>
                <w:rFonts w:eastAsia="Calibri"/>
              </w:rPr>
            </w:pPr>
            <w:r w:rsidRPr="00E50539">
              <w:rPr>
                <w:rFonts w:eastAsia="Calibri"/>
              </w:rPr>
              <w:t>Data Analysis/Comments</w:t>
            </w:r>
          </w:p>
        </w:tc>
        <w:tc>
          <w:tcPr>
            <w:tcW w:w="1267" w:type="dxa"/>
            <w:tcBorders>
              <w:top w:val="single" w:sz="4" w:space="0" w:color="auto"/>
              <w:left w:val="single" w:sz="4" w:space="0" w:color="auto"/>
              <w:bottom w:val="single" w:sz="4" w:space="0" w:color="auto"/>
              <w:right w:val="single" w:sz="4" w:space="0" w:color="auto"/>
            </w:tcBorders>
            <w:hideMark/>
          </w:tcPr>
          <w:p w14:paraId="12B14317" w14:textId="77777777" w:rsidR="00E50539" w:rsidRPr="00E50539" w:rsidRDefault="00E50539" w:rsidP="00792C1B">
            <w:pPr>
              <w:pStyle w:val="Tablecolhead"/>
              <w:rPr>
                <w:rFonts w:eastAsia="Calibri"/>
              </w:rPr>
            </w:pPr>
            <w:r w:rsidRPr="00E50539">
              <w:rPr>
                <w:rFonts w:cs="Arial"/>
              </w:rPr>
              <w:t>Alliance Goal or Initiative</w:t>
            </w:r>
            <w:r w:rsidRPr="00E50539">
              <w:rPr>
                <w:rFonts w:cs="Arial"/>
              </w:rPr>
              <w:br/>
              <w:t>Yes/No</w:t>
            </w:r>
          </w:p>
        </w:tc>
      </w:tr>
      <w:tr w:rsidR="00E50539" w:rsidRPr="00E50539" w14:paraId="3B88084F" w14:textId="77777777" w:rsidTr="00E50539">
        <w:tc>
          <w:tcPr>
            <w:tcW w:w="4480" w:type="dxa"/>
            <w:tcBorders>
              <w:top w:val="single" w:sz="4" w:space="0" w:color="auto"/>
              <w:left w:val="single" w:sz="4" w:space="0" w:color="auto"/>
              <w:bottom w:val="single" w:sz="4" w:space="0" w:color="auto"/>
              <w:right w:val="single" w:sz="4" w:space="0" w:color="auto"/>
            </w:tcBorders>
            <w:shd w:val="clear" w:color="auto" w:fill="C5511A"/>
          </w:tcPr>
          <w:p w14:paraId="5C9A5B28" w14:textId="77777777" w:rsidR="00E50539" w:rsidRPr="00792C1B" w:rsidRDefault="00E50539" w:rsidP="00792C1B">
            <w:pPr>
              <w:pStyle w:val="Tablecolhead"/>
              <w:rPr>
                <w:color w:val="FFFFFF" w:themeColor="background1"/>
              </w:rPr>
            </w:pPr>
            <w:r w:rsidRPr="00792C1B">
              <w:rPr>
                <w:color w:val="FFFFFF" w:themeColor="background1"/>
              </w:rPr>
              <w:t>Partnerships, Networks and Governance</w:t>
            </w:r>
          </w:p>
          <w:p w14:paraId="28A7E86C" w14:textId="77777777" w:rsidR="00E50539" w:rsidRPr="00A15493" w:rsidRDefault="00E50539" w:rsidP="00A15493">
            <w:pPr>
              <w:pStyle w:val="Bullet1"/>
              <w:rPr>
                <w:b/>
                <w:color w:val="FFFFFF" w:themeColor="background1"/>
              </w:rPr>
            </w:pPr>
            <w:r w:rsidRPr="00A15493">
              <w:rPr>
                <w:color w:val="FFFFFF" w:themeColor="background1"/>
              </w:rPr>
              <w:t xml:space="preserve">Core members (Orange Door, CP Intake and Post Intake, Integrated Family </w:t>
            </w:r>
            <w:r w:rsidRPr="00A15493">
              <w:rPr>
                <w:color w:val="FFFFFF" w:themeColor="background1"/>
              </w:rPr>
              <w:lastRenderedPageBreak/>
              <w:t>Services and Preservation and Reunification Services)</w:t>
            </w:r>
          </w:p>
          <w:p w14:paraId="4C8C375F" w14:textId="77777777" w:rsidR="00E50539" w:rsidRPr="00A15493" w:rsidRDefault="00E50539" w:rsidP="00A15493">
            <w:pPr>
              <w:pStyle w:val="Bullet1"/>
              <w:rPr>
                <w:b/>
                <w:color w:val="FFFFFF" w:themeColor="background1"/>
              </w:rPr>
            </w:pPr>
            <w:r w:rsidRPr="00A15493">
              <w:rPr>
                <w:color w:val="FFFFFF" w:themeColor="background1"/>
              </w:rPr>
              <w:t xml:space="preserve">Universal (MCH, education) and early help (parenting) and secondary service partners (MH, AOD, FV) and </w:t>
            </w:r>
            <w:proofErr w:type="spellStart"/>
            <w:r w:rsidRPr="00A15493">
              <w:rPr>
                <w:color w:val="FFFFFF" w:themeColor="background1"/>
              </w:rPr>
              <w:t>OoHC</w:t>
            </w:r>
            <w:proofErr w:type="spellEnd"/>
          </w:p>
          <w:p w14:paraId="3A3523EF" w14:textId="77777777" w:rsidR="00E50539" w:rsidRPr="00A15493" w:rsidRDefault="00E50539" w:rsidP="00A15493">
            <w:pPr>
              <w:pStyle w:val="Bullet1"/>
              <w:rPr>
                <w:b/>
                <w:color w:val="FFFFFF" w:themeColor="background1"/>
              </w:rPr>
            </w:pPr>
            <w:r w:rsidRPr="00A15493">
              <w:rPr>
                <w:color w:val="FFFFFF" w:themeColor="background1"/>
              </w:rPr>
              <w:t xml:space="preserve">Understand the business of others, trust, shared </w:t>
            </w:r>
            <w:proofErr w:type="gramStart"/>
            <w:r w:rsidRPr="00A15493">
              <w:rPr>
                <w:color w:val="FFFFFF" w:themeColor="background1"/>
              </w:rPr>
              <w:t>purpose</w:t>
            </w:r>
            <w:proofErr w:type="gramEnd"/>
            <w:r w:rsidRPr="00A15493">
              <w:rPr>
                <w:color w:val="FFFFFF" w:themeColor="background1"/>
              </w:rPr>
              <w:t xml:space="preserve"> and responsibility</w:t>
            </w:r>
          </w:p>
          <w:p w14:paraId="23B05B4C" w14:textId="77777777" w:rsidR="00E50539" w:rsidRPr="00A15493" w:rsidRDefault="00E50539" w:rsidP="00A15493">
            <w:pPr>
              <w:pStyle w:val="Bullet1"/>
              <w:rPr>
                <w:b/>
                <w:color w:val="FFFFFF" w:themeColor="background1"/>
              </w:rPr>
            </w:pPr>
            <w:r w:rsidRPr="00A15493">
              <w:rPr>
                <w:color w:val="FFFFFF" w:themeColor="background1"/>
              </w:rPr>
              <w:t xml:space="preserve">Sharing knowledge and a learning network </w:t>
            </w:r>
          </w:p>
          <w:p w14:paraId="3FAB336C" w14:textId="77777777" w:rsidR="00E50539" w:rsidRPr="00E50539" w:rsidRDefault="00E50539" w:rsidP="00E50539">
            <w:pPr>
              <w:keepNext/>
              <w:keepLines/>
              <w:spacing w:before="280"/>
              <w:outlineLvl w:val="2"/>
              <w:rPr>
                <w:rFonts w:ascii="Calibri" w:eastAsia="Calibri" w:hAnsi="Calibri"/>
                <w:sz w:val="22"/>
                <w:szCs w:val="22"/>
              </w:rPr>
            </w:pPr>
          </w:p>
        </w:tc>
        <w:tc>
          <w:tcPr>
            <w:tcW w:w="4252" w:type="dxa"/>
            <w:tcBorders>
              <w:top w:val="single" w:sz="4" w:space="0" w:color="auto"/>
              <w:left w:val="single" w:sz="4" w:space="0" w:color="auto"/>
              <w:bottom w:val="single" w:sz="4" w:space="0" w:color="auto"/>
              <w:right w:val="single" w:sz="4" w:space="0" w:color="auto"/>
            </w:tcBorders>
            <w:hideMark/>
          </w:tcPr>
          <w:p w14:paraId="25E094A5" w14:textId="77777777" w:rsidR="00E50539" w:rsidRPr="00E50539" w:rsidRDefault="00E50539" w:rsidP="00A15493">
            <w:pPr>
              <w:pStyle w:val="Bullet1"/>
              <w:rPr>
                <w:rFonts w:ascii="Calibri" w:eastAsia="Calibri" w:hAnsi="Calibri"/>
                <w:sz w:val="22"/>
                <w:szCs w:val="22"/>
              </w:rPr>
            </w:pPr>
            <w:r w:rsidRPr="00E50539">
              <w:lastRenderedPageBreak/>
              <w:t xml:space="preserve">Incorporate Family Preservation and Reunification Services into Local Area governance at all levels, including </w:t>
            </w:r>
            <w:r w:rsidRPr="00E50539">
              <w:lastRenderedPageBreak/>
              <w:t xml:space="preserve">ensuring that MOUs and other local governance arrangements are up to date and consider operational, allocation and prioritisation   for family preservation and reunification services, including the role of the CP Navigator </w:t>
            </w:r>
          </w:p>
          <w:p w14:paraId="33B352B0" w14:textId="77777777" w:rsidR="00E50539" w:rsidRPr="00E50539" w:rsidRDefault="00E50539" w:rsidP="00A15493">
            <w:pPr>
              <w:pStyle w:val="Bullet1"/>
              <w:rPr>
                <w:rFonts w:ascii="Calibri" w:eastAsia="Calibri" w:hAnsi="Calibri"/>
                <w:sz w:val="22"/>
                <w:szCs w:val="22"/>
              </w:rPr>
            </w:pPr>
            <w:r w:rsidRPr="00E50539">
              <w:t>Ensure local area governance arrangements recognise the Orange Door</w:t>
            </w:r>
          </w:p>
          <w:p w14:paraId="0177EE20" w14:textId="77777777" w:rsidR="00E50539" w:rsidRPr="00E50539" w:rsidRDefault="00E50539" w:rsidP="00A15493">
            <w:pPr>
              <w:pStyle w:val="Bullet1"/>
              <w:rPr>
                <w:rFonts w:ascii="Calibri" w:eastAsia="Calibri" w:hAnsi="Calibri"/>
                <w:sz w:val="22"/>
                <w:szCs w:val="22"/>
              </w:rPr>
            </w:pPr>
            <w:r w:rsidRPr="00E50539">
              <w:rPr>
                <w:rFonts w:cs="Arial"/>
              </w:rPr>
              <w:t xml:space="preserve">Ensure that the Alliances have mechanisms in place to support business continuity in emergencies. </w:t>
            </w:r>
          </w:p>
        </w:tc>
        <w:tc>
          <w:tcPr>
            <w:tcW w:w="4482" w:type="dxa"/>
            <w:tcBorders>
              <w:top w:val="single" w:sz="4" w:space="0" w:color="auto"/>
              <w:left w:val="single" w:sz="4" w:space="0" w:color="auto"/>
              <w:bottom w:val="single" w:sz="4" w:space="0" w:color="auto"/>
              <w:right w:val="single" w:sz="4" w:space="0" w:color="auto"/>
            </w:tcBorders>
            <w:hideMark/>
          </w:tcPr>
          <w:p w14:paraId="70F70056" w14:textId="77777777" w:rsidR="00E50539" w:rsidRPr="00E50539" w:rsidRDefault="00E50539" w:rsidP="00A15493">
            <w:pPr>
              <w:pStyle w:val="Bullet1"/>
            </w:pPr>
            <w:bookmarkStart w:id="5" w:name="_Hlk12975148"/>
            <w:r w:rsidRPr="00E50539">
              <w:lastRenderedPageBreak/>
              <w:t xml:space="preserve">Review membership, </w:t>
            </w:r>
            <w:proofErr w:type="gramStart"/>
            <w:r w:rsidRPr="00E50539">
              <w:t>vision</w:t>
            </w:r>
            <w:proofErr w:type="gramEnd"/>
            <w:r w:rsidRPr="00E50539">
              <w:t xml:space="preserve"> and structures to include the members required to wrap support around families, especially priority groups.</w:t>
            </w:r>
          </w:p>
          <w:p w14:paraId="4ED4E4B8" w14:textId="77777777" w:rsidR="00E50539" w:rsidRPr="00E50539" w:rsidRDefault="00E50539" w:rsidP="00A15493">
            <w:pPr>
              <w:pStyle w:val="Bullet1"/>
            </w:pPr>
            <w:r w:rsidRPr="00E50539">
              <w:lastRenderedPageBreak/>
              <w:t xml:space="preserve">Review partnership </w:t>
            </w:r>
            <w:proofErr w:type="gramStart"/>
            <w:r w:rsidRPr="00E50539">
              <w:t>health;</w:t>
            </w:r>
            <w:proofErr w:type="gramEnd"/>
            <w:r w:rsidRPr="00E50539">
              <w:t xml:space="preserve"> </w:t>
            </w:r>
          </w:p>
          <w:p w14:paraId="5857476D" w14:textId="77777777" w:rsidR="00E50539" w:rsidRPr="00E50539" w:rsidRDefault="00E50539" w:rsidP="00A15493">
            <w:pPr>
              <w:pStyle w:val="Bullet2"/>
            </w:pPr>
            <w:r w:rsidRPr="00E50539">
              <w:t>Review the DFFH Community services quality governance framework policy document.</w:t>
            </w:r>
          </w:p>
          <w:p w14:paraId="275BFF9C" w14:textId="77777777" w:rsidR="00E50539" w:rsidRPr="00E50539" w:rsidRDefault="00E50539" w:rsidP="00A15493">
            <w:pPr>
              <w:pStyle w:val="Bullet2"/>
            </w:pPr>
            <w:r w:rsidRPr="00E50539">
              <w:t>Alliances may continue to use the VicHealth Partnership Analysis tool to identify areas for focus</w:t>
            </w:r>
            <w:bookmarkEnd w:id="5"/>
            <w:r w:rsidRPr="00E50539">
              <w:t>.</w:t>
            </w:r>
          </w:p>
          <w:p w14:paraId="0F69C370" w14:textId="77777777" w:rsidR="00E50539" w:rsidRPr="00E50539" w:rsidRDefault="00E50539" w:rsidP="00A15493">
            <w:pPr>
              <w:pStyle w:val="Bullet1"/>
            </w:pPr>
            <w:r w:rsidRPr="00E50539">
              <w:t>Review mechanisms to support Aboriginal self-determination and self-management.</w:t>
            </w:r>
          </w:p>
          <w:p w14:paraId="677B6944" w14:textId="77777777" w:rsidR="00E50539" w:rsidRPr="00E50539" w:rsidRDefault="00E50539" w:rsidP="00A15493">
            <w:pPr>
              <w:pStyle w:val="Bullet1"/>
            </w:pPr>
            <w:r w:rsidRPr="00E50539">
              <w:t>Other relevant comments</w:t>
            </w:r>
          </w:p>
        </w:tc>
        <w:tc>
          <w:tcPr>
            <w:tcW w:w="7227" w:type="dxa"/>
            <w:tcBorders>
              <w:top w:val="single" w:sz="4" w:space="0" w:color="auto"/>
              <w:left w:val="single" w:sz="4" w:space="0" w:color="auto"/>
              <w:bottom w:val="single" w:sz="4" w:space="0" w:color="auto"/>
              <w:right w:val="single" w:sz="4" w:space="0" w:color="auto"/>
            </w:tcBorders>
            <w:hideMark/>
          </w:tcPr>
          <w:p w14:paraId="04823DC8" w14:textId="77777777" w:rsidR="00E50539" w:rsidRPr="00E50539" w:rsidRDefault="00E50539" w:rsidP="00792C1B">
            <w:pPr>
              <w:pStyle w:val="Tabletext"/>
              <w:rPr>
                <w:rFonts w:ascii="Calibri" w:eastAsia="Calibri" w:hAnsi="Calibri"/>
                <w:sz w:val="22"/>
                <w:szCs w:val="22"/>
              </w:rPr>
            </w:pPr>
            <w:r w:rsidRPr="00E50539">
              <w:rPr>
                <w:rFonts w:ascii="Calibri" w:eastAsia="Calibri" w:hAnsi="Calibri"/>
                <w:sz w:val="22"/>
                <w:szCs w:val="22"/>
              </w:rPr>
              <w:lastRenderedPageBreak/>
              <w:t>Free text</w:t>
            </w:r>
          </w:p>
        </w:tc>
        <w:tc>
          <w:tcPr>
            <w:tcW w:w="1267" w:type="dxa"/>
            <w:tcBorders>
              <w:top w:val="single" w:sz="4" w:space="0" w:color="auto"/>
              <w:left w:val="single" w:sz="4" w:space="0" w:color="auto"/>
              <w:bottom w:val="single" w:sz="4" w:space="0" w:color="auto"/>
              <w:right w:val="single" w:sz="4" w:space="0" w:color="auto"/>
            </w:tcBorders>
          </w:tcPr>
          <w:p w14:paraId="1388E099" w14:textId="77777777" w:rsidR="00E50539" w:rsidRPr="00E50539" w:rsidRDefault="00E50539" w:rsidP="00792C1B">
            <w:pPr>
              <w:pStyle w:val="Tabletext"/>
              <w:rPr>
                <w:rFonts w:ascii="Calibri" w:eastAsia="Calibri" w:hAnsi="Calibri"/>
                <w:sz w:val="22"/>
                <w:szCs w:val="22"/>
              </w:rPr>
            </w:pPr>
            <w:r w:rsidRPr="00E50539">
              <w:rPr>
                <w:rFonts w:ascii="Calibri" w:eastAsia="Calibri" w:hAnsi="Calibri"/>
                <w:sz w:val="22"/>
                <w:szCs w:val="22"/>
              </w:rPr>
              <w:t>Free text</w:t>
            </w:r>
          </w:p>
          <w:p w14:paraId="051D173E" w14:textId="77777777" w:rsidR="00E50539" w:rsidRPr="00E50539" w:rsidRDefault="00E50539" w:rsidP="00792C1B">
            <w:pPr>
              <w:pStyle w:val="Tabletext"/>
              <w:rPr>
                <w:rFonts w:ascii="Calibri" w:eastAsia="Calibri" w:hAnsi="Calibri"/>
                <w:sz w:val="22"/>
                <w:szCs w:val="22"/>
              </w:rPr>
            </w:pPr>
          </w:p>
          <w:p w14:paraId="481147D7" w14:textId="77777777" w:rsidR="00E50539" w:rsidRPr="00E50539" w:rsidRDefault="00E50539" w:rsidP="00792C1B">
            <w:pPr>
              <w:pStyle w:val="Tabletext"/>
              <w:rPr>
                <w:rFonts w:ascii="Calibri" w:eastAsia="Calibri" w:hAnsi="Calibri"/>
                <w:sz w:val="22"/>
                <w:szCs w:val="22"/>
              </w:rPr>
            </w:pPr>
          </w:p>
          <w:p w14:paraId="59FDE449" w14:textId="77777777" w:rsidR="00E50539" w:rsidRPr="00E50539" w:rsidRDefault="00E50539" w:rsidP="00792C1B">
            <w:pPr>
              <w:pStyle w:val="Tabletext"/>
              <w:rPr>
                <w:rFonts w:ascii="Calibri" w:eastAsia="Calibri" w:hAnsi="Calibri"/>
                <w:sz w:val="22"/>
                <w:szCs w:val="22"/>
              </w:rPr>
            </w:pPr>
          </w:p>
          <w:p w14:paraId="7C2BB4E9" w14:textId="77777777" w:rsidR="00E50539" w:rsidRPr="00E50539" w:rsidRDefault="00E50539" w:rsidP="00792C1B">
            <w:pPr>
              <w:pStyle w:val="Tabletext"/>
              <w:rPr>
                <w:rFonts w:ascii="Calibri" w:eastAsia="Calibri" w:hAnsi="Calibri"/>
                <w:sz w:val="22"/>
                <w:szCs w:val="22"/>
              </w:rPr>
            </w:pPr>
          </w:p>
          <w:p w14:paraId="33C83A2B" w14:textId="77777777" w:rsidR="00E50539" w:rsidRPr="00E50539" w:rsidRDefault="00E50539" w:rsidP="00792C1B">
            <w:pPr>
              <w:pStyle w:val="Tabletext"/>
              <w:rPr>
                <w:rFonts w:ascii="Calibri" w:eastAsia="Calibri" w:hAnsi="Calibri"/>
                <w:sz w:val="22"/>
                <w:szCs w:val="22"/>
              </w:rPr>
            </w:pPr>
          </w:p>
          <w:p w14:paraId="236C5046" w14:textId="77777777" w:rsidR="00E50539" w:rsidRPr="00E50539" w:rsidRDefault="00E50539" w:rsidP="00792C1B">
            <w:pPr>
              <w:pStyle w:val="Tabletext"/>
              <w:rPr>
                <w:rFonts w:ascii="Calibri" w:eastAsia="Calibri" w:hAnsi="Calibri"/>
                <w:sz w:val="22"/>
                <w:szCs w:val="22"/>
              </w:rPr>
            </w:pPr>
          </w:p>
          <w:p w14:paraId="0D50604E" w14:textId="77777777" w:rsidR="00E50539" w:rsidRPr="00E50539" w:rsidRDefault="00E50539" w:rsidP="00792C1B">
            <w:pPr>
              <w:pStyle w:val="Tabletext"/>
              <w:rPr>
                <w:rFonts w:ascii="Calibri" w:eastAsia="Calibri" w:hAnsi="Calibri"/>
                <w:sz w:val="22"/>
                <w:szCs w:val="22"/>
              </w:rPr>
            </w:pPr>
          </w:p>
          <w:p w14:paraId="5F8B3FC4" w14:textId="77777777" w:rsidR="00E50539" w:rsidRPr="00E50539" w:rsidRDefault="00E50539" w:rsidP="00792C1B">
            <w:pPr>
              <w:pStyle w:val="Tabletext"/>
              <w:rPr>
                <w:rFonts w:ascii="Calibri" w:eastAsia="Calibri" w:hAnsi="Calibri"/>
                <w:sz w:val="22"/>
                <w:szCs w:val="22"/>
              </w:rPr>
            </w:pPr>
          </w:p>
          <w:p w14:paraId="7C1A1B37" w14:textId="77777777" w:rsidR="00E50539" w:rsidRPr="00E50539" w:rsidRDefault="00E50539" w:rsidP="00792C1B">
            <w:pPr>
              <w:pStyle w:val="Tabletext"/>
              <w:rPr>
                <w:rFonts w:ascii="Calibri" w:eastAsia="Calibri" w:hAnsi="Calibri"/>
                <w:sz w:val="22"/>
                <w:szCs w:val="22"/>
              </w:rPr>
            </w:pPr>
          </w:p>
          <w:p w14:paraId="10930518" w14:textId="77777777" w:rsidR="00E50539" w:rsidRPr="00E50539" w:rsidRDefault="00E50539" w:rsidP="00792C1B">
            <w:pPr>
              <w:pStyle w:val="Tabletext"/>
              <w:rPr>
                <w:rFonts w:ascii="Calibri" w:eastAsia="Calibri" w:hAnsi="Calibri"/>
                <w:sz w:val="22"/>
                <w:szCs w:val="22"/>
              </w:rPr>
            </w:pPr>
          </w:p>
          <w:p w14:paraId="733723C9" w14:textId="77777777" w:rsidR="00E50539" w:rsidRPr="00E50539" w:rsidRDefault="00E50539" w:rsidP="00792C1B">
            <w:pPr>
              <w:pStyle w:val="Tabletext"/>
              <w:rPr>
                <w:rFonts w:ascii="Calibri" w:eastAsia="Calibri" w:hAnsi="Calibri"/>
                <w:sz w:val="22"/>
                <w:szCs w:val="22"/>
              </w:rPr>
            </w:pPr>
          </w:p>
          <w:p w14:paraId="2564CD75" w14:textId="77777777" w:rsidR="00E50539" w:rsidRPr="00E50539" w:rsidRDefault="00E50539" w:rsidP="00792C1B">
            <w:pPr>
              <w:pStyle w:val="Tabletext"/>
              <w:rPr>
                <w:rFonts w:ascii="Calibri" w:eastAsia="Calibri" w:hAnsi="Calibri"/>
                <w:sz w:val="22"/>
                <w:szCs w:val="22"/>
              </w:rPr>
            </w:pPr>
          </w:p>
          <w:p w14:paraId="272AC9A9" w14:textId="77777777" w:rsidR="00E50539" w:rsidRPr="00E50539" w:rsidRDefault="00E50539" w:rsidP="00792C1B">
            <w:pPr>
              <w:pStyle w:val="Tabletext"/>
              <w:rPr>
                <w:rFonts w:ascii="Calibri" w:eastAsia="Calibri" w:hAnsi="Calibri"/>
                <w:sz w:val="22"/>
                <w:szCs w:val="22"/>
              </w:rPr>
            </w:pPr>
          </w:p>
          <w:p w14:paraId="2F872F2A" w14:textId="77777777" w:rsidR="00E50539" w:rsidRPr="00E50539" w:rsidRDefault="00E50539" w:rsidP="00792C1B">
            <w:pPr>
              <w:pStyle w:val="Tabletext"/>
              <w:rPr>
                <w:rFonts w:ascii="Calibri" w:eastAsia="Calibri" w:hAnsi="Calibri"/>
                <w:sz w:val="22"/>
                <w:szCs w:val="22"/>
              </w:rPr>
            </w:pPr>
          </w:p>
          <w:p w14:paraId="70291EC5" w14:textId="77777777" w:rsidR="00E50539" w:rsidRPr="00E50539" w:rsidRDefault="00E50539" w:rsidP="00792C1B">
            <w:pPr>
              <w:pStyle w:val="Tabletext"/>
              <w:rPr>
                <w:rFonts w:ascii="Calibri" w:eastAsia="Calibri" w:hAnsi="Calibri"/>
                <w:sz w:val="22"/>
                <w:szCs w:val="22"/>
              </w:rPr>
            </w:pPr>
          </w:p>
          <w:p w14:paraId="748E5477" w14:textId="77777777" w:rsidR="00E50539" w:rsidRPr="00E50539" w:rsidRDefault="00E50539" w:rsidP="00792C1B">
            <w:pPr>
              <w:pStyle w:val="Tabletext"/>
              <w:rPr>
                <w:rFonts w:ascii="Calibri" w:eastAsia="Calibri" w:hAnsi="Calibri"/>
                <w:sz w:val="22"/>
                <w:szCs w:val="22"/>
              </w:rPr>
            </w:pPr>
          </w:p>
          <w:p w14:paraId="134B3E76" w14:textId="77777777" w:rsidR="00E50539" w:rsidRPr="00E50539" w:rsidRDefault="00E50539" w:rsidP="00792C1B">
            <w:pPr>
              <w:pStyle w:val="Tabletext"/>
              <w:rPr>
                <w:rFonts w:ascii="Calibri" w:eastAsia="Calibri" w:hAnsi="Calibri"/>
                <w:sz w:val="22"/>
                <w:szCs w:val="22"/>
              </w:rPr>
            </w:pPr>
          </w:p>
          <w:p w14:paraId="48A7F7A1" w14:textId="77777777" w:rsidR="00E50539" w:rsidRPr="00E50539" w:rsidRDefault="00E50539" w:rsidP="00792C1B">
            <w:pPr>
              <w:pStyle w:val="Tabletext"/>
              <w:rPr>
                <w:rFonts w:ascii="Calibri" w:eastAsia="Calibri" w:hAnsi="Calibri"/>
                <w:sz w:val="22"/>
                <w:szCs w:val="22"/>
              </w:rPr>
            </w:pPr>
          </w:p>
          <w:p w14:paraId="6ED3AF41" w14:textId="77777777" w:rsidR="00E50539" w:rsidRPr="00E50539" w:rsidRDefault="00E50539" w:rsidP="00792C1B">
            <w:pPr>
              <w:pStyle w:val="Tabletext"/>
              <w:rPr>
                <w:rFonts w:ascii="Calibri" w:eastAsia="Calibri" w:hAnsi="Calibri"/>
                <w:sz w:val="22"/>
                <w:szCs w:val="22"/>
              </w:rPr>
            </w:pPr>
          </w:p>
          <w:p w14:paraId="49F753AA" w14:textId="77777777" w:rsidR="00E50539" w:rsidRPr="00E50539" w:rsidRDefault="00E50539" w:rsidP="00792C1B">
            <w:pPr>
              <w:pStyle w:val="Tabletext"/>
              <w:rPr>
                <w:rFonts w:ascii="Calibri" w:eastAsia="Calibri" w:hAnsi="Calibri"/>
                <w:sz w:val="22"/>
                <w:szCs w:val="22"/>
              </w:rPr>
            </w:pPr>
          </w:p>
          <w:p w14:paraId="30516EC2" w14:textId="77777777" w:rsidR="00E50539" w:rsidRPr="00E50539" w:rsidRDefault="00E50539" w:rsidP="00792C1B">
            <w:pPr>
              <w:pStyle w:val="Tabletext"/>
              <w:rPr>
                <w:rFonts w:ascii="Calibri" w:eastAsia="Calibri" w:hAnsi="Calibri"/>
                <w:sz w:val="22"/>
                <w:szCs w:val="22"/>
              </w:rPr>
            </w:pPr>
          </w:p>
          <w:p w14:paraId="3F12E5B0" w14:textId="77777777" w:rsidR="00E50539" w:rsidRPr="00E50539" w:rsidRDefault="00E50539" w:rsidP="00792C1B">
            <w:pPr>
              <w:pStyle w:val="Tabletext"/>
              <w:rPr>
                <w:rFonts w:ascii="Calibri" w:eastAsia="Calibri" w:hAnsi="Calibri"/>
                <w:sz w:val="22"/>
                <w:szCs w:val="22"/>
              </w:rPr>
            </w:pPr>
          </w:p>
          <w:p w14:paraId="53026947" w14:textId="77777777" w:rsidR="00E50539" w:rsidRPr="00E50539" w:rsidRDefault="00E50539" w:rsidP="00792C1B">
            <w:pPr>
              <w:pStyle w:val="Tabletext"/>
              <w:rPr>
                <w:rFonts w:ascii="Calibri" w:eastAsia="Calibri" w:hAnsi="Calibri"/>
                <w:sz w:val="22"/>
                <w:szCs w:val="22"/>
              </w:rPr>
            </w:pPr>
          </w:p>
          <w:p w14:paraId="1E8DA88E" w14:textId="77777777" w:rsidR="00E50539" w:rsidRPr="00E50539" w:rsidRDefault="00E50539" w:rsidP="00792C1B">
            <w:pPr>
              <w:pStyle w:val="Tabletext"/>
              <w:rPr>
                <w:rFonts w:ascii="Calibri" w:eastAsia="Calibri" w:hAnsi="Calibri"/>
                <w:sz w:val="22"/>
                <w:szCs w:val="22"/>
              </w:rPr>
            </w:pPr>
          </w:p>
        </w:tc>
      </w:tr>
    </w:tbl>
    <w:p w14:paraId="6CB3856E" w14:textId="77777777" w:rsidR="00E50539" w:rsidRPr="00E50539" w:rsidRDefault="00E50539" w:rsidP="00C1025A">
      <w:pPr>
        <w:pStyle w:val="Heading4"/>
      </w:pPr>
      <w:r w:rsidRPr="00E50539">
        <w:lastRenderedPageBreak/>
        <w:t>SWOT analysis</w:t>
      </w:r>
    </w:p>
    <w:tbl>
      <w:tblPr>
        <w:tblStyle w:val="TableGrid"/>
        <w:tblW w:w="0" w:type="auto"/>
        <w:tblInd w:w="108" w:type="dxa"/>
        <w:tblLook w:val="04A0" w:firstRow="1" w:lastRow="0" w:firstColumn="1" w:lastColumn="0" w:noHBand="0" w:noVBand="1"/>
      </w:tblPr>
      <w:tblGrid>
        <w:gridCol w:w="2017"/>
        <w:gridCol w:w="11813"/>
        <w:gridCol w:w="1188"/>
      </w:tblGrid>
      <w:tr w:rsidR="00E50539" w:rsidRPr="00E50539" w14:paraId="3BA3404F" w14:textId="77777777" w:rsidTr="00E50539">
        <w:trPr>
          <w:trHeight w:val="1134"/>
          <w:tblHeader/>
        </w:trPr>
        <w:tc>
          <w:tcPr>
            <w:tcW w:w="2297" w:type="dxa"/>
            <w:tcBorders>
              <w:top w:val="single" w:sz="4" w:space="0" w:color="auto"/>
              <w:left w:val="single" w:sz="4" w:space="0" w:color="auto"/>
              <w:bottom w:val="single" w:sz="4" w:space="0" w:color="auto"/>
              <w:right w:val="single" w:sz="4" w:space="0" w:color="auto"/>
            </w:tcBorders>
            <w:hideMark/>
          </w:tcPr>
          <w:p w14:paraId="3E12B8C8" w14:textId="77777777" w:rsidR="00E50539" w:rsidRPr="00E50539" w:rsidRDefault="00E50539" w:rsidP="00792C1B">
            <w:pPr>
              <w:pStyle w:val="Tablecolhead"/>
              <w:rPr>
                <w:rFonts w:eastAsia="Calibri"/>
              </w:rPr>
            </w:pPr>
            <w:r w:rsidRPr="00E50539">
              <w:rPr>
                <w:rFonts w:eastAsia="Calibri"/>
              </w:rPr>
              <w:t>SWOT Area</w:t>
            </w:r>
          </w:p>
        </w:tc>
        <w:tc>
          <w:tcPr>
            <w:tcW w:w="18144" w:type="dxa"/>
            <w:tcBorders>
              <w:top w:val="single" w:sz="4" w:space="0" w:color="auto"/>
              <w:left w:val="single" w:sz="4" w:space="0" w:color="auto"/>
              <w:bottom w:val="single" w:sz="4" w:space="0" w:color="auto"/>
              <w:right w:val="single" w:sz="4" w:space="0" w:color="auto"/>
            </w:tcBorders>
            <w:hideMark/>
          </w:tcPr>
          <w:p w14:paraId="6F47B92E" w14:textId="77777777" w:rsidR="00E50539" w:rsidRPr="00E50539" w:rsidRDefault="00E50539" w:rsidP="00792C1B">
            <w:pPr>
              <w:pStyle w:val="Tablecolhead"/>
              <w:rPr>
                <w:rFonts w:eastAsia="Calibri"/>
              </w:rPr>
            </w:pPr>
            <w:r w:rsidRPr="00E50539">
              <w:rPr>
                <w:rFonts w:eastAsia="Calibri"/>
              </w:rPr>
              <w:t>Data Analysis/Comments</w:t>
            </w:r>
          </w:p>
        </w:tc>
        <w:tc>
          <w:tcPr>
            <w:tcW w:w="1267" w:type="dxa"/>
            <w:tcBorders>
              <w:top w:val="single" w:sz="4" w:space="0" w:color="auto"/>
              <w:left w:val="single" w:sz="4" w:space="0" w:color="auto"/>
              <w:bottom w:val="single" w:sz="4" w:space="0" w:color="auto"/>
              <w:right w:val="single" w:sz="4" w:space="0" w:color="auto"/>
            </w:tcBorders>
            <w:hideMark/>
          </w:tcPr>
          <w:p w14:paraId="2D980276" w14:textId="77777777" w:rsidR="00E50539" w:rsidRPr="00E50539" w:rsidRDefault="00E50539" w:rsidP="00792C1B">
            <w:pPr>
              <w:pStyle w:val="Tablecolhead"/>
              <w:rPr>
                <w:rFonts w:eastAsia="Calibri"/>
              </w:rPr>
            </w:pPr>
            <w:r w:rsidRPr="00E50539">
              <w:rPr>
                <w:rFonts w:cs="Arial"/>
              </w:rPr>
              <w:t>Alliance Goal or Initiative</w:t>
            </w:r>
            <w:r w:rsidRPr="00E50539">
              <w:rPr>
                <w:rFonts w:cs="Arial"/>
              </w:rPr>
              <w:br/>
              <w:t>Yes/No</w:t>
            </w:r>
          </w:p>
        </w:tc>
      </w:tr>
      <w:tr w:rsidR="00E50539" w:rsidRPr="00E50539" w14:paraId="5579B71F" w14:textId="77777777" w:rsidTr="00E50539">
        <w:trPr>
          <w:trHeight w:val="1134"/>
        </w:trPr>
        <w:tc>
          <w:tcPr>
            <w:tcW w:w="2297" w:type="dxa"/>
            <w:tcBorders>
              <w:top w:val="single" w:sz="4" w:space="0" w:color="auto"/>
              <w:left w:val="single" w:sz="4" w:space="0" w:color="auto"/>
              <w:bottom w:val="single" w:sz="4" w:space="0" w:color="auto"/>
              <w:right w:val="single" w:sz="4" w:space="0" w:color="auto"/>
            </w:tcBorders>
            <w:hideMark/>
          </w:tcPr>
          <w:p w14:paraId="00E6EF91" w14:textId="77777777" w:rsidR="00E50539" w:rsidRPr="00E50539" w:rsidRDefault="00E50539" w:rsidP="00792C1B">
            <w:pPr>
              <w:pStyle w:val="Tablecaption"/>
              <w:rPr>
                <w:rFonts w:eastAsia="Calibri"/>
              </w:rPr>
            </w:pPr>
            <w:r w:rsidRPr="00E50539">
              <w:rPr>
                <w:rFonts w:eastAsia="Calibri"/>
              </w:rPr>
              <w:t>Strengths</w:t>
            </w:r>
          </w:p>
        </w:tc>
        <w:tc>
          <w:tcPr>
            <w:tcW w:w="18144" w:type="dxa"/>
            <w:tcBorders>
              <w:top w:val="single" w:sz="4" w:space="0" w:color="auto"/>
              <w:left w:val="single" w:sz="4" w:space="0" w:color="auto"/>
              <w:bottom w:val="single" w:sz="4" w:space="0" w:color="auto"/>
              <w:right w:val="single" w:sz="4" w:space="0" w:color="auto"/>
            </w:tcBorders>
            <w:hideMark/>
          </w:tcPr>
          <w:p w14:paraId="3681517D" w14:textId="77777777" w:rsidR="00E50539" w:rsidRPr="00E50539" w:rsidRDefault="00E50539" w:rsidP="00792C1B">
            <w:pPr>
              <w:pStyle w:val="Tabletext"/>
              <w:rPr>
                <w:rFonts w:eastAsia="Calibri"/>
              </w:rPr>
            </w:pPr>
            <w:r w:rsidRPr="00E50539">
              <w:rPr>
                <w:rFonts w:eastAsia="Calibri"/>
              </w:rPr>
              <w:t>Free text</w:t>
            </w:r>
          </w:p>
        </w:tc>
        <w:tc>
          <w:tcPr>
            <w:tcW w:w="1267" w:type="dxa"/>
            <w:tcBorders>
              <w:top w:val="single" w:sz="4" w:space="0" w:color="auto"/>
              <w:left w:val="single" w:sz="4" w:space="0" w:color="auto"/>
              <w:bottom w:val="single" w:sz="4" w:space="0" w:color="auto"/>
              <w:right w:val="single" w:sz="4" w:space="0" w:color="auto"/>
            </w:tcBorders>
            <w:hideMark/>
          </w:tcPr>
          <w:p w14:paraId="1A1FEAA7" w14:textId="77777777" w:rsidR="00E50539" w:rsidRPr="00E50539" w:rsidRDefault="00E50539" w:rsidP="00792C1B">
            <w:pPr>
              <w:pStyle w:val="Tabletext"/>
              <w:rPr>
                <w:rFonts w:eastAsia="Calibri"/>
              </w:rPr>
            </w:pPr>
            <w:r w:rsidRPr="00E50539">
              <w:rPr>
                <w:rFonts w:eastAsia="Calibri"/>
              </w:rPr>
              <w:t>Free text</w:t>
            </w:r>
          </w:p>
        </w:tc>
      </w:tr>
      <w:tr w:rsidR="00E50539" w:rsidRPr="00E50539" w14:paraId="36716E2F" w14:textId="77777777" w:rsidTr="00E50539">
        <w:trPr>
          <w:trHeight w:val="1134"/>
        </w:trPr>
        <w:tc>
          <w:tcPr>
            <w:tcW w:w="2297" w:type="dxa"/>
            <w:tcBorders>
              <w:top w:val="single" w:sz="4" w:space="0" w:color="auto"/>
              <w:left w:val="single" w:sz="4" w:space="0" w:color="auto"/>
              <w:bottom w:val="single" w:sz="4" w:space="0" w:color="auto"/>
              <w:right w:val="single" w:sz="4" w:space="0" w:color="auto"/>
            </w:tcBorders>
            <w:hideMark/>
          </w:tcPr>
          <w:p w14:paraId="397311C7" w14:textId="77777777" w:rsidR="00E50539" w:rsidRPr="00E50539" w:rsidRDefault="00E50539" w:rsidP="00792C1B">
            <w:pPr>
              <w:pStyle w:val="Tablecaption"/>
              <w:rPr>
                <w:rFonts w:eastAsia="Calibri"/>
              </w:rPr>
            </w:pPr>
            <w:r w:rsidRPr="00E50539">
              <w:rPr>
                <w:rFonts w:cs="Arial"/>
              </w:rPr>
              <w:t>Weaknesses</w:t>
            </w:r>
          </w:p>
        </w:tc>
        <w:tc>
          <w:tcPr>
            <w:tcW w:w="18144" w:type="dxa"/>
            <w:tcBorders>
              <w:top w:val="single" w:sz="4" w:space="0" w:color="auto"/>
              <w:left w:val="single" w:sz="4" w:space="0" w:color="auto"/>
              <w:bottom w:val="single" w:sz="4" w:space="0" w:color="auto"/>
              <w:right w:val="single" w:sz="4" w:space="0" w:color="auto"/>
            </w:tcBorders>
            <w:hideMark/>
          </w:tcPr>
          <w:p w14:paraId="0E7DE041" w14:textId="77777777" w:rsidR="00E50539" w:rsidRPr="00E50539" w:rsidRDefault="00E50539" w:rsidP="00792C1B">
            <w:pPr>
              <w:pStyle w:val="Tabletext"/>
              <w:rPr>
                <w:rFonts w:eastAsia="Calibri"/>
              </w:rPr>
            </w:pPr>
            <w:r w:rsidRPr="00E50539">
              <w:rPr>
                <w:rFonts w:eastAsia="Calibri"/>
              </w:rPr>
              <w:t>Free text</w:t>
            </w:r>
          </w:p>
        </w:tc>
        <w:tc>
          <w:tcPr>
            <w:tcW w:w="1267" w:type="dxa"/>
            <w:tcBorders>
              <w:top w:val="single" w:sz="4" w:space="0" w:color="auto"/>
              <w:left w:val="single" w:sz="4" w:space="0" w:color="auto"/>
              <w:bottom w:val="single" w:sz="4" w:space="0" w:color="auto"/>
              <w:right w:val="single" w:sz="4" w:space="0" w:color="auto"/>
            </w:tcBorders>
            <w:hideMark/>
          </w:tcPr>
          <w:p w14:paraId="0E10D2BE" w14:textId="77777777" w:rsidR="00E50539" w:rsidRPr="00E50539" w:rsidRDefault="00E50539" w:rsidP="00792C1B">
            <w:pPr>
              <w:pStyle w:val="Tabletext"/>
              <w:rPr>
                <w:rFonts w:eastAsia="Calibri"/>
              </w:rPr>
            </w:pPr>
            <w:r w:rsidRPr="00E50539">
              <w:rPr>
                <w:rFonts w:eastAsia="Calibri"/>
              </w:rPr>
              <w:t>Free text</w:t>
            </w:r>
          </w:p>
        </w:tc>
      </w:tr>
      <w:tr w:rsidR="00E50539" w:rsidRPr="00E50539" w14:paraId="69E62B50" w14:textId="77777777" w:rsidTr="00E50539">
        <w:trPr>
          <w:trHeight w:val="1134"/>
        </w:trPr>
        <w:tc>
          <w:tcPr>
            <w:tcW w:w="2297" w:type="dxa"/>
            <w:tcBorders>
              <w:top w:val="single" w:sz="4" w:space="0" w:color="auto"/>
              <w:left w:val="single" w:sz="4" w:space="0" w:color="auto"/>
              <w:bottom w:val="single" w:sz="4" w:space="0" w:color="auto"/>
              <w:right w:val="single" w:sz="4" w:space="0" w:color="auto"/>
            </w:tcBorders>
            <w:hideMark/>
          </w:tcPr>
          <w:p w14:paraId="389CCC87" w14:textId="77777777" w:rsidR="00E50539" w:rsidRPr="00E50539" w:rsidRDefault="00E50539" w:rsidP="00792C1B">
            <w:pPr>
              <w:pStyle w:val="Tablecaption"/>
              <w:rPr>
                <w:rFonts w:eastAsia="Calibri"/>
              </w:rPr>
            </w:pPr>
            <w:r w:rsidRPr="00E50539">
              <w:rPr>
                <w:rFonts w:cs="Arial"/>
              </w:rPr>
              <w:t>Opportunities (Initiatives)</w:t>
            </w:r>
          </w:p>
        </w:tc>
        <w:tc>
          <w:tcPr>
            <w:tcW w:w="18144" w:type="dxa"/>
            <w:tcBorders>
              <w:top w:val="single" w:sz="4" w:space="0" w:color="auto"/>
              <w:left w:val="single" w:sz="4" w:space="0" w:color="auto"/>
              <w:bottom w:val="single" w:sz="4" w:space="0" w:color="auto"/>
              <w:right w:val="single" w:sz="4" w:space="0" w:color="auto"/>
            </w:tcBorders>
            <w:hideMark/>
          </w:tcPr>
          <w:p w14:paraId="725F2D82" w14:textId="77777777" w:rsidR="00E50539" w:rsidRPr="00E50539" w:rsidRDefault="00E50539" w:rsidP="00792C1B">
            <w:pPr>
              <w:pStyle w:val="Tabletext"/>
              <w:rPr>
                <w:rFonts w:eastAsia="Calibri"/>
              </w:rPr>
            </w:pPr>
            <w:r w:rsidRPr="00E50539">
              <w:rPr>
                <w:rFonts w:eastAsia="Calibri"/>
              </w:rPr>
              <w:t>Free text</w:t>
            </w:r>
          </w:p>
        </w:tc>
        <w:tc>
          <w:tcPr>
            <w:tcW w:w="1267" w:type="dxa"/>
            <w:tcBorders>
              <w:top w:val="single" w:sz="4" w:space="0" w:color="auto"/>
              <w:left w:val="single" w:sz="4" w:space="0" w:color="auto"/>
              <w:bottom w:val="single" w:sz="4" w:space="0" w:color="auto"/>
              <w:right w:val="single" w:sz="4" w:space="0" w:color="auto"/>
            </w:tcBorders>
            <w:hideMark/>
          </w:tcPr>
          <w:p w14:paraId="4861C598" w14:textId="77777777" w:rsidR="00E50539" w:rsidRPr="00E50539" w:rsidRDefault="00E50539" w:rsidP="00792C1B">
            <w:pPr>
              <w:pStyle w:val="Tabletext"/>
              <w:rPr>
                <w:rFonts w:eastAsia="Calibri"/>
              </w:rPr>
            </w:pPr>
            <w:r w:rsidRPr="00E50539">
              <w:rPr>
                <w:rFonts w:eastAsia="Calibri"/>
              </w:rPr>
              <w:t>Free text</w:t>
            </w:r>
          </w:p>
        </w:tc>
      </w:tr>
      <w:tr w:rsidR="00E50539" w:rsidRPr="00E50539" w14:paraId="103B7EBD" w14:textId="77777777" w:rsidTr="00E50539">
        <w:trPr>
          <w:trHeight w:val="1134"/>
        </w:trPr>
        <w:tc>
          <w:tcPr>
            <w:tcW w:w="2297" w:type="dxa"/>
            <w:tcBorders>
              <w:top w:val="single" w:sz="4" w:space="0" w:color="auto"/>
              <w:left w:val="single" w:sz="4" w:space="0" w:color="auto"/>
              <w:bottom w:val="single" w:sz="4" w:space="0" w:color="auto"/>
              <w:right w:val="single" w:sz="4" w:space="0" w:color="auto"/>
            </w:tcBorders>
            <w:hideMark/>
          </w:tcPr>
          <w:p w14:paraId="3E1886C3" w14:textId="77777777" w:rsidR="00E50539" w:rsidRPr="00E50539" w:rsidRDefault="00E50539" w:rsidP="00792C1B">
            <w:pPr>
              <w:pStyle w:val="Tablecaption"/>
              <w:rPr>
                <w:rFonts w:eastAsia="Calibri"/>
              </w:rPr>
            </w:pPr>
            <w:r w:rsidRPr="00E50539">
              <w:rPr>
                <w:rFonts w:cs="Arial"/>
              </w:rPr>
              <w:t>Threats (Risks)</w:t>
            </w:r>
          </w:p>
        </w:tc>
        <w:tc>
          <w:tcPr>
            <w:tcW w:w="18144" w:type="dxa"/>
            <w:tcBorders>
              <w:top w:val="single" w:sz="4" w:space="0" w:color="auto"/>
              <w:left w:val="single" w:sz="4" w:space="0" w:color="auto"/>
              <w:bottom w:val="single" w:sz="4" w:space="0" w:color="auto"/>
              <w:right w:val="single" w:sz="4" w:space="0" w:color="auto"/>
            </w:tcBorders>
            <w:hideMark/>
          </w:tcPr>
          <w:p w14:paraId="4DF6B37E" w14:textId="77777777" w:rsidR="00E50539" w:rsidRPr="00E50539" w:rsidRDefault="00E50539" w:rsidP="00792C1B">
            <w:pPr>
              <w:pStyle w:val="Tabletext"/>
              <w:rPr>
                <w:rFonts w:eastAsia="Calibri"/>
              </w:rPr>
            </w:pPr>
            <w:r w:rsidRPr="00E50539">
              <w:rPr>
                <w:rFonts w:eastAsia="Calibri"/>
              </w:rPr>
              <w:t>Free text</w:t>
            </w:r>
          </w:p>
        </w:tc>
        <w:tc>
          <w:tcPr>
            <w:tcW w:w="1267" w:type="dxa"/>
            <w:tcBorders>
              <w:top w:val="single" w:sz="4" w:space="0" w:color="auto"/>
              <w:left w:val="single" w:sz="4" w:space="0" w:color="auto"/>
              <w:bottom w:val="single" w:sz="4" w:space="0" w:color="auto"/>
              <w:right w:val="single" w:sz="4" w:space="0" w:color="auto"/>
            </w:tcBorders>
            <w:hideMark/>
          </w:tcPr>
          <w:p w14:paraId="0C50BBA6" w14:textId="77777777" w:rsidR="00E50539" w:rsidRPr="00E50539" w:rsidRDefault="00E50539" w:rsidP="00792C1B">
            <w:pPr>
              <w:pStyle w:val="Tabletext"/>
              <w:rPr>
                <w:rFonts w:eastAsia="Calibri"/>
              </w:rPr>
            </w:pPr>
            <w:r w:rsidRPr="00E50539">
              <w:rPr>
                <w:rFonts w:eastAsia="Calibri"/>
              </w:rPr>
              <w:t>Free text</w:t>
            </w:r>
          </w:p>
        </w:tc>
      </w:tr>
    </w:tbl>
    <w:p w14:paraId="5579CB50" w14:textId="77777777" w:rsidR="00E50539" w:rsidRPr="00E50539" w:rsidRDefault="00E50539" w:rsidP="00437249">
      <w:pPr>
        <w:pStyle w:val="Heading1"/>
      </w:pPr>
      <w:r w:rsidRPr="00E50539">
        <w:t>Instructions for use</w:t>
      </w:r>
    </w:p>
    <w:p w14:paraId="3C798DCF" w14:textId="29AD8FEA" w:rsidR="00E50539" w:rsidRPr="003E7B6E" w:rsidRDefault="00E50539" w:rsidP="00C1025A">
      <w:pPr>
        <w:pStyle w:val="Bullet1"/>
        <w:rPr>
          <w:rFonts w:cs="Arial"/>
        </w:rPr>
      </w:pPr>
      <w:r w:rsidRPr="003E7B6E">
        <w:rPr>
          <w:rFonts w:cs="Arial"/>
        </w:rPr>
        <w:t xml:space="preserve">Please refer to the Child and Family Alliance planning and oversight policy for full details of how to use this document. This can be found on the </w:t>
      </w:r>
      <w:hyperlink r:id="rId18" w:history="1">
        <w:r w:rsidRPr="003E7B6E">
          <w:rPr>
            <w:rFonts w:cs="Arial"/>
            <w:color w:val="3366FF"/>
            <w:u w:val="dotted"/>
          </w:rPr>
          <w:t>Family Services Providers webpage</w:t>
        </w:r>
      </w:hyperlink>
      <w:r w:rsidRPr="003E7B6E">
        <w:rPr>
          <w:rFonts w:cs="Arial"/>
        </w:rPr>
        <w:t xml:space="preserve"> </w:t>
      </w:r>
      <w:r w:rsidRPr="003E7B6E">
        <w:rPr>
          <w:rFonts w:cs="Arial"/>
          <w:szCs w:val="19"/>
        </w:rPr>
        <w:t>&lt;</w:t>
      </w:r>
      <w:r w:rsidRPr="003E7B6E">
        <w:rPr>
          <w:rFonts w:cs="Arial"/>
        </w:rPr>
        <w:t>https://providers.dffh.vic.gov.au/family-services&gt;</w:t>
      </w:r>
    </w:p>
    <w:p w14:paraId="1E421E8F" w14:textId="77777777" w:rsidR="00E50539" w:rsidRPr="003E7B6E" w:rsidRDefault="00E50539" w:rsidP="00C1025A">
      <w:pPr>
        <w:pStyle w:val="Bullet1"/>
        <w:rPr>
          <w:rFonts w:cs="Arial"/>
        </w:rPr>
      </w:pPr>
      <w:r w:rsidRPr="003E7B6E">
        <w:rPr>
          <w:rFonts w:cs="Arial"/>
        </w:rPr>
        <w:t xml:space="preserve"> ‘Free text’ indicates where Alliance’s should enter text. ‘Free text’ should be deleted prior to Alliances adding their own text. </w:t>
      </w:r>
    </w:p>
    <w:p w14:paraId="699B1E0D" w14:textId="77777777" w:rsidR="00E50539" w:rsidRPr="003E7B6E" w:rsidRDefault="00E50539" w:rsidP="00C1025A">
      <w:pPr>
        <w:pStyle w:val="Bullet1"/>
        <w:rPr>
          <w:rFonts w:cs="Arial"/>
        </w:rPr>
      </w:pPr>
      <w:r w:rsidRPr="003E7B6E">
        <w:rPr>
          <w:rFonts w:cs="Arial"/>
        </w:rPr>
        <w:t xml:space="preserve">Additional lines can be added to each table to reflect Alliance initiated goals. </w:t>
      </w:r>
    </w:p>
    <w:p w14:paraId="7EDCCB36" w14:textId="77777777" w:rsidR="00E50539" w:rsidRPr="003E7B6E" w:rsidRDefault="00E50539" w:rsidP="00C1025A">
      <w:pPr>
        <w:pStyle w:val="Bullet1"/>
        <w:rPr>
          <w:rFonts w:cs="Arial"/>
        </w:rPr>
      </w:pPr>
      <w:r w:rsidRPr="003E7B6E">
        <w:rPr>
          <w:rFonts w:cs="Arial"/>
        </w:rPr>
        <w:t xml:space="preserve">No lines should be deleted, and each area should be commented on. </w:t>
      </w:r>
    </w:p>
    <w:p w14:paraId="776CC56F" w14:textId="77777777" w:rsidR="00E50539" w:rsidRPr="00E50539" w:rsidRDefault="00E50539" w:rsidP="00E50539">
      <w:pPr>
        <w:spacing w:line="270" w:lineRule="atLeast"/>
        <w:rPr>
          <w:rFonts w:eastAsia="Times"/>
          <w:sz w:val="20"/>
        </w:rPr>
      </w:pPr>
    </w:p>
    <w:p w14:paraId="46125DDF" w14:textId="77777777" w:rsidR="00075F4A" w:rsidRPr="00182033" w:rsidRDefault="00075F4A" w:rsidP="00075F4A">
      <w:pPr>
        <w:pStyle w:val="Heading1"/>
      </w:pPr>
      <w:r w:rsidRPr="00182033">
        <w:t>Appendix 1: Alliance Planning Framework</w:t>
      </w:r>
    </w:p>
    <w:p w14:paraId="4C1D97C4" w14:textId="6A60F62B" w:rsidR="00162CA9" w:rsidRDefault="00075F4A" w:rsidP="008732C3">
      <w:pPr>
        <w:pStyle w:val="Bullet1"/>
        <w:numPr>
          <w:ilvl w:val="0"/>
          <w:numId w:val="0"/>
        </w:numPr>
        <w:ind w:left="284"/>
      </w:pPr>
      <w:r>
        <w:rPr>
          <w:noProof/>
        </w:rPr>
        <w:drawing>
          <wp:inline distT="0" distB="0" distL="0" distR="0" wp14:anchorId="5A98852C" wp14:editId="534F9B04">
            <wp:extent cx="9423884" cy="4127712"/>
            <wp:effectExtent l="0" t="0" r="6350" b="6350"/>
            <wp:docPr id="1" name="Picture 1" descr="Alliance planning requires attention to client experience, frontline workforce capability, service delivery models, access for priority cohorts, and partnerships and gover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liance planning requires attention to client experience, frontline workforce capability, service delivery models, access for priority cohorts, and partnerships and governance"/>
                    <pic:cNvPicPr/>
                  </pic:nvPicPr>
                  <pic:blipFill>
                    <a:blip r:embed="rId19"/>
                    <a:stretch>
                      <a:fillRect/>
                    </a:stretch>
                  </pic:blipFill>
                  <pic:spPr>
                    <a:xfrm>
                      <a:off x="0" y="0"/>
                      <a:ext cx="9423884" cy="4127712"/>
                    </a:xfrm>
                    <a:prstGeom prst="rect">
                      <a:avLst/>
                    </a:prstGeom>
                  </pic:spPr>
                </pic:pic>
              </a:graphicData>
            </a:graphic>
          </wp:inline>
        </w:drawing>
      </w:r>
    </w:p>
    <w:p w14:paraId="24D0CA48" w14:textId="78ECECE4" w:rsidR="00BF3728" w:rsidRDefault="00BF3728" w:rsidP="008732C3">
      <w:pPr>
        <w:pStyle w:val="Bullet1"/>
        <w:numPr>
          <w:ilvl w:val="0"/>
          <w:numId w:val="0"/>
        </w:numPr>
        <w:ind w:left="284"/>
      </w:pPr>
    </w:p>
    <w:p w14:paraId="3448E4A2" w14:textId="6B77F3CA" w:rsidR="00BF3728" w:rsidRDefault="00BF3728" w:rsidP="008732C3">
      <w:pPr>
        <w:pStyle w:val="Bullet1"/>
        <w:numPr>
          <w:ilvl w:val="0"/>
          <w:numId w:val="0"/>
        </w:numPr>
        <w:ind w:left="284"/>
      </w:pPr>
    </w:p>
    <w:p w14:paraId="73D07D86" w14:textId="2CF0CBFB" w:rsidR="00BF3728" w:rsidRDefault="00BF3728" w:rsidP="008732C3">
      <w:pPr>
        <w:pStyle w:val="Bullet1"/>
        <w:numPr>
          <w:ilvl w:val="0"/>
          <w:numId w:val="0"/>
        </w:numPr>
        <w:ind w:left="284"/>
      </w:pPr>
    </w:p>
    <w:p w14:paraId="2CCE1F8C" w14:textId="7A9CFCA5" w:rsidR="00E12888" w:rsidRDefault="00E12888" w:rsidP="008732C3">
      <w:pPr>
        <w:pStyle w:val="Bullet1"/>
        <w:numPr>
          <w:ilvl w:val="0"/>
          <w:numId w:val="0"/>
        </w:numPr>
        <w:ind w:left="284"/>
      </w:pPr>
    </w:p>
    <w:p w14:paraId="41ECFCF6" w14:textId="77777777" w:rsidR="00E12888" w:rsidRPr="00182033" w:rsidRDefault="00E12888" w:rsidP="00E12888">
      <w:pPr>
        <w:spacing w:line="270" w:lineRule="atLeast"/>
        <w:rPr>
          <w:rFonts w:eastAsia="Times"/>
          <w:i/>
          <w:color w:val="D50032"/>
          <w:sz w:val="26"/>
          <w:szCs w:val="26"/>
        </w:rPr>
      </w:pPr>
    </w:p>
    <w:tbl>
      <w:tblPr>
        <w:tblW w:w="4800" w:type="pct"/>
        <w:tblInd w:w="113" w:type="dxa"/>
        <w:tblCellMar>
          <w:top w:w="113" w:type="dxa"/>
          <w:bottom w:w="57" w:type="dxa"/>
        </w:tblCellMar>
        <w:tblLook w:val="00A0" w:firstRow="1" w:lastRow="0" w:firstColumn="1" w:lastColumn="0" w:noHBand="0" w:noVBand="0"/>
      </w:tblPr>
      <w:tblGrid>
        <w:gridCol w:w="14521"/>
      </w:tblGrid>
      <w:tr w:rsidR="00E12888" w:rsidRPr="00182033" w14:paraId="2E074489" w14:textId="77777777" w:rsidTr="001A31DB">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3BB150D8" w14:textId="770261AF" w:rsidR="00E12888" w:rsidRPr="00160D8A" w:rsidRDefault="00E12888" w:rsidP="001A31DB">
            <w:pPr>
              <w:spacing w:after="200" w:line="300" w:lineRule="atLeast"/>
              <w:rPr>
                <w:rFonts w:eastAsia="Times"/>
                <w:sz w:val="24"/>
                <w:szCs w:val="24"/>
              </w:rPr>
            </w:pPr>
            <w:r w:rsidRPr="00160D8A">
              <w:rPr>
                <w:rFonts w:eastAsia="Times"/>
                <w:sz w:val="24"/>
                <w:szCs w:val="24"/>
              </w:rPr>
              <w:t xml:space="preserve">To receive this publication in an accessible format email </w:t>
            </w:r>
            <w:hyperlink r:id="rId20" w:history="1">
              <w:r w:rsidRPr="00160D8A">
                <w:rPr>
                  <w:rStyle w:val="Hyperlink"/>
                  <w:rFonts w:eastAsia="Times"/>
                  <w:sz w:val="24"/>
                  <w:szCs w:val="24"/>
                </w:rPr>
                <w:t>Children, Youth and Families</w:t>
              </w:r>
            </w:hyperlink>
            <w:r w:rsidRPr="00160D8A">
              <w:rPr>
                <w:rFonts w:eastAsia="Times"/>
                <w:sz w:val="24"/>
                <w:szCs w:val="24"/>
              </w:rPr>
              <w:t xml:space="preserve"> &lt;ChildrenYouthFamilies@d</w:t>
            </w:r>
            <w:r w:rsidR="00413C00">
              <w:rPr>
                <w:rFonts w:eastAsia="Times"/>
                <w:sz w:val="24"/>
                <w:szCs w:val="24"/>
              </w:rPr>
              <w:t>ffh</w:t>
            </w:r>
            <w:r w:rsidRPr="00160D8A">
              <w:rPr>
                <w:rFonts w:eastAsia="Times"/>
                <w:sz w:val="24"/>
                <w:szCs w:val="24"/>
              </w:rPr>
              <w:t>.vic.gov.au&gt;</w:t>
            </w:r>
          </w:p>
          <w:p w14:paraId="1C774264" w14:textId="77777777" w:rsidR="00E12888" w:rsidRPr="00182033" w:rsidRDefault="00E12888" w:rsidP="00C1025A">
            <w:pPr>
              <w:pStyle w:val="Body"/>
            </w:pPr>
            <w:r w:rsidRPr="00182033">
              <w:t>Authorised and published by the Victorian Government, 1 Treasury Place, Melbourne.</w:t>
            </w:r>
          </w:p>
          <w:p w14:paraId="263ABA97" w14:textId="77777777" w:rsidR="00E12888" w:rsidRPr="00182033" w:rsidRDefault="00E12888" w:rsidP="00C1025A">
            <w:pPr>
              <w:pStyle w:val="Body"/>
            </w:pPr>
            <w:r w:rsidRPr="00182033">
              <w:t xml:space="preserve">© State of Victoria, Department </w:t>
            </w:r>
            <w:r>
              <w:t>of Families, Fairness and Housing</w:t>
            </w:r>
            <w:r w:rsidRPr="00182033">
              <w:rPr>
                <w:color w:val="008950"/>
              </w:rPr>
              <w:t xml:space="preserve"> </w:t>
            </w:r>
            <w:r>
              <w:t>August</w:t>
            </w:r>
            <w:r w:rsidRPr="00437E62">
              <w:t xml:space="preserve"> 20</w:t>
            </w:r>
            <w:r>
              <w:t>22</w:t>
            </w:r>
            <w:r w:rsidRPr="00437E62">
              <w:t>.</w:t>
            </w:r>
          </w:p>
          <w:p w14:paraId="3614F88A" w14:textId="77777777" w:rsidR="00E12888" w:rsidRPr="00437E62" w:rsidRDefault="00E12888" w:rsidP="00C1025A">
            <w:pPr>
              <w:pStyle w:val="Body"/>
            </w:pPr>
            <w:r w:rsidRPr="00437E62">
              <w:t xml:space="preserve">Where the term ‘Aboriginal’ is used it refers to both Aboriginal and Torres Strait Islander people. Indigenous is retained when it is part of the title of a report, </w:t>
            </w:r>
            <w:proofErr w:type="gramStart"/>
            <w:r w:rsidRPr="00437E62">
              <w:t>program</w:t>
            </w:r>
            <w:proofErr w:type="gramEnd"/>
            <w:r w:rsidRPr="00437E62">
              <w:t xml:space="preserve"> or quotation.</w:t>
            </w:r>
          </w:p>
          <w:p w14:paraId="5D8F9D20" w14:textId="77777777" w:rsidR="00E12888" w:rsidRPr="00182033" w:rsidRDefault="00E12888" w:rsidP="00C1025A">
            <w:pPr>
              <w:pStyle w:val="Body"/>
            </w:pPr>
            <w:r w:rsidRPr="00182033">
              <w:t>ISBN</w:t>
            </w:r>
            <w:r w:rsidRPr="00182033">
              <w:rPr>
                <w:color w:val="008950"/>
              </w:rPr>
              <w:t xml:space="preserve"> </w:t>
            </w:r>
            <w:r>
              <w:rPr>
                <w:rFonts w:cs="Arial"/>
                <w:color w:val="000000"/>
              </w:rPr>
              <w:t>978-1-76069-115-8</w:t>
            </w:r>
          </w:p>
          <w:p w14:paraId="698BAA0B" w14:textId="4D0EEA4F" w:rsidR="00E12888" w:rsidRPr="00DF1A3B" w:rsidRDefault="00E12888" w:rsidP="00C1025A">
            <w:pPr>
              <w:pStyle w:val="Body"/>
            </w:pPr>
            <w:r w:rsidRPr="00182033">
              <w:rPr>
                <w:szCs w:val="19"/>
              </w:rPr>
              <w:t xml:space="preserve">Available at </w:t>
            </w:r>
            <w:bookmarkStart w:id="6" w:name="_Hlk24704642"/>
            <w:r w:rsidR="00DF1A3B">
              <w:fldChar w:fldCharType="begin"/>
            </w:r>
            <w:r w:rsidR="00DF1A3B">
              <w:instrText>HYPERLINK "https://providers.dffh.vic.gov.au/family-services"</w:instrText>
            </w:r>
            <w:r w:rsidR="00DF1A3B">
              <w:fldChar w:fldCharType="separate"/>
            </w:r>
            <w:r w:rsidR="00DF1A3B">
              <w:rPr>
                <w:rStyle w:val="Hyperlink"/>
              </w:rPr>
              <w:t xml:space="preserve">DFFH Family Services webpage </w:t>
            </w:r>
            <w:r w:rsidR="00DF1A3B">
              <w:fldChar w:fldCharType="end"/>
            </w:r>
            <w:r w:rsidR="00DF1A3B">
              <w:t xml:space="preserve"> &lt;</w:t>
            </w:r>
            <w:bookmarkStart w:id="7" w:name="_Hlk131069835"/>
            <w:r w:rsidRPr="00BE5079">
              <w:t>https://providers.d</w:t>
            </w:r>
            <w:r w:rsidR="00DF1A3B">
              <w:t>ffh</w:t>
            </w:r>
            <w:r w:rsidRPr="00BE5079">
              <w:t>.vic.gov.au/family-services</w:t>
            </w:r>
            <w:bookmarkEnd w:id="7"/>
            <w:r w:rsidRPr="00BE5079">
              <w:t>&gt;</w:t>
            </w:r>
            <w:bookmarkEnd w:id="6"/>
          </w:p>
        </w:tc>
      </w:tr>
    </w:tbl>
    <w:p w14:paraId="67DCFBC2" w14:textId="77777777" w:rsidR="00E12888" w:rsidRDefault="00E12888" w:rsidP="00E12888">
      <w:pPr>
        <w:pStyle w:val="DHHSbody"/>
        <w:rPr>
          <w:color w:val="D50032"/>
          <w:sz w:val="26"/>
          <w:szCs w:val="26"/>
        </w:rPr>
      </w:pPr>
    </w:p>
    <w:p w14:paraId="73954E62" w14:textId="77777777" w:rsidR="00E12888" w:rsidRDefault="00E12888" w:rsidP="008732C3">
      <w:pPr>
        <w:pStyle w:val="Bullet1"/>
        <w:numPr>
          <w:ilvl w:val="0"/>
          <w:numId w:val="0"/>
        </w:numPr>
        <w:ind w:left="284"/>
      </w:pPr>
    </w:p>
    <w:sectPr w:rsidR="00E12888" w:rsidSect="001742C1">
      <w:footerReference w:type="default" r:id="rId21"/>
      <w:type w:val="continuous"/>
      <w:pgSz w:w="16838" w:h="11906" w:orient="landscape" w:code="9"/>
      <w:pgMar w:top="1418" w:right="851" w:bottom="1701"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B740" w14:textId="77777777" w:rsidR="008732C3" w:rsidRDefault="008732C3">
      <w:r>
        <w:separator/>
      </w:r>
    </w:p>
    <w:p w14:paraId="4DE0BA43" w14:textId="77777777" w:rsidR="008732C3" w:rsidRDefault="008732C3"/>
  </w:endnote>
  <w:endnote w:type="continuationSeparator" w:id="0">
    <w:p w14:paraId="2CFAEBA5" w14:textId="77777777" w:rsidR="008732C3" w:rsidRDefault="008732C3">
      <w:r>
        <w:continuationSeparator/>
      </w:r>
    </w:p>
    <w:p w14:paraId="312EF182" w14:textId="77777777" w:rsidR="008732C3" w:rsidRDefault="00873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7B26" w14:textId="77777777" w:rsidR="00A0442A" w:rsidRDefault="00A0442A">
    <w:pPr>
      <w:pStyle w:val="Footer"/>
    </w:pPr>
  </w:p>
  <w:p w14:paraId="540EE419" w14:textId="77777777" w:rsidR="0062287A" w:rsidRDefault="006228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F1B7" w14:textId="3C0F52E0" w:rsidR="00E261B3" w:rsidRPr="00F65AA9" w:rsidRDefault="00925DD5" w:rsidP="00EF2C72">
    <w:pPr>
      <w:pStyle w:val="Footer"/>
    </w:pPr>
    <w:r>
      <w:rPr>
        <w:noProof/>
        <w:lang w:eastAsia="en-AU"/>
      </w:rPr>
      <mc:AlternateContent>
        <mc:Choice Requires="wps">
          <w:drawing>
            <wp:anchor distT="0" distB="0" distL="114300" distR="114300" simplePos="0" relativeHeight="251676160" behindDoc="0" locked="0" layoutInCell="0" allowOverlap="1" wp14:anchorId="315C3B9C" wp14:editId="3A679728">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948A59"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5C3B9C"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9948A59"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p w14:paraId="3B27EE3E" w14:textId="77777777" w:rsidR="0062287A" w:rsidRDefault="006228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F31A" w14:textId="77777777" w:rsidR="00E261B3" w:rsidRDefault="00925DD5">
    <w:pPr>
      <w:pStyle w:val="Footer"/>
    </w:pPr>
    <w:r>
      <w:rPr>
        <w:noProof/>
      </w:rPr>
      <mc:AlternateContent>
        <mc:Choice Requires="wps">
          <w:drawing>
            <wp:anchor distT="0" distB="0" distL="114300" distR="114300" simplePos="0" relativeHeight="251677184" behindDoc="0" locked="0" layoutInCell="0" allowOverlap="1" wp14:anchorId="5E618C7D" wp14:editId="5F57712C">
              <wp:simplePos x="0" y="0"/>
              <wp:positionH relativeFrom="page">
                <wp:posOffset>0</wp:posOffset>
              </wp:positionH>
              <wp:positionV relativeFrom="page">
                <wp:posOffset>7057866</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F8ABC"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618C7D"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5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" o:allowincell="f" filled="f" stroked="f" strokeweight=".5pt">
              <v:textbox inset=",0,,0">
                <w:txbxContent>
                  <w:p w14:paraId="3CFF8ABC"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p w14:paraId="1454D8BB" w14:textId="77777777" w:rsidR="0062287A" w:rsidRDefault="0062287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3731" w14:textId="252F5F3F" w:rsidR="00C6413C" w:rsidRPr="00F65AA9" w:rsidRDefault="00E50539" w:rsidP="00EF2C72">
    <w:pPr>
      <w:pStyle w:val="Footer"/>
    </w:pPr>
    <w:r>
      <w:rPr>
        <w:noProof/>
      </w:rPr>
      <mc:AlternateContent>
        <mc:Choice Requires="wps">
          <w:drawing>
            <wp:anchor distT="0" distB="0" distL="114300" distR="114300" simplePos="0" relativeHeight="251684352" behindDoc="0" locked="0" layoutInCell="0" allowOverlap="1" wp14:anchorId="2565C50A" wp14:editId="2BF6E021">
              <wp:simplePos x="0" y="0"/>
              <wp:positionH relativeFrom="page">
                <wp:posOffset>0</wp:posOffset>
              </wp:positionH>
              <wp:positionV relativeFrom="page">
                <wp:posOffset>7057390</wp:posOffset>
              </wp:positionV>
              <wp:extent cx="10692130" cy="311785"/>
              <wp:effectExtent l="0" t="0" r="0" b="12065"/>
              <wp:wrapNone/>
              <wp:docPr id="26" name="MSIPCM8fe54553979af07010c80204"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3526" w14:textId="2F6E1B5E" w:rsidR="00E50539" w:rsidRPr="00E50539" w:rsidRDefault="00E50539" w:rsidP="00E50539">
                          <w:pPr>
                            <w:spacing w:after="0"/>
                            <w:jc w:val="center"/>
                            <w:rPr>
                              <w:rFonts w:ascii="Arial Black" w:hAnsi="Arial Black"/>
                              <w:color w:val="000000"/>
                              <w:sz w:val="20"/>
                            </w:rPr>
                          </w:pPr>
                          <w:r w:rsidRPr="00E5053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65C50A" id="_x0000_t202" coordsize="21600,21600" o:spt="202" path="m,l,21600r21600,l21600,xe">
              <v:stroke joinstyle="miter"/>
              <v:path gradientshapeok="t" o:connecttype="rect"/>
            </v:shapetype>
            <v:shape id="MSIPCM8fe54553979af07010c80204" o:spid="_x0000_s1028" type="#_x0000_t202" alt="{&quot;HashCode&quot;:904758361,&quot;Height&quot;:595.0,&quot;Width&quot;:841.0,&quot;Placement&quot;:&quot;Footer&quot;,&quot;Index&quot;:&quot;Primary&quot;,&quot;Section&quot;:2,&quot;Top&quot;:0.0,&quot;Left&quot;:0.0}" style="position:absolute;margin-left:0;margin-top:555.7pt;width:841.9pt;height:24.55pt;z-index:2516843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220E3526" w14:textId="2F6E1B5E" w:rsidR="00E50539" w:rsidRPr="00E50539" w:rsidRDefault="00E50539" w:rsidP="00E50539">
                    <w:pPr>
                      <w:spacing w:after="0"/>
                      <w:jc w:val="center"/>
                      <w:rPr>
                        <w:rFonts w:ascii="Arial Black" w:hAnsi="Arial Black"/>
                        <w:color w:val="000000"/>
                        <w:sz w:val="20"/>
                      </w:rPr>
                    </w:pPr>
                    <w:r w:rsidRPr="00E50539">
                      <w:rPr>
                        <w:rFonts w:ascii="Arial Black" w:hAnsi="Arial Black"/>
                        <w:color w:val="000000"/>
                        <w:sz w:val="20"/>
                      </w:rPr>
                      <w:t>OFFICIAL</w:t>
                    </w:r>
                  </w:p>
                </w:txbxContent>
              </v:textbox>
              <w10:wrap anchorx="page" anchory="page"/>
            </v:shape>
          </w:pict>
        </mc:Fallback>
      </mc:AlternateContent>
    </w:r>
    <w:r>
      <w:t>Child and Family Alliance planning and oversight environmental scan template 1</w:t>
    </w:r>
    <w:r w:rsidR="00C6413C">
      <w:rPr>
        <w:noProof/>
      </w:rPr>
      <mc:AlternateContent>
        <mc:Choice Requires="wps">
          <w:drawing>
            <wp:anchor distT="0" distB="0" distL="114300" distR="114300" simplePos="0" relativeHeight="251683328" behindDoc="0" locked="0" layoutInCell="0" allowOverlap="1" wp14:anchorId="389D960D" wp14:editId="10924E3D">
              <wp:simplePos x="0" y="0"/>
              <wp:positionH relativeFrom="page">
                <wp:posOffset>0</wp:posOffset>
              </wp:positionH>
              <wp:positionV relativeFrom="page">
                <wp:posOffset>7057390</wp:posOffset>
              </wp:positionV>
              <wp:extent cx="10692130" cy="311785"/>
              <wp:effectExtent l="0" t="0" r="0" b="12065"/>
              <wp:wrapNone/>
              <wp:docPr id="6" name="MSIPCM601e4b24baf48f4ffbf4461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F2D474" w14:textId="77777777" w:rsidR="00C6413C" w:rsidRPr="00C6413C" w:rsidRDefault="00C6413C" w:rsidP="00C6413C">
                          <w:pPr>
                            <w:spacing w:after="0"/>
                            <w:jc w:val="center"/>
                            <w:rPr>
                              <w:rFonts w:ascii="Arial Black" w:hAnsi="Arial Black"/>
                              <w:color w:val="000000"/>
                              <w:sz w:val="20"/>
                            </w:rPr>
                          </w:pPr>
                          <w:r w:rsidRPr="00C6413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9D960D" id="MSIPCM601e4b24baf48f4ffbf4461c" o:spid="_x0000_s1029" type="#_x0000_t202" alt="{&quot;HashCode&quot;:904758361,&quot;Height&quot;:595.0,&quot;Width&quot;:841.0,&quot;Placement&quot;:&quot;Footer&quot;,&quot;Index&quot;:&quot;Primary&quot;,&quot;Section&quot;:3,&quot;Top&quot;:0.0,&quot;Left&quot;:0.0}" style="position:absolute;margin-left:0;margin-top:555.7pt;width:841.9pt;height:24.55pt;z-index:2516833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10F2D474" w14:textId="77777777" w:rsidR="00C6413C" w:rsidRPr="00C6413C" w:rsidRDefault="00C6413C" w:rsidP="00C6413C">
                    <w:pPr>
                      <w:spacing w:after="0"/>
                      <w:jc w:val="center"/>
                      <w:rPr>
                        <w:rFonts w:ascii="Arial Black" w:hAnsi="Arial Black"/>
                        <w:color w:val="000000"/>
                        <w:sz w:val="20"/>
                      </w:rPr>
                    </w:pPr>
                    <w:r w:rsidRPr="00C6413C">
                      <w:rPr>
                        <w:rFonts w:ascii="Arial Black" w:hAnsi="Arial Black"/>
                        <w:color w:val="000000"/>
                        <w:sz w:val="20"/>
                      </w:rPr>
                      <w:t>OFFICIAL</w:t>
                    </w:r>
                  </w:p>
                </w:txbxContent>
              </v:textbox>
              <w10:wrap anchorx="page" anchory="page"/>
            </v:shape>
          </w:pict>
        </mc:Fallback>
      </mc:AlternateContent>
    </w:r>
    <w: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6BF87" w14:textId="77777777" w:rsidR="008732C3" w:rsidRDefault="008732C3" w:rsidP="00207717">
      <w:pPr>
        <w:spacing w:before="120"/>
      </w:pPr>
      <w:r>
        <w:separator/>
      </w:r>
    </w:p>
  </w:footnote>
  <w:footnote w:type="continuationSeparator" w:id="0">
    <w:p w14:paraId="0875D616" w14:textId="77777777" w:rsidR="008732C3" w:rsidRDefault="008732C3">
      <w:r>
        <w:continuationSeparator/>
      </w:r>
    </w:p>
    <w:p w14:paraId="2BA2B5D4" w14:textId="77777777" w:rsidR="008732C3" w:rsidRDefault="008732C3"/>
  </w:footnote>
  <w:footnote w:id="1">
    <w:p w14:paraId="500D44D1" w14:textId="77777777" w:rsidR="008732C3" w:rsidRDefault="008732C3" w:rsidP="008732C3">
      <w:pPr>
        <w:pStyle w:val="FootnoteText"/>
        <w:tabs>
          <w:tab w:val="right" w:pos="21826"/>
        </w:tabs>
        <w:rPr>
          <w:sz w:val="16"/>
        </w:rPr>
      </w:pPr>
      <w:r>
        <w:rPr>
          <w:rStyle w:val="FootnoteReference"/>
        </w:rPr>
        <w:footnoteRef/>
      </w:r>
      <w:r>
        <w:t xml:space="preserve"> Includes any services funded under Individual Child and Family Support, Specialised Interventions and System Enablers</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CBC3" w14:textId="77777777" w:rsidR="00A0442A" w:rsidRDefault="00A0442A">
    <w:pPr>
      <w:pStyle w:val="Header"/>
    </w:pPr>
  </w:p>
  <w:p w14:paraId="0944B37C" w14:textId="77777777" w:rsidR="0062287A" w:rsidRDefault="006228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AEB5" w14:textId="77777777" w:rsidR="00FC1C3C" w:rsidRDefault="00FC1C3C" w:rsidP="00EF2C72">
    <w:pPr>
      <w:pStyle w:val="Header"/>
      <w:spacing w:after="0"/>
    </w:pPr>
  </w:p>
  <w:p w14:paraId="46124791" w14:textId="77777777" w:rsidR="0062287A" w:rsidRDefault="006228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37CF" w14:textId="77777777" w:rsidR="00A0442A" w:rsidRDefault="00A0442A">
    <w:pPr>
      <w:pStyle w:val="Header"/>
    </w:pPr>
  </w:p>
  <w:p w14:paraId="16CC39D3" w14:textId="77777777" w:rsidR="0062287A" w:rsidRDefault="006228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87782F"/>
    <w:multiLevelType w:val="hybridMultilevel"/>
    <w:tmpl w:val="C9E84F32"/>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10872468">
    <w:abstractNumId w:val="10"/>
  </w:num>
  <w:num w:numId="2" w16cid:durableId="1481725165">
    <w:abstractNumId w:val="18"/>
  </w:num>
  <w:num w:numId="3" w16cid:durableId="11240335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324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911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0106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3480669">
    <w:abstractNumId w:val="22"/>
  </w:num>
  <w:num w:numId="8" w16cid:durableId="1110971037">
    <w:abstractNumId w:val="17"/>
  </w:num>
  <w:num w:numId="9" w16cid:durableId="1053433582">
    <w:abstractNumId w:val="21"/>
  </w:num>
  <w:num w:numId="10" w16cid:durableId="2148538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1431430">
    <w:abstractNumId w:val="23"/>
  </w:num>
  <w:num w:numId="12" w16cid:durableId="21340537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6022032">
    <w:abstractNumId w:val="19"/>
  </w:num>
  <w:num w:numId="14" w16cid:durableId="16921442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540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90579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22138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6442190">
    <w:abstractNumId w:val="25"/>
  </w:num>
  <w:num w:numId="19" w16cid:durableId="15067504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6232446">
    <w:abstractNumId w:val="14"/>
  </w:num>
  <w:num w:numId="21" w16cid:durableId="1484354987">
    <w:abstractNumId w:val="12"/>
  </w:num>
  <w:num w:numId="22" w16cid:durableId="1928079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0425890">
    <w:abstractNumId w:val="15"/>
  </w:num>
  <w:num w:numId="24" w16cid:durableId="1410495075">
    <w:abstractNumId w:val="26"/>
  </w:num>
  <w:num w:numId="25" w16cid:durableId="123933702">
    <w:abstractNumId w:val="24"/>
  </w:num>
  <w:num w:numId="26" w16cid:durableId="104618226">
    <w:abstractNumId w:val="20"/>
  </w:num>
  <w:num w:numId="27" w16cid:durableId="1803425175">
    <w:abstractNumId w:val="11"/>
  </w:num>
  <w:num w:numId="28" w16cid:durableId="1554192507">
    <w:abstractNumId w:val="27"/>
  </w:num>
  <w:num w:numId="29" w16cid:durableId="1870796492">
    <w:abstractNumId w:val="9"/>
  </w:num>
  <w:num w:numId="30" w16cid:durableId="1863586559">
    <w:abstractNumId w:val="7"/>
  </w:num>
  <w:num w:numId="31" w16cid:durableId="1844591054">
    <w:abstractNumId w:val="6"/>
  </w:num>
  <w:num w:numId="32" w16cid:durableId="1337197315">
    <w:abstractNumId w:val="5"/>
  </w:num>
  <w:num w:numId="33" w16cid:durableId="1478570452">
    <w:abstractNumId w:val="4"/>
  </w:num>
  <w:num w:numId="34" w16cid:durableId="620066153">
    <w:abstractNumId w:val="8"/>
  </w:num>
  <w:num w:numId="35" w16cid:durableId="9063970">
    <w:abstractNumId w:val="3"/>
  </w:num>
  <w:num w:numId="36" w16cid:durableId="474958629">
    <w:abstractNumId w:val="2"/>
  </w:num>
  <w:num w:numId="37" w16cid:durableId="2132938709">
    <w:abstractNumId w:val="1"/>
  </w:num>
  <w:num w:numId="38" w16cid:durableId="1125126681">
    <w:abstractNumId w:val="0"/>
  </w:num>
  <w:num w:numId="39" w16cid:durableId="20423230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6028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8200599">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147379381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C3"/>
    <w:rsid w:val="00000719"/>
    <w:rsid w:val="00002D68"/>
    <w:rsid w:val="00003403"/>
    <w:rsid w:val="00005347"/>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5F4A"/>
    <w:rsid w:val="0008508E"/>
    <w:rsid w:val="00086557"/>
    <w:rsid w:val="00087951"/>
    <w:rsid w:val="0009113B"/>
    <w:rsid w:val="00093402"/>
    <w:rsid w:val="00094DA3"/>
    <w:rsid w:val="00096CD1"/>
    <w:rsid w:val="000A012C"/>
    <w:rsid w:val="000A0EB9"/>
    <w:rsid w:val="000A186C"/>
    <w:rsid w:val="000A1EA4"/>
    <w:rsid w:val="000A2476"/>
    <w:rsid w:val="000A3881"/>
    <w:rsid w:val="000A641A"/>
    <w:rsid w:val="000B2117"/>
    <w:rsid w:val="000B3EDB"/>
    <w:rsid w:val="000B543D"/>
    <w:rsid w:val="000B55F9"/>
    <w:rsid w:val="000B5BF7"/>
    <w:rsid w:val="000B6BC8"/>
    <w:rsid w:val="000C0303"/>
    <w:rsid w:val="000C12BC"/>
    <w:rsid w:val="000C42EA"/>
    <w:rsid w:val="000C4546"/>
    <w:rsid w:val="000D1242"/>
    <w:rsid w:val="000E0970"/>
    <w:rsid w:val="000E2B5A"/>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4167"/>
    <w:rsid w:val="00156598"/>
    <w:rsid w:val="00160D8A"/>
    <w:rsid w:val="00161939"/>
    <w:rsid w:val="00161AA0"/>
    <w:rsid w:val="00161D2E"/>
    <w:rsid w:val="00161F3E"/>
    <w:rsid w:val="00162093"/>
    <w:rsid w:val="00162CA9"/>
    <w:rsid w:val="00165459"/>
    <w:rsid w:val="00165A57"/>
    <w:rsid w:val="001712C2"/>
    <w:rsid w:val="00172BAF"/>
    <w:rsid w:val="001742C1"/>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38BD"/>
    <w:rsid w:val="0029597D"/>
    <w:rsid w:val="002962C3"/>
    <w:rsid w:val="0029752B"/>
    <w:rsid w:val="002979BD"/>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14D"/>
    <w:rsid w:val="003E639E"/>
    <w:rsid w:val="003E71E5"/>
    <w:rsid w:val="003E7B6E"/>
    <w:rsid w:val="003F0445"/>
    <w:rsid w:val="003F0CF0"/>
    <w:rsid w:val="003F14B1"/>
    <w:rsid w:val="003F2148"/>
    <w:rsid w:val="003F2B20"/>
    <w:rsid w:val="003F3289"/>
    <w:rsid w:val="003F3C62"/>
    <w:rsid w:val="003F5CB9"/>
    <w:rsid w:val="004013C7"/>
    <w:rsid w:val="00401FCF"/>
    <w:rsid w:val="00406285"/>
    <w:rsid w:val="00413C00"/>
    <w:rsid w:val="004148F9"/>
    <w:rsid w:val="0042084E"/>
    <w:rsid w:val="00421EEF"/>
    <w:rsid w:val="00424D65"/>
    <w:rsid w:val="00430393"/>
    <w:rsid w:val="00431806"/>
    <w:rsid w:val="00437249"/>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24C6"/>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41AA"/>
    <w:rsid w:val="00596A4B"/>
    <w:rsid w:val="00597507"/>
    <w:rsid w:val="005A090D"/>
    <w:rsid w:val="005A479D"/>
    <w:rsid w:val="005B1C6D"/>
    <w:rsid w:val="005B21B6"/>
    <w:rsid w:val="005B3A08"/>
    <w:rsid w:val="005B7A63"/>
    <w:rsid w:val="005C0955"/>
    <w:rsid w:val="005C0BF5"/>
    <w:rsid w:val="005C49DA"/>
    <w:rsid w:val="005C50F3"/>
    <w:rsid w:val="005C54B5"/>
    <w:rsid w:val="005C5D80"/>
    <w:rsid w:val="005C5D91"/>
    <w:rsid w:val="005C6FB0"/>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287A"/>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1FDA"/>
    <w:rsid w:val="007833D8"/>
    <w:rsid w:val="00785677"/>
    <w:rsid w:val="00786F16"/>
    <w:rsid w:val="00791BD7"/>
    <w:rsid w:val="0079254C"/>
    <w:rsid w:val="00792C1B"/>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1D0A"/>
    <w:rsid w:val="0085232E"/>
    <w:rsid w:val="00853EE4"/>
    <w:rsid w:val="00855535"/>
    <w:rsid w:val="00857C5A"/>
    <w:rsid w:val="0086255E"/>
    <w:rsid w:val="008633F0"/>
    <w:rsid w:val="00867D9D"/>
    <w:rsid w:val="008722D0"/>
    <w:rsid w:val="00872C54"/>
    <w:rsid w:val="00872E0A"/>
    <w:rsid w:val="008732C3"/>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315BE"/>
    <w:rsid w:val="0093338F"/>
    <w:rsid w:val="00937BD9"/>
    <w:rsid w:val="00940499"/>
    <w:rsid w:val="009426B5"/>
    <w:rsid w:val="009429E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264"/>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1D25"/>
    <w:rsid w:val="009F2F27"/>
    <w:rsid w:val="009F34AA"/>
    <w:rsid w:val="009F6BCB"/>
    <w:rsid w:val="009F7908"/>
    <w:rsid w:val="009F7B78"/>
    <w:rsid w:val="00A0057A"/>
    <w:rsid w:val="00A02FA1"/>
    <w:rsid w:val="00A0442A"/>
    <w:rsid w:val="00A04CCE"/>
    <w:rsid w:val="00A07421"/>
    <w:rsid w:val="00A0776B"/>
    <w:rsid w:val="00A10FB9"/>
    <w:rsid w:val="00A11421"/>
    <w:rsid w:val="00A11FD8"/>
    <w:rsid w:val="00A1389F"/>
    <w:rsid w:val="00A15493"/>
    <w:rsid w:val="00A157B1"/>
    <w:rsid w:val="00A22229"/>
    <w:rsid w:val="00A24442"/>
    <w:rsid w:val="00A32577"/>
    <w:rsid w:val="00A329A5"/>
    <w:rsid w:val="00A330BB"/>
    <w:rsid w:val="00A34ACD"/>
    <w:rsid w:val="00A4060A"/>
    <w:rsid w:val="00A44882"/>
    <w:rsid w:val="00A45125"/>
    <w:rsid w:val="00A54715"/>
    <w:rsid w:val="00A6061C"/>
    <w:rsid w:val="00A62D44"/>
    <w:rsid w:val="00A67263"/>
    <w:rsid w:val="00A7161C"/>
    <w:rsid w:val="00A77AA3"/>
    <w:rsid w:val="00A80597"/>
    <w:rsid w:val="00A8236D"/>
    <w:rsid w:val="00A854EB"/>
    <w:rsid w:val="00A872E5"/>
    <w:rsid w:val="00A91406"/>
    <w:rsid w:val="00A96E65"/>
    <w:rsid w:val="00A96ECE"/>
    <w:rsid w:val="00A97C72"/>
    <w:rsid w:val="00AA310B"/>
    <w:rsid w:val="00AA6054"/>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3728"/>
    <w:rsid w:val="00BF557D"/>
    <w:rsid w:val="00BF7F58"/>
    <w:rsid w:val="00C01381"/>
    <w:rsid w:val="00C01AB1"/>
    <w:rsid w:val="00C026A0"/>
    <w:rsid w:val="00C03EA4"/>
    <w:rsid w:val="00C04F42"/>
    <w:rsid w:val="00C06137"/>
    <w:rsid w:val="00C06929"/>
    <w:rsid w:val="00C079B8"/>
    <w:rsid w:val="00C10037"/>
    <w:rsid w:val="00C1025A"/>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413C"/>
    <w:rsid w:val="00C6682F"/>
    <w:rsid w:val="00C67BF4"/>
    <w:rsid w:val="00C7275E"/>
    <w:rsid w:val="00C74C5D"/>
    <w:rsid w:val="00C863C4"/>
    <w:rsid w:val="00C920EA"/>
    <w:rsid w:val="00C93C3E"/>
    <w:rsid w:val="00C975CA"/>
    <w:rsid w:val="00CA12E3"/>
    <w:rsid w:val="00CA1476"/>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26"/>
    <w:rsid w:val="00D618F4"/>
    <w:rsid w:val="00D677DB"/>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3B"/>
    <w:rsid w:val="00DF1A71"/>
    <w:rsid w:val="00DF50FC"/>
    <w:rsid w:val="00DF68C7"/>
    <w:rsid w:val="00DF731A"/>
    <w:rsid w:val="00E06B75"/>
    <w:rsid w:val="00E11332"/>
    <w:rsid w:val="00E11352"/>
    <w:rsid w:val="00E12888"/>
    <w:rsid w:val="00E170DC"/>
    <w:rsid w:val="00E17546"/>
    <w:rsid w:val="00E210B5"/>
    <w:rsid w:val="00E261B3"/>
    <w:rsid w:val="00E26818"/>
    <w:rsid w:val="00E27FFC"/>
    <w:rsid w:val="00E30B15"/>
    <w:rsid w:val="00E33237"/>
    <w:rsid w:val="00E40181"/>
    <w:rsid w:val="00E50539"/>
    <w:rsid w:val="00E54950"/>
    <w:rsid w:val="00E55FB3"/>
    <w:rsid w:val="00E56A01"/>
    <w:rsid w:val="00E629A1"/>
    <w:rsid w:val="00E6794C"/>
    <w:rsid w:val="00E71591"/>
    <w:rsid w:val="00E71CEB"/>
    <w:rsid w:val="00E7474F"/>
    <w:rsid w:val="00E80DE3"/>
    <w:rsid w:val="00E82C55"/>
    <w:rsid w:val="00E8787E"/>
    <w:rsid w:val="00E87AB2"/>
    <w:rsid w:val="00E91FA1"/>
    <w:rsid w:val="00E92AC3"/>
    <w:rsid w:val="00E95AD7"/>
    <w:rsid w:val="00EA2F6A"/>
    <w:rsid w:val="00EB00E0"/>
    <w:rsid w:val="00EB05D5"/>
    <w:rsid w:val="00EB1931"/>
    <w:rsid w:val="00EC059F"/>
    <w:rsid w:val="00EC120A"/>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E5EDB"/>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2AF"/>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081AB6"/>
  <w15:docId w15:val="{080A57FB-43AE-4B3E-BD3F-A5BA27EC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5C0BF5"/>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5C0BF5"/>
    <w:pPr>
      <w:spacing w:line="320" w:lineRule="atLeast"/>
    </w:pPr>
    <w:rPr>
      <w:color w:val="201547"/>
      <w:sz w:val="24"/>
    </w:rPr>
  </w:style>
  <w:style w:type="paragraph" w:customStyle="1" w:styleId="DHHSbullet1">
    <w:name w:val="DHHS bullet 1"/>
    <w:basedOn w:val="Normal"/>
    <w:qFormat/>
    <w:rsid w:val="008732C3"/>
    <w:pPr>
      <w:spacing w:after="40" w:line="270" w:lineRule="atLeast"/>
      <w:ind w:left="284" w:hanging="284"/>
    </w:pPr>
    <w:rPr>
      <w:rFonts w:eastAsia="Times"/>
      <w:sz w:val="20"/>
    </w:rPr>
  </w:style>
  <w:style w:type="paragraph" w:customStyle="1" w:styleId="DHHSbullet2">
    <w:name w:val="DHHS bullet 2"/>
    <w:basedOn w:val="Normal"/>
    <w:uiPriority w:val="2"/>
    <w:qFormat/>
    <w:rsid w:val="008732C3"/>
    <w:pPr>
      <w:spacing w:after="40" w:line="270" w:lineRule="atLeast"/>
      <w:ind w:left="567" w:hanging="283"/>
    </w:pPr>
    <w:rPr>
      <w:rFonts w:eastAsia="Times"/>
      <w:sz w:val="20"/>
    </w:rPr>
  </w:style>
  <w:style w:type="paragraph" w:customStyle="1" w:styleId="DHHStablebullet">
    <w:name w:val="DHHS table bullet"/>
    <w:basedOn w:val="Normal"/>
    <w:uiPriority w:val="3"/>
    <w:qFormat/>
    <w:rsid w:val="008732C3"/>
    <w:pPr>
      <w:spacing w:before="80" w:after="60" w:line="240" w:lineRule="auto"/>
      <w:ind w:left="227" w:hanging="227"/>
    </w:pPr>
    <w:rPr>
      <w:sz w:val="20"/>
    </w:rPr>
  </w:style>
  <w:style w:type="paragraph" w:customStyle="1" w:styleId="DHHSbulletindent">
    <w:name w:val="DHHS bullet indent"/>
    <w:basedOn w:val="Normal"/>
    <w:uiPriority w:val="4"/>
    <w:rsid w:val="008732C3"/>
    <w:pPr>
      <w:spacing w:after="40" w:line="270" w:lineRule="atLeast"/>
      <w:ind w:left="680" w:hanging="283"/>
    </w:pPr>
    <w:rPr>
      <w:rFonts w:eastAsia="Times"/>
      <w:sz w:val="20"/>
    </w:rPr>
  </w:style>
  <w:style w:type="paragraph" w:customStyle="1" w:styleId="DHHSbullet1lastline">
    <w:name w:val="DHHS bullet 1 last line"/>
    <w:basedOn w:val="DHHSbullet1"/>
    <w:qFormat/>
    <w:rsid w:val="008732C3"/>
    <w:pPr>
      <w:spacing w:after="120"/>
    </w:pPr>
  </w:style>
  <w:style w:type="paragraph" w:customStyle="1" w:styleId="DHHSbullet2lastline">
    <w:name w:val="DHHS bullet 2 last line"/>
    <w:basedOn w:val="DHHSbullet2"/>
    <w:uiPriority w:val="2"/>
    <w:qFormat/>
    <w:rsid w:val="008732C3"/>
    <w:pPr>
      <w:spacing w:after="120"/>
    </w:pPr>
  </w:style>
  <w:style w:type="paragraph" w:customStyle="1" w:styleId="DHHSbulletindentlastline">
    <w:name w:val="DHHS bullet indent last line"/>
    <w:basedOn w:val="Normal"/>
    <w:uiPriority w:val="4"/>
    <w:rsid w:val="008732C3"/>
    <w:pPr>
      <w:spacing w:line="270" w:lineRule="atLeast"/>
      <w:ind w:left="680" w:hanging="283"/>
    </w:pPr>
    <w:rPr>
      <w:rFonts w:eastAsia="Times"/>
      <w:sz w:val="20"/>
    </w:rPr>
  </w:style>
  <w:style w:type="numbering" w:customStyle="1" w:styleId="ZZBullets1">
    <w:name w:val="ZZ Bullets1"/>
    <w:rsid w:val="008732C3"/>
  </w:style>
  <w:style w:type="numbering" w:customStyle="1" w:styleId="ZZBullets2">
    <w:name w:val="ZZ Bullets2"/>
    <w:rsid w:val="008732C3"/>
  </w:style>
  <w:style w:type="numbering" w:customStyle="1" w:styleId="ZZBullets3">
    <w:name w:val="ZZ Bullets3"/>
    <w:rsid w:val="008732C3"/>
  </w:style>
  <w:style w:type="numbering" w:customStyle="1" w:styleId="ZZBullets4">
    <w:name w:val="ZZ Bullets4"/>
    <w:rsid w:val="008732C3"/>
  </w:style>
  <w:style w:type="numbering" w:customStyle="1" w:styleId="ZZBullets5">
    <w:name w:val="ZZ Bullets5"/>
    <w:rsid w:val="00E50539"/>
  </w:style>
  <w:style w:type="paragraph" w:customStyle="1" w:styleId="DHHSbody">
    <w:name w:val="DHHS body"/>
    <w:link w:val="DHHSbodyChar"/>
    <w:qFormat/>
    <w:rsid w:val="00E12888"/>
    <w:pPr>
      <w:spacing w:after="120" w:line="270" w:lineRule="atLeast"/>
    </w:pPr>
    <w:rPr>
      <w:rFonts w:ascii="Arial" w:eastAsia="Times" w:hAnsi="Arial"/>
      <w:lang w:eastAsia="en-US"/>
    </w:rPr>
  </w:style>
  <w:style w:type="character" w:customStyle="1" w:styleId="DHHSbodyChar">
    <w:name w:val="DHHS body Char"/>
    <w:link w:val="DHHSbody"/>
    <w:locked/>
    <w:rsid w:val="00E12888"/>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2179192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02191419">
      <w:bodyDiv w:val="1"/>
      <w:marLeft w:val="0"/>
      <w:marRight w:val="0"/>
      <w:marTop w:val="0"/>
      <w:marBottom w:val="0"/>
      <w:divBdr>
        <w:top w:val="none" w:sz="0" w:space="0" w:color="auto"/>
        <w:left w:val="none" w:sz="0" w:space="0" w:color="auto"/>
        <w:bottom w:val="none" w:sz="0" w:space="0" w:color="auto"/>
        <w:right w:val="none" w:sz="0" w:space="0" w:color="auto"/>
      </w:divBdr>
    </w:div>
    <w:div w:id="81822504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859376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4963675">
      <w:bodyDiv w:val="1"/>
      <w:marLeft w:val="0"/>
      <w:marRight w:val="0"/>
      <w:marTop w:val="0"/>
      <w:marBottom w:val="0"/>
      <w:divBdr>
        <w:top w:val="none" w:sz="0" w:space="0" w:color="auto"/>
        <w:left w:val="none" w:sz="0" w:space="0" w:color="auto"/>
        <w:bottom w:val="none" w:sz="0" w:space="0" w:color="auto"/>
        <w:right w:val="none" w:sz="0" w:space="0" w:color="auto"/>
      </w:divBdr>
    </w:div>
    <w:div w:id="988826921">
      <w:bodyDiv w:val="1"/>
      <w:marLeft w:val="0"/>
      <w:marRight w:val="0"/>
      <w:marTop w:val="0"/>
      <w:marBottom w:val="0"/>
      <w:divBdr>
        <w:top w:val="none" w:sz="0" w:space="0" w:color="auto"/>
        <w:left w:val="none" w:sz="0" w:space="0" w:color="auto"/>
        <w:bottom w:val="none" w:sz="0" w:space="0" w:color="auto"/>
        <w:right w:val="none" w:sz="0" w:space="0" w:color="auto"/>
      </w:divBdr>
    </w:div>
    <w:div w:id="112696985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321224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8880775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0709695">
      <w:bodyDiv w:val="1"/>
      <w:marLeft w:val="0"/>
      <w:marRight w:val="0"/>
      <w:marTop w:val="0"/>
      <w:marBottom w:val="0"/>
      <w:divBdr>
        <w:top w:val="none" w:sz="0" w:space="0" w:color="auto"/>
        <w:left w:val="none" w:sz="0" w:space="0" w:color="auto"/>
        <w:bottom w:val="none" w:sz="0" w:space="0" w:color="auto"/>
        <w:right w:val="none" w:sz="0" w:space="0" w:color="auto"/>
      </w:divBdr>
    </w:div>
    <w:div w:id="1898204964">
      <w:bodyDiv w:val="1"/>
      <w:marLeft w:val="0"/>
      <w:marRight w:val="0"/>
      <w:marTop w:val="0"/>
      <w:marBottom w:val="0"/>
      <w:divBdr>
        <w:top w:val="none" w:sz="0" w:space="0" w:color="auto"/>
        <w:left w:val="none" w:sz="0" w:space="0" w:color="auto"/>
        <w:bottom w:val="none" w:sz="0" w:space="0" w:color="auto"/>
        <w:right w:val="none" w:sz="0" w:space="0" w:color="auto"/>
      </w:divBdr>
    </w:div>
    <w:div w:id="19377090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viders.dhhs.vic.gov.au/family-service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hildrenYouthFamilies@dhh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d73ec2-c5fa-4fd3-8424-81af2714d9e8">
      <Terms xmlns="http://schemas.microsoft.com/office/infopath/2007/PartnerControls"/>
    </lcf76f155ced4ddcb4097134ff3c332f>
    <TaxCatchAll xmlns="5ce0f2b5-5be5-4508-bce9-d7011ece06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541A90C2B1EB4FA6FF32C97F5625AE" ma:contentTypeVersion="14" ma:contentTypeDescription="Create a new document." ma:contentTypeScope="" ma:versionID="b2cc24da7748f78a548fb697d5c3698a">
  <xsd:schema xmlns:xsd="http://www.w3.org/2001/XMLSchema" xmlns:xs="http://www.w3.org/2001/XMLSchema" xmlns:p="http://schemas.microsoft.com/office/2006/metadata/properties" xmlns:ns2="add73ec2-c5fa-4fd3-8424-81af2714d9e8" xmlns:ns3="9d008163-efe8-41c9-8a6e-39d389fb6c27" xmlns:ns4="5ce0f2b5-5be5-4508-bce9-d7011ece0659" targetNamespace="http://schemas.microsoft.com/office/2006/metadata/properties" ma:root="true" ma:fieldsID="3bfe9f640d0138157a67c09715e0053e" ns2:_="" ns3:_="" ns4:_="">
    <xsd:import namespace="add73ec2-c5fa-4fd3-8424-81af2714d9e8"/>
    <xsd:import namespace="9d008163-efe8-41c9-8a6e-39d389fb6c2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73ec2-c5fa-4fd3-8424-81af2714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008163-efe8-41c9-8a6e-39d389fb6c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90ff665-009f-461f-ac87-38bc4082bc79}" ma:internalName="TaxCatchAll" ma:showField="CatchAllData" ma:web="9d008163-efe8-41c9-8a6e-39d389fb6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dd73ec2-c5fa-4fd3-8424-81af2714d9e8"/>
    <ds:schemaRef ds:uri="5ce0f2b5-5be5-4508-bce9-d7011ece065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C7F27435-238E-445D-9039-85BA8135C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73ec2-c5fa-4fd3-8424-81af2714d9e8"/>
    <ds:schemaRef ds:uri="9d008163-efe8-41c9-8a6e-39d389fb6c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1296</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DFFH CFCD factsheet landscape template</vt:lpstr>
    </vt:vector>
  </TitlesOfParts>
  <Company>Victoria State Government, Department of Familes, Fairness and Housing</Company>
  <LinksUpToDate>false</LinksUpToDate>
  <CharactersWithSpaces>9743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CFCD factsheet landscape template</dc:title>
  <dc:creator>Carmela Caridi (DFFH)</dc:creator>
  <cp:lastModifiedBy>Sally Pryor (DFFH)</cp:lastModifiedBy>
  <cp:revision>4</cp:revision>
  <cp:lastPrinted>2021-01-29T05:27:00Z</cp:lastPrinted>
  <dcterms:created xsi:type="dcterms:W3CDTF">2023-03-29T00:14:00Z</dcterms:created>
  <dcterms:modified xsi:type="dcterms:W3CDTF">2023-04-03T01:52:00Z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0x01010085541A90C2B1EB4FA6FF32C97F5625AE</vt:lpwstr>
  </property>
  <property fmtid="{D5CDD505-2E9C-101B-9397-08002B2CF9AE}" pid="4" name="version">
    <vt:lpwstr>v5 15042021 sbv2 30042021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2023-03-30T01:35:15Z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982d308c-ba2a-435b-af93-dffef42cce3d</vt:lpwstr>
  </property>
  <property fmtid="{D5CDD505-2E9C-101B-9397-08002B2CF9AE}" pid="11" name="MSIP_Label_43e64453-338c-4f93-8a4d-0039a0a41f2a_ContentBits">
    <vt:lpwstr>2</vt:lpwstr>
  </property>
</Properties>
</file>