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29" w:type="dxa"/>
        <w:tblInd w:w="-2835" w:type="dxa"/>
        <w:tblCellMar>
          <w:left w:w="0" w:type="dxa"/>
          <w:right w:w="0" w:type="dxa"/>
        </w:tblCellMar>
        <w:tblLook w:val="00BF" w:firstRow="1" w:lastRow="0" w:firstColumn="1" w:lastColumn="0" w:noHBand="0" w:noVBand="0"/>
      </w:tblPr>
      <w:tblGrid>
        <w:gridCol w:w="11340"/>
      </w:tblGrid>
      <w:tr w:rsidR="00A62D44" w:rsidRPr="00025598">
        <w:tc>
          <w:tcPr>
            <w:tcW w:w="11353" w:type="dxa"/>
            <w:shd w:val="clear" w:color="auto" w:fill="auto"/>
          </w:tcPr>
          <w:p w:rsidR="00A62D44" w:rsidRPr="00025598" w:rsidRDefault="004A210A" w:rsidP="00A62D44">
            <w:pPr>
              <w:tabs>
                <w:tab w:val="left" w:pos="-142"/>
              </w:tabs>
              <w:spacing w:line="240" w:lineRule="atLeast"/>
            </w:pPr>
            <w:bookmarkStart w:id="0" w:name="_GoBack"/>
            <w:bookmarkEnd w:id="0"/>
            <w:r>
              <w:rPr>
                <w:noProof/>
                <w:lang w:eastAsia="en-AU"/>
              </w:rPr>
              <w:drawing>
                <wp:inline distT="0" distB="0" distL="0" distR="0">
                  <wp:extent cx="7200900" cy="1809750"/>
                  <wp:effectExtent l="0" t="0" r="0" b="0"/>
                  <wp:docPr id="1" name="Picture 1" descr="HS_marker_A4_207_3st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_marker_A4_207_3ste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0" cy="1809750"/>
                          </a:xfrm>
                          <a:prstGeom prst="rect">
                            <a:avLst/>
                          </a:prstGeom>
                          <a:noFill/>
                          <a:ln>
                            <a:noFill/>
                          </a:ln>
                        </pic:spPr>
                      </pic:pic>
                    </a:graphicData>
                  </a:graphic>
                </wp:inline>
              </w:drawing>
            </w:r>
          </w:p>
        </w:tc>
      </w:tr>
      <w:tr w:rsidR="00A62D44" w:rsidRPr="00025598">
        <w:trPr>
          <w:trHeight w:val="310"/>
        </w:trPr>
        <w:tc>
          <w:tcPr>
            <w:tcW w:w="11353" w:type="dxa"/>
            <w:shd w:val="clear" w:color="auto" w:fill="auto"/>
          </w:tcPr>
          <w:p w:rsidR="00A62D44" w:rsidRDefault="00A62D44" w:rsidP="00A62D44">
            <w:pPr>
              <w:tabs>
                <w:tab w:val="left" w:pos="0"/>
              </w:tabs>
              <w:spacing w:line="240" w:lineRule="atLeast"/>
            </w:pPr>
            <w:r>
              <w:t xml:space="preserve"> </w:t>
            </w:r>
          </w:p>
        </w:tc>
      </w:tr>
    </w:tbl>
    <w:p w:rsidR="00A62D44" w:rsidRDefault="00A62D44" w:rsidP="00A62D44">
      <w:pPr>
        <w:pStyle w:val="DHSHeadingA"/>
        <w:sectPr w:rsidR="00A62D44" w:rsidSect="00A62D44">
          <w:headerReference w:type="first" r:id="rId9"/>
          <w:footerReference w:type="first" r:id="rId10"/>
          <w:pgSz w:w="11906" w:h="16838"/>
          <w:pgMar w:top="567" w:right="851" w:bottom="1418" w:left="2835" w:header="170" w:footer="567" w:gutter="0"/>
          <w:cols w:space="708"/>
          <w:titlePg/>
          <w:docGrid w:linePitch="360"/>
        </w:sectPr>
      </w:pPr>
    </w:p>
    <w:p w:rsidR="00ED68B8" w:rsidRDefault="008658CF" w:rsidP="00ED68B8">
      <w:pPr>
        <w:pStyle w:val="DHSHeadingA"/>
      </w:pPr>
      <w:r>
        <w:lastRenderedPageBreak/>
        <w:t xml:space="preserve">Child FIRST and Family Services </w:t>
      </w:r>
      <w:r w:rsidR="00ED68B8">
        <w:t xml:space="preserve">Practice Advice - Child and Family Action Plans </w:t>
      </w:r>
    </w:p>
    <w:p w:rsidR="008658CF" w:rsidRDefault="008658CF" w:rsidP="005D07DB">
      <w:pPr>
        <w:pStyle w:val="BodyText"/>
        <w:rPr>
          <w:sz w:val="20"/>
        </w:rPr>
      </w:pPr>
    </w:p>
    <w:p w:rsidR="00ED68B8" w:rsidRDefault="00284EE8" w:rsidP="005D07DB">
      <w:pPr>
        <w:pStyle w:val="BodyText"/>
        <w:rPr>
          <w:sz w:val="20"/>
        </w:rPr>
      </w:pPr>
      <w:r>
        <w:rPr>
          <w:sz w:val="20"/>
        </w:rPr>
        <w:t>Promoting the safety, stability and development of children and young people requires a process of continuous review, including ongoing assessment of the changing needs and views of children, youth and families through the lens of culture, age and</w:t>
      </w:r>
      <w:r w:rsidR="00E00132">
        <w:rPr>
          <w:sz w:val="20"/>
        </w:rPr>
        <w:t xml:space="preserve"> developmental stages and </w:t>
      </w:r>
      <w:r w:rsidR="00ED68B8">
        <w:rPr>
          <w:sz w:val="20"/>
        </w:rPr>
        <w:t>consideration</w:t>
      </w:r>
      <w:r>
        <w:rPr>
          <w:sz w:val="20"/>
        </w:rPr>
        <w:t xml:space="preserve"> of effectiveness, responsiveness </w:t>
      </w:r>
      <w:r w:rsidR="00ED68B8">
        <w:rPr>
          <w:sz w:val="20"/>
        </w:rPr>
        <w:t>and</w:t>
      </w:r>
      <w:r>
        <w:rPr>
          <w:sz w:val="20"/>
        </w:rPr>
        <w:t xml:space="preserve"> </w:t>
      </w:r>
      <w:r w:rsidR="00ED68B8">
        <w:rPr>
          <w:sz w:val="20"/>
        </w:rPr>
        <w:t>appropriateness</w:t>
      </w:r>
      <w:r>
        <w:rPr>
          <w:sz w:val="20"/>
        </w:rPr>
        <w:t xml:space="preserve"> of plan and actions.  Assessment planning and action should be </w:t>
      </w:r>
      <w:r w:rsidR="00ED68B8">
        <w:rPr>
          <w:sz w:val="20"/>
        </w:rPr>
        <w:t>collaborative, strength-focused, grounded i</w:t>
      </w:r>
      <w:r>
        <w:rPr>
          <w:sz w:val="20"/>
        </w:rPr>
        <w:t xml:space="preserve">n evidence based knowledge, aware of normal child development and sensitive to linguistic, cultural </w:t>
      </w:r>
      <w:r w:rsidR="00ED68B8">
        <w:rPr>
          <w:sz w:val="20"/>
        </w:rPr>
        <w:t>and religious</w:t>
      </w:r>
      <w:r>
        <w:rPr>
          <w:sz w:val="20"/>
        </w:rPr>
        <w:t xml:space="preserve"> </w:t>
      </w:r>
      <w:r w:rsidR="00ED68B8">
        <w:rPr>
          <w:sz w:val="20"/>
        </w:rPr>
        <w:t xml:space="preserve">diversity.  </w:t>
      </w:r>
    </w:p>
    <w:p w:rsidR="00ED68B8" w:rsidRDefault="00ED68B8" w:rsidP="005D07DB">
      <w:pPr>
        <w:pStyle w:val="BodyText"/>
        <w:rPr>
          <w:sz w:val="20"/>
        </w:rPr>
      </w:pPr>
    </w:p>
    <w:p w:rsidR="005D07DB" w:rsidRDefault="005D07DB" w:rsidP="005D07DB">
      <w:pPr>
        <w:pStyle w:val="BodyText"/>
        <w:rPr>
          <w:sz w:val="20"/>
        </w:rPr>
      </w:pPr>
      <w:r>
        <w:rPr>
          <w:sz w:val="20"/>
        </w:rPr>
        <w:t>It is for these reas</w:t>
      </w:r>
      <w:r w:rsidR="00ED68B8">
        <w:rPr>
          <w:sz w:val="20"/>
        </w:rPr>
        <w:t>on that the D</w:t>
      </w:r>
      <w:r>
        <w:rPr>
          <w:sz w:val="20"/>
        </w:rPr>
        <w:t xml:space="preserve">epartment </w:t>
      </w:r>
      <w:r w:rsidR="00ED68B8">
        <w:rPr>
          <w:sz w:val="20"/>
        </w:rPr>
        <w:t xml:space="preserve">of Human Services requires </w:t>
      </w:r>
      <w:r>
        <w:rPr>
          <w:sz w:val="20"/>
        </w:rPr>
        <w:t>th</w:t>
      </w:r>
      <w:r w:rsidR="00ED68B8">
        <w:rPr>
          <w:sz w:val="20"/>
        </w:rPr>
        <w:t xml:space="preserve">at funded Community Service Organisations (CSOs) develop and review </w:t>
      </w:r>
      <w:r>
        <w:rPr>
          <w:sz w:val="20"/>
        </w:rPr>
        <w:t>child and family actions plans</w:t>
      </w:r>
      <w:r w:rsidR="00800FBC">
        <w:rPr>
          <w:sz w:val="20"/>
        </w:rPr>
        <w:t xml:space="preserve"> for families receiving </w:t>
      </w:r>
      <w:r w:rsidR="00ED68B8">
        <w:rPr>
          <w:sz w:val="20"/>
        </w:rPr>
        <w:t xml:space="preserve">a </w:t>
      </w:r>
      <w:r w:rsidR="00800FBC">
        <w:rPr>
          <w:sz w:val="20"/>
        </w:rPr>
        <w:t>family service</w:t>
      </w:r>
      <w:r w:rsidR="00ED68B8">
        <w:rPr>
          <w:sz w:val="20"/>
        </w:rPr>
        <w:t xml:space="preserve"> response</w:t>
      </w:r>
      <w:r>
        <w:rPr>
          <w:sz w:val="20"/>
        </w:rPr>
        <w:t>.</w:t>
      </w:r>
      <w:r w:rsidR="00800FBC">
        <w:rPr>
          <w:sz w:val="20"/>
        </w:rPr>
        <w:t xml:space="preserve"> According to the </w:t>
      </w:r>
      <w:r w:rsidR="00800FBC" w:rsidRPr="00E00132">
        <w:rPr>
          <w:i/>
          <w:sz w:val="20"/>
        </w:rPr>
        <w:t>Strategic</w:t>
      </w:r>
      <w:r w:rsidR="00800FBC">
        <w:rPr>
          <w:sz w:val="20"/>
        </w:rPr>
        <w:t xml:space="preserve"> </w:t>
      </w:r>
      <w:r w:rsidR="00800FBC" w:rsidRPr="00ED68B8">
        <w:rPr>
          <w:i/>
          <w:sz w:val="20"/>
        </w:rPr>
        <w:t>Framework for Family Services</w:t>
      </w:r>
      <w:r w:rsidR="00814DA2">
        <w:rPr>
          <w:sz w:val="20"/>
        </w:rPr>
        <w:t>:</w:t>
      </w:r>
    </w:p>
    <w:p w:rsidR="00800FBC" w:rsidRDefault="00800FBC" w:rsidP="005D07DB">
      <w:pPr>
        <w:pStyle w:val="BodyText"/>
        <w:rPr>
          <w:sz w:val="20"/>
        </w:rPr>
      </w:pPr>
    </w:p>
    <w:p w:rsidR="00800FBC" w:rsidRPr="00A04C0C" w:rsidRDefault="00A04C0C" w:rsidP="00800FBC">
      <w:pPr>
        <w:pStyle w:val="CM88"/>
        <w:spacing w:after="82" w:line="273" w:lineRule="atLeast"/>
        <w:ind w:left="720"/>
        <w:rPr>
          <w:rFonts w:ascii="Verdana" w:hAnsi="Verdana" w:cs="OEWYX C+ Corporate SBQ"/>
          <w:color w:val="000000"/>
          <w:sz w:val="20"/>
          <w:szCs w:val="20"/>
        </w:rPr>
      </w:pPr>
      <w:r>
        <w:rPr>
          <w:rFonts w:ascii="Verdana" w:hAnsi="Verdana" w:cs="OEWYX C+ Corporate SBQ"/>
          <w:color w:val="000000"/>
          <w:sz w:val="20"/>
          <w:szCs w:val="20"/>
        </w:rPr>
        <w:t>‘</w:t>
      </w:r>
      <w:r w:rsidR="00800FBC" w:rsidRPr="00A04C0C">
        <w:rPr>
          <w:rFonts w:ascii="Verdana" w:hAnsi="Verdana" w:cs="OEWYX C+ Corporate SBQ"/>
          <w:color w:val="000000"/>
          <w:sz w:val="20"/>
          <w:szCs w:val="20"/>
        </w:rPr>
        <w:t xml:space="preserve">A child and family action plan identifies objectives and goals of intervention, details the interventions to be undertaken, and the roles and responsibilities of the child, young person and family and each of the organisations providing services to the family. The assessment and goals of intervention will be discussed and agreed (where possible) with the child, young person and their family. </w:t>
      </w:r>
    </w:p>
    <w:p w:rsidR="00800FBC" w:rsidRPr="00A04C0C" w:rsidRDefault="00800FBC" w:rsidP="00800FBC">
      <w:pPr>
        <w:rPr>
          <w:lang w:eastAsia="en-AU"/>
        </w:rPr>
      </w:pPr>
    </w:p>
    <w:p w:rsidR="00800FBC" w:rsidRDefault="00800FBC" w:rsidP="00800FBC">
      <w:pPr>
        <w:pStyle w:val="BodyText"/>
        <w:ind w:left="720"/>
        <w:rPr>
          <w:rFonts w:cs="OEWYX C+ Corporate SBQ"/>
          <w:color w:val="000000"/>
          <w:sz w:val="20"/>
        </w:rPr>
      </w:pPr>
      <w:r w:rsidRPr="00A04C0C">
        <w:rPr>
          <w:rFonts w:cs="OEWYX C+ Corporate SBQ"/>
          <w:color w:val="000000"/>
          <w:sz w:val="20"/>
        </w:rPr>
        <w:t>The child and family action plan also contains timelines for the length of intervention and for monitoring and review. The frequency of review will increase for high priority cases, consisten</w:t>
      </w:r>
      <w:r w:rsidR="009F2E29" w:rsidRPr="00A04C0C">
        <w:rPr>
          <w:rFonts w:cs="OEWYX C+ Corporate SBQ"/>
          <w:color w:val="000000"/>
          <w:sz w:val="20"/>
        </w:rPr>
        <w:t>t with duty of care expectation</w:t>
      </w:r>
      <w:r w:rsidR="00A04C0C" w:rsidRPr="00A04C0C">
        <w:rPr>
          <w:rFonts w:cs="OEWYX C+ Corporate SBQ"/>
          <w:color w:val="000000"/>
          <w:sz w:val="20"/>
        </w:rPr>
        <w:t>.</w:t>
      </w:r>
      <w:r w:rsidRPr="00A04C0C">
        <w:rPr>
          <w:rFonts w:cs="OEWYX C+ Corporate SBQ"/>
          <w:color w:val="000000"/>
          <w:sz w:val="20"/>
        </w:rPr>
        <w:t>’</w:t>
      </w:r>
      <w:r w:rsidR="009F2E29">
        <w:rPr>
          <w:rFonts w:cs="OEWYX C+ Corporate SBQ"/>
          <w:color w:val="000000"/>
          <w:sz w:val="20"/>
        </w:rPr>
        <w:t xml:space="preserve"> (</w:t>
      </w:r>
      <w:r w:rsidR="009F2E29">
        <w:rPr>
          <w:sz w:val="20"/>
        </w:rPr>
        <w:t>Department of Human Services 2007 p55)</w:t>
      </w:r>
    </w:p>
    <w:p w:rsidR="00800FBC" w:rsidRDefault="00800FBC" w:rsidP="00800FBC">
      <w:pPr>
        <w:pStyle w:val="BodyText"/>
        <w:ind w:left="720"/>
        <w:rPr>
          <w:sz w:val="20"/>
        </w:rPr>
      </w:pPr>
    </w:p>
    <w:p w:rsidR="00176E55" w:rsidRDefault="00ED68B8" w:rsidP="008658CF">
      <w:pPr>
        <w:pStyle w:val="BodyText"/>
        <w:rPr>
          <w:i/>
          <w:sz w:val="20"/>
        </w:rPr>
      </w:pPr>
      <w:r w:rsidRPr="00E00132">
        <w:rPr>
          <w:b/>
          <w:sz w:val="20"/>
        </w:rPr>
        <w:t>The development and review</w:t>
      </w:r>
      <w:r w:rsidR="00800FBC" w:rsidRPr="00E00132">
        <w:rPr>
          <w:b/>
          <w:sz w:val="20"/>
        </w:rPr>
        <w:t xml:space="preserve"> of child and family action plans</w:t>
      </w:r>
      <w:r w:rsidRPr="00E00132">
        <w:rPr>
          <w:b/>
          <w:sz w:val="20"/>
        </w:rPr>
        <w:t xml:space="preserve"> </w:t>
      </w:r>
      <w:r w:rsidR="008658CF">
        <w:rPr>
          <w:b/>
          <w:sz w:val="20"/>
        </w:rPr>
        <w:t xml:space="preserve">is a requirement of the </w:t>
      </w:r>
      <w:r w:rsidR="008658CF" w:rsidRPr="008658CF">
        <w:rPr>
          <w:b/>
          <w:i/>
          <w:sz w:val="20"/>
        </w:rPr>
        <w:t xml:space="preserve">Program requirements for family and early parenting services in </w:t>
      </w:r>
      <w:smartTag w:uri="urn:schemas-microsoft-com:office:smarttags" w:element="State">
        <w:smartTag w:uri="urn:schemas-microsoft-com:office:smarttags" w:element="place">
          <w:r w:rsidR="008658CF" w:rsidRPr="008658CF">
            <w:rPr>
              <w:b/>
              <w:i/>
              <w:sz w:val="20"/>
            </w:rPr>
            <w:t>Victoria</w:t>
          </w:r>
        </w:smartTag>
      </w:smartTag>
      <w:r w:rsidR="008658CF" w:rsidRPr="008658CF">
        <w:rPr>
          <w:b/>
          <w:i/>
          <w:sz w:val="20"/>
        </w:rPr>
        <w:t xml:space="preserve"> July 2012</w:t>
      </w:r>
    </w:p>
    <w:p w:rsidR="00176E55" w:rsidRDefault="00176E55" w:rsidP="00176E55">
      <w:pPr>
        <w:pStyle w:val="BodyText"/>
        <w:rPr>
          <w:sz w:val="20"/>
        </w:rPr>
      </w:pPr>
    </w:p>
    <w:p w:rsidR="00176E55" w:rsidRDefault="00176E55" w:rsidP="00176E55">
      <w:pPr>
        <w:pStyle w:val="BodyText"/>
        <w:rPr>
          <w:sz w:val="20"/>
        </w:rPr>
      </w:pPr>
      <w:r>
        <w:rPr>
          <w:sz w:val="20"/>
        </w:rPr>
        <w:t>There is no o</w:t>
      </w:r>
      <w:r w:rsidR="004D45C9">
        <w:rPr>
          <w:sz w:val="20"/>
        </w:rPr>
        <w:t>ne format for child and family actions p</w:t>
      </w:r>
      <w:r>
        <w:rPr>
          <w:sz w:val="20"/>
        </w:rPr>
        <w:t>lans. Many CSO’s have developed format</w:t>
      </w:r>
      <w:r w:rsidR="002E61EE">
        <w:rPr>
          <w:sz w:val="20"/>
        </w:rPr>
        <w:t>s</w:t>
      </w:r>
      <w:r>
        <w:rPr>
          <w:sz w:val="20"/>
        </w:rPr>
        <w:t xml:space="preserve"> suitable to their needs. It is critical that the plan is able to demonstrate the intended outcomes for each individual child in the family and the roles and responsibilities of each person involved: the children themselves, parents and other family members, CSO staff and other involved agencies.</w:t>
      </w:r>
    </w:p>
    <w:p w:rsidR="00176E55" w:rsidRDefault="00176E55" w:rsidP="00176E55">
      <w:pPr>
        <w:pStyle w:val="BodyText"/>
        <w:rPr>
          <w:sz w:val="20"/>
        </w:rPr>
      </w:pPr>
    </w:p>
    <w:p w:rsidR="008658CF" w:rsidRDefault="008658CF" w:rsidP="00176E55">
      <w:pPr>
        <w:pStyle w:val="BodyText"/>
        <w:rPr>
          <w:b/>
          <w:sz w:val="20"/>
        </w:rPr>
      </w:pPr>
    </w:p>
    <w:p w:rsidR="00176E55" w:rsidRDefault="00176E55" w:rsidP="00176E55">
      <w:pPr>
        <w:pStyle w:val="BodyText"/>
        <w:rPr>
          <w:b/>
          <w:sz w:val="20"/>
        </w:rPr>
      </w:pPr>
      <w:r w:rsidRPr="00176E55">
        <w:rPr>
          <w:b/>
          <w:sz w:val="20"/>
        </w:rPr>
        <w:t>References/ Further Information</w:t>
      </w:r>
    </w:p>
    <w:p w:rsidR="00176E55" w:rsidRDefault="00176E55" w:rsidP="00176E55">
      <w:pPr>
        <w:pStyle w:val="BodyText"/>
        <w:rPr>
          <w:b/>
          <w:sz w:val="20"/>
        </w:rPr>
      </w:pPr>
    </w:p>
    <w:p w:rsidR="00176E55" w:rsidRDefault="00176E55" w:rsidP="00176E55">
      <w:pPr>
        <w:pStyle w:val="BodyText"/>
        <w:rPr>
          <w:sz w:val="20"/>
        </w:rPr>
      </w:pPr>
      <w:r>
        <w:rPr>
          <w:sz w:val="20"/>
        </w:rPr>
        <w:t>Department of Human Services (2007)</w:t>
      </w:r>
      <w:r w:rsidR="00B06F17">
        <w:rPr>
          <w:sz w:val="20"/>
        </w:rPr>
        <w:t>.</w:t>
      </w:r>
      <w:r>
        <w:rPr>
          <w:sz w:val="20"/>
        </w:rPr>
        <w:tab/>
      </w:r>
      <w:hyperlink r:id="rId11" w:history="1">
        <w:r w:rsidR="00B06F17" w:rsidRPr="00B06F17">
          <w:rPr>
            <w:rStyle w:val="Hyperlink"/>
            <w:i/>
            <w:sz w:val="20"/>
          </w:rPr>
          <w:t>A Strategic Framework for Family Services</w:t>
        </w:r>
      </w:hyperlink>
      <w:r w:rsidR="00B06F17">
        <w:rPr>
          <w:sz w:val="20"/>
        </w:rPr>
        <w:t xml:space="preserve"> </w:t>
      </w:r>
      <w:smartTag w:uri="urn:schemas-microsoft-com:office:smarttags" w:element="place">
        <w:smartTag w:uri="urn:schemas-microsoft-com:office:smarttags" w:element="City">
          <w:r w:rsidR="00B06F17">
            <w:rPr>
              <w:sz w:val="20"/>
            </w:rPr>
            <w:t>Melbourne</w:t>
          </w:r>
        </w:smartTag>
      </w:smartTag>
      <w:r w:rsidR="00B06F17">
        <w:rPr>
          <w:sz w:val="20"/>
        </w:rPr>
        <w:t>.</w:t>
      </w:r>
    </w:p>
    <w:p w:rsidR="002E61EE" w:rsidRPr="00B06F17" w:rsidRDefault="002E61EE" w:rsidP="004D45C9">
      <w:pPr>
        <w:pStyle w:val="BodyText"/>
        <w:rPr>
          <w:sz w:val="20"/>
        </w:rPr>
      </w:pPr>
      <w:r>
        <w:rPr>
          <w:sz w:val="20"/>
        </w:rPr>
        <w:t>Miller, R (2008).</w:t>
      </w:r>
      <w:r>
        <w:rPr>
          <w:sz w:val="20"/>
        </w:rPr>
        <w:tab/>
      </w:r>
      <w:hyperlink r:id="rId12" w:history="1">
        <w:r w:rsidRPr="002E61EE">
          <w:rPr>
            <w:rStyle w:val="Hyperlink"/>
            <w:i/>
            <w:sz w:val="20"/>
          </w:rPr>
          <w:t xml:space="preserve">Best </w:t>
        </w:r>
        <w:r w:rsidRPr="002E61EE">
          <w:rPr>
            <w:rStyle w:val="Hyperlink"/>
            <w:i/>
            <w:sz w:val="20"/>
          </w:rPr>
          <w:t>I</w:t>
        </w:r>
        <w:r w:rsidRPr="002E61EE">
          <w:rPr>
            <w:rStyle w:val="Hyperlink"/>
            <w:i/>
            <w:sz w:val="20"/>
          </w:rPr>
          <w:t>nter</w:t>
        </w:r>
        <w:r w:rsidRPr="002E61EE">
          <w:rPr>
            <w:rStyle w:val="Hyperlink"/>
            <w:i/>
            <w:sz w:val="20"/>
          </w:rPr>
          <w:t>e</w:t>
        </w:r>
        <w:r w:rsidRPr="002E61EE">
          <w:rPr>
            <w:rStyle w:val="Hyperlink"/>
            <w:i/>
            <w:sz w:val="20"/>
          </w:rPr>
          <w:t>st Case Practice Model. Summary Guide</w:t>
        </w:r>
      </w:hyperlink>
      <w:r>
        <w:rPr>
          <w:i/>
          <w:sz w:val="20"/>
        </w:rPr>
        <w:t xml:space="preserve">. </w:t>
      </w:r>
      <w:r>
        <w:rPr>
          <w:sz w:val="20"/>
        </w:rPr>
        <w:t xml:space="preserve">Department of Human </w:t>
      </w:r>
      <w:r w:rsidR="00284EE8">
        <w:rPr>
          <w:sz w:val="20"/>
        </w:rPr>
        <w:t>Services. Melbourne</w:t>
      </w:r>
    </w:p>
    <w:p w:rsidR="00176E55" w:rsidRPr="008658CF" w:rsidRDefault="008658CF">
      <w:pPr>
        <w:rPr>
          <w:i/>
        </w:rPr>
      </w:pPr>
      <w:r>
        <w:t xml:space="preserve">Department of Human Services. </w:t>
      </w:r>
      <w:hyperlink r:id="rId13" w:history="1">
        <w:r w:rsidRPr="006462B3">
          <w:rPr>
            <w:rStyle w:val="Hyperlink"/>
            <w:i/>
          </w:rPr>
          <w:t>Program Requirements for family and early parenting services in Victoria July 2012.</w:t>
        </w:r>
      </w:hyperlink>
    </w:p>
    <w:sectPr w:rsidR="00176E55" w:rsidRPr="008658CF" w:rsidSect="00A62D44">
      <w:type w:val="continuous"/>
      <w:pgSz w:w="11906" w:h="16838"/>
      <w:pgMar w:top="1418" w:right="851" w:bottom="1418" w:left="1134" w:header="17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DD8" w:rsidRDefault="00E92DD8">
      <w:r>
        <w:separator/>
      </w:r>
    </w:p>
  </w:endnote>
  <w:endnote w:type="continuationSeparator" w:id="0">
    <w:p w:rsidR="00E92DD8" w:rsidRDefault="00E9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OEWYX C+ Corporate SBQ">
    <w:altName w:val="Corporate SBQ"/>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504" w:rsidRPr="0032720B" w:rsidRDefault="00104504" w:rsidP="00A62D44">
    <w:pPr>
      <w:pStyle w:val="Footer"/>
      <w:tabs>
        <w:tab w:val="clear" w:pos="8306"/>
        <w:tab w:val="right" w:pos="8220"/>
        <w:tab w:val="right" w:pos="8507"/>
      </w:tabs>
      <w:ind w:left="-1701"/>
      <w:jc w:val="both"/>
    </w:pPr>
    <w:r w:rsidRPr="008F0962">
      <w:t>Department of Human Service</w:t>
    </w:r>
    <w:r>
      <w:t xml:space="preserve">s </w:t>
    </w:r>
    <w:r>
      <w:tab/>
    </w:r>
    <w:r>
      <w:tab/>
    </w:r>
    <w:r w:rsidR="004A210A">
      <w:rPr>
        <w:noProof/>
        <w:lang w:eastAsia="en-AU"/>
      </w:rPr>
      <w:drawing>
        <wp:inline distT="0" distB="0" distL="0" distR="0">
          <wp:extent cx="914400" cy="523875"/>
          <wp:effectExtent l="0" t="0" r="0" b="9525"/>
          <wp:docPr id="2" name="Picture 2" descr="SGV_logo_rgb_pms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GV_logo_rgb_pms5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DD8" w:rsidRDefault="00E92DD8">
      <w:r>
        <w:separator/>
      </w:r>
    </w:p>
  </w:footnote>
  <w:footnote w:type="continuationSeparator" w:id="0">
    <w:p w:rsidR="00E92DD8" w:rsidRDefault="00E92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504" w:rsidRDefault="00104504" w:rsidP="00A62D44">
    <w:pPr>
      <w:pStyle w:val="Header"/>
      <w:ind w:left="-142"/>
      <w:jc w:val="right"/>
    </w:pPr>
    <w:r>
      <w:t xml:space="preserve">  </w:t>
    </w:r>
  </w:p>
  <w:p w:rsidR="00104504" w:rsidRDefault="001045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2C006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CECB26A"/>
    <w:lvl w:ilvl="0">
      <w:start w:val="1"/>
      <w:numFmt w:val="decimal"/>
      <w:lvlText w:val="%1."/>
      <w:lvlJc w:val="left"/>
      <w:pPr>
        <w:tabs>
          <w:tab w:val="num" w:pos="1492"/>
        </w:tabs>
        <w:ind w:left="1492" w:hanging="360"/>
      </w:pPr>
    </w:lvl>
  </w:abstractNum>
  <w:abstractNum w:abstractNumId="2">
    <w:nsid w:val="FFFFFF7D"/>
    <w:multiLevelType w:val="singleLevel"/>
    <w:tmpl w:val="E9C828F6"/>
    <w:lvl w:ilvl="0">
      <w:start w:val="1"/>
      <w:numFmt w:val="decimal"/>
      <w:lvlText w:val="%1."/>
      <w:lvlJc w:val="left"/>
      <w:pPr>
        <w:tabs>
          <w:tab w:val="num" w:pos="1209"/>
        </w:tabs>
        <w:ind w:left="1209" w:hanging="360"/>
      </w:pPr>
    </w:lvl>
  </w:abstractNum>
  <w:abstractNum w:abstractNumId="3">
    <w:nsid w:val="FFFFFF7E"/>
    <w:multiLevelType w:val="singleLevel"/>
    <w:tmpl w:val="E37EF95A"/>
    <w:lvl w:ilvl="0">
      <w:start w:val="1"/>
      <w:numFmt w:val="decimal"/>
      <w:lvlText w:val="%1."/>
      <w:lvlJc w:val="left"/>
      <w:pPr>
        <w:tabs>
          <w:tab w:val="num" w:pos="926"/>
        </w:tabs>
        <w:ind w:left="926" w:hanging="360"/>
      </w:pPr>
    </w:lvl>
  </w:abstractNum>
  <w:abstractNum w:abstractNumId="4">
    <w:nsid w:val="FFFFFF7F"/>
    <w:multiLevelType w:val="singleLevel"/>
    <w:tmpl w:val="34FC21A0"/>
    <w:lvl w:ilvl="0">
      <w:start w:val="1"/>
      <w:numFmt w:val="decimal"/>
      <w:lvlText w:val="%1."/>
      <w:lvlJc w:val="left"/>
      <w:pPr>
        <w:tabs>
          <w:tab w:val="num" w:pos="643"/>
        </w:tabs>
        <w:ind w:left="643" w:hanging="360"/>
      </w:pPr>
    </w:lvl>
  </w:abstractNum>
  <w:abstractNum w:abstractNumId="5">
    <w:nsid w:val="FFFFFF80"/>
    <w:multiLevelType w:val="singleLevel"/>
    <w:tmpl w:val="0B1EB7A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FC25B2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C27A5D2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88FA5B2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B781D54"/>
    <w:lvl w:ilvl="0">
      <w:start w:val="1"/>
      <w:numFmt w:val="decimal"/>
      <w:lvlText w:val="%1."/>
      <w:lvlJc w:val="left"/>
      <w:pPr>
        <w:tabs>
          <w:tab w:val="num" w:pos="360"/>
        </w:tabs>
        <w:ind w:left="360" w:hanging="360"/>
      </w:pPr>
    </w:lvl>
  </w:abstractNum>
  <w:abstractNum w:abstractNumId="10">
    <w:nsid w:val="FFFFFF89"/>
    <w:multiLevelType w:val="singleLevel"/>
    <w:tmpl w:val="3AF8A0D8"/>
    <w:lvl w:ilvl="0">
      <w:start w:val="1"/>
      <w:numFmt w:val="bullet"/>
      <w:lvlText w:val=""/>
      <w:lvlJc w:val="left"/>
      <w:pPr>
        <w:tabs>
          <w:tab w:val="num" w:pos="360"/>
        </w:tabs>
        <w:ind w:left="360" w:hanging="360"/>
      </w:pPr>
      <w:rPr>
        <w:rFonts w:ascii="Symbol" w:hAnsi="Symbol" w:hint="default"/>
      </w:rPr>
    </w:lvl>
  </w:abstractNum>
  <w:abstractNum w:abstractNumId="11">
    <w:nsid w:val="45DC5D7D"/>
    <w:multiLevelType w:val="hybridMultilevel"/>
    <w:tmpl w:val="E5FED512"/>
    <w:lvl w:ilvl="0" w:tplc="6CEAE4AC">
      <w:start w:val="1"/>
      <w:numFmt w:val="bullet"/>
      <w:lvlText w:val=""/>
      <w:lvlJc w:val="left"/>
      <w:pPr>
        <w:tabs>
          <w:tab w:val="num" w:pos="360"/>
        </w:tabs>
        <w:ind w:left="142" w:hanging="142"/>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06792D"/>
    <w:multiLevelType w:val="hybridMultilevel"/>
    <w:tmpl w:val="8E6405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58B31838"/>
    <w:multiLevelType w:val="multilevel"/>
    <w:tmpl w:val="A196A26C"/>
    <w:lvl w:ilvl="0">
      <w:start w:val="1"/>
      <w:numFmt w:val="decimal"/>
      <w:lvlText w:val="%1"/>
      <w:lvlJc w:val="left"/>
      <w:pPr>
        <w:tabs>
          <w:tab w:val="num" w:pos="567"/>
        </w:tabs>
        <w:ind w:left="567" w:hanging="567"/>
      </w:pPr>
      <w:rPr>
        <w:rFonts w:hint="default"/>
      </w:rPr>
    </w:lvl>
    <w:lvl w:ilvl="1">
      <w:start w:val="1"/>
      <w:numFmt w:val="decimal"/>
      <w:lvlText w:val="%2.%1"/>
      <w:lvlJc w:val="left"/>
      <w:pPr>
        <w:tabs>
          <w:tab w:val="num" w:pos="1418"/>
        </w:tabs>
        <w:ind w:left="1418" w:hanging="851"/>
      </w:pPr>
      <w:rPr>
        <w:rFonts w:hint="default"/>
      </w:rPr>
    </w:lvl>
    <w:lvl w:ilvl="2">
      <w:start w:val="1"/>
      <w:numFmt w:val="decimal"/>
      <w:lvlRestart w:val="1"/>
      <w:lvlText w:val="%3.%2.1"/>
      <w:lvlJc w:val="left"/>
      <w:pPr>
        <w:tabs>
          <w:tab w:val="num" w:pos="2552"/>
        </w:tabs>
        <w:ind w:left="2552" w:hanging="1134"/>
      </w:pPr>
      <w:rPr>
        <w:rFonts w:hint="default"/>
      </w:rPr>
    </w:lvl>
    <w:lvl w:ilvl="3">
      <w:start w:val="1"/>
      <w:numFmt w:val="none"/>
      <w:lvlRestart w:val="1"/>
      <w:lvlText w:val="1.1.1.1"/>
      <w:lvlJc w:val="left"/>
      <w:pPr>
        <w:tabs>
          <w:tab w:val="num" w:pos="3686"/>
        </w:tabs>
        <w:ind w:left="3686" w:hanging="1134"/>
      </w:pPr>
      <w:rPr>
        <w:rFonts w:hint="default"/>
      </w:rPr>
    </w:lvl>
    <w:lvl w:ilvl="4">
      <w:start w:val="1"/>
      <w:numFmt w:val="none"/>
      <w:lvlRestart w:val="1"/>
      <w:lvlText w:val="1.1.1.1.1"/>
      <w:lvlJc w:val="left"/>
      <w:pPr>
        <w:tabs>
          <w:tab w:val="num" w:pos="7088"/>
        </w:tabs>
        <w:ind w:left="7088" w:hanging="2552"/>
      </w:pPr>
      <w:rPr>
        <w:rFonts w:hint="default"/>
      </w:rPr>
    </w:lvl>
    <w:lvl w:ilvl="5">
      <w:start w:val="1"/>
      <w:numFmt w:val="none"/>
      <w:lvlText w:val=""/>
      <w:lvlJc w:val="left"/>
      <w:pPr>
        <w:tabs>
          <w:tab w:val="num" w:pos="7164"/>
        </w:tabs>
        <w:ind w:left="7088" w:hanging="284"/>
      </w:pPr>
      <w:rPr>
        <w:rFonts w:hint="default"/>
      </w:rPr>
    </w:lvl>
    <w:lvl w:ilvl="6">
      <w:start w:val="1"/>
      <w:numFmt w:val="none"/>
      <w:lvlText w:val=""/>
      <w:lvlJc w:val="left"/>
      <w:pPr>
        <w:tabs>
          <w:tab w:val="num" w:pos="7164"/>
        </w:tabs>
        <w:ind w:left="7088" w:hanging="284"/>
      </w:pPr>
      <w:rPr>
        <w:rFonts w:hint="default"/>
      </w:rPr>
    </w:lvl>
    <w:lvl w:ilvl="7">
      <w:start w:val="1"/>
      <w:numFmt w:val="none"/>
      <w:lvlText w:val=""/>
      <w:lvlJc w:val="left"/>
      <w:pPr>
        <w:tabs>
          <w:tab w:val="num" w:pos="7164"/>
        </w:tabs>
        <w:ind w:left="7088" w:hanging="284"/>
      </w:pPr>
      <w:rPr>
        <w:rFonts w:hint="default"/>
      </w:rPr>
    </w:lvl>
    <w:lvl w:ilvl="8">
      <w:start w:val="1"/>
      <w:numFmt w:val="none"/>
      <w:lvlText w:val=""/>
      <w:lvlJc w:val="left"/>
      <w:pPr>
        <w:tabs>
          <w:tab w:val="num" w:pos="7164"/>
        </w:tabs>
        <w:ind w:left="7088" w:hanging="284"/>
      </w:pPr>
      <w:rPr>
        <w:rFonts w:hint="default"/>
      </w:rPr>
    </w:lvl>
  </w:abstractNum>
  <w:abstractNum w:abstractNumId="14">
    <w:nsid w:val="5DAD787D"/>
    <w:multiLevelType w:val="hybridMultilevel"/>
    <w:tmpl w:val="686C67C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12"/>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75C"/>
    <w:rsid w:val="0007737F"/>
    <w:rsid w:val="000A37B3"/>
    <w:rsid w:val="00104504"/>
    <w:rsid w:val="0017019C"/>
    <w:rsid w:val="00176E55"/>
    <w:rsid w:val="0022276B"/>
    <w:rsid w:val="0028213D"/>
    <w:rsid w:val="00284EE8"/>
    <w:rsid w:val="002B18CE"/>
    <w:rsid w:val="002E61EE"/>
    <w:rsid w:val="00304F7C"/>
    <w:rsid w:val="003A79F7"/>
    <w:rsid w:val="004210EC"/>
    <w:rsid w:val="00445ACF"/>
    <w:rsid w:val="004A210A"/>
    <w:rsid w:val="004D45C9"/>
    <w:rsid w:val="005359B6"/>
    <w:rsid w:val="005427E7"/>
    <w:rsid w:val="005D07DB"/>
    <w:rsid w:val="00611540"/>
    <w:rsid w:val="00635323"/>
    <w:rsid w:val="006462B3"/>
    <w:rsid w:val="00727933"/>
    <w:rsid w:val="00762344"/>
    <w:rsid w:val="00781465"/>
    <w:rsid w:val="00800FBC"/>
    <w:rsid w:val="00814DA2"/>
    <w:rsid w:val="00841A62"/>
    <w:rsid w:val="00843A0D"/>
    <w:rsid w:val="008658CF"/>
    <w:rsid w:val="009E7DD9"/>
    <w:rsid w:val="009F2E29"/>
    <w:rsid w:val="00A04C0C"/>
    <w:rsid w:val="00A62D44"/>
    <w:rsid w:val="00A7161C"/>
    <w:rsid w:val="00A84482"/>
    <w:rsid w:val="00B06F17"/>
    <w:rsid w:val="00B67951"/>
    <w:rsid w:val="00B7766B"/>
    <w:rsid w:val="00BE4E9A"/>
    <w:rsid w:val="00C90EED"/>
    <w:rsid w:val="00DB3EA9"/>
    <w:rsid w:val="00DC66DD"/>
    <w:rsid w:val="00E00132"/>
    <w:rsid w:val="00E41CBC"/>
    <w:rsid w:val="00E52958"/>
    <w:rsid w:val="00E92DD8"/>
    <w:rsid w:val="00ED68B8"/>
    <w:rsid w:val="00F569AA"/>
    <w:rsid w:val="00FD02E1"/>
    <w:rsid w:val="00FD594A"/>
    <w:rsid w:val="00FF6D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lang w:eastAsia="en-US"/>
    </w:rPr>
  </w:style>
  <w:style w:type="paragraph" w:styleId="Heading3">
    <w:name w:val="heading 3"/>
    <w:basedOn w:val="Normal"/>
    <w:next w:val="Normal"/>
    <w:qFormat/>
    <w:rsid w:val="00843A0D"/>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rsid w:val="008F0962"/>
    <w:pPr>
      <w:tabs>
        <w:tab w:val="center" w:pos="4153"/>
        <w:tab w:val="right" w:pos="8306"/>
      </w:tabs>
    </w:pPr>
    <w:rPr>
      <w:rFonts w:ascii="Arial" w:hAnsi="Arial"/>
      <w:color w:val="808080"/>
      <w:sz w:val="24"/>
    </w:rPr>
  </w:style>
  <w:style w:type="paragraph" w:styleId="BodyText">
    <w:name w:val="Body Text"/>
    <w:basedOn w:val="Normal"/>
    <w:link w:val="BodyTextChar"/>
    <w:rPr>
      <w:sz w:val="18"/>
    </w:rPr>
  </w:style>
  <w:style w:type="character" w:customStyle="1" w:styleId="BodyTextChar">
    <w:name w:val="Body Text Char"/>
    <w:basedOn w:val="DefaultParagraphFont"/>
    <w:link w:val="BodyText"/>
    <w:rsid w:val="0074527F"/>
    <w:rPr>
      <w:rFonts w:ascii="Verdana" w:hAnsi="Verdana"/>
      <w:sz w:val="18"/>
      <w:lang w:val="en-AU"/>
    </w:rPr>
  </w:style>
  <w:style w:type="paragraph" w:styleId="EndnoteText">
    <w:name w:val="endnote text"/>
    <w:basedOn w:val="Normal"/>
    <w:link w:val="EndnoteTextChar"/>
    <w:rsid w:val="00EA6F2B"/>
    <w:rPr>
      <w:sz w:val="24"/>
      <w:szCs w:val="24"/>
    </w:rPr>
  </w:style>
  <w:style w:type="character" w:customStyle="1" w:styleId="EndnoteTextChar">
    <w:name w:val="Endnote Text Char"/>
    <w:basedOn w:val="DefaultParagraphFont"/>
    <w:link w:val="EndnoteText"/>
    <w:rsid w:val="00EA6F2B"/>
    <w:rPr>
      <w:rFonts w:ascii="Verdana" w:hAnsi="Verdana"/>
      <w:sz w:val="24"/>
      <w:szCs w:val="24"/>
    </w:rPr>
  </w:style>
  <w:style w:type="paragraph" w:customStyle="1" w:styleId="DHSHeadingA">
    <w:name w:val="DHS Heading A"/>
    <w:qFormat/>
    <w:rsid w:val="00FD770D"/>
    <w:pPr>
      <w:spacing w:after="560" w:line="520" w:lineRule="exact"/>
    </w:pPr>
    <w:rPr>
      <w:rFonts w:ascii="Tahoma" w:hAnsi="Tahoma"/>
      <w:bCs/>
      <w:color w:val="A70240"/>
      <w:sz w:val="44"/>
      <w:szCs w:val="24"/>
      <w:lang w:eastAsia="en-US"/>
    </w:rPr>
  </w:style>
  <w:style w:type="character" w:styleId="EndnoteReference">
    <w:name w:val="endnote reference"/>
    <w:basedOn w:val="DefaultParagraphFont"/>
    <w:rsid w:val="00EA6F2B"/>
    <w:rPr>
      <w:vertAlign w:val="superscript"/>
    </w:rPr>
  </w:style>
  <w:style w:type="table" w:styleId="TableGrid">
    <w:name w:val="Table Grid"/>
    <w:basedOn w:val="TableNormal"/>
    <w:rsid w:val="008F51D4"/>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Sbody">
    <w:name w:val="DHS body"/>
    <w:rsid w:val="00C83604"/>
    <w:pPr>
      <w:spacing w:after="120" w:line="270" w:lineRule="exact"/>
    </w:pPr>
    <w:rPr>
      <w:rFonts w:ascii="Arial" w:eastAsia="Times" w:hAnsi="Arial"/>
      <w:lang w:eastAsia="en-US"/>
    </w:rPr>
  </w:style>
  <w:style w:type="paragraph" w:customStyle="1" w:styleId="DHSbodynospace">
    <w:name w:val="DHS body no space"/>
    <w:basedOn w:val="DHSbody"/>
    <w:rsid w:val="008F51D4"/>
    <w:pPr>
      <w:spacing w:after="0"/>
    </w:pPr>
  </w:style>
  <w:style w:type="paragraph" w:customStyle="1" w:styleId="DHSbullet">
    <w:name w:val="DHS bullet"/>
    <w:basedOn w:val="DHSbody"/>
    <w:rsid w:val="00C83604"/>
    <w:pPr>
      <w:numPr>
        <w:numId w:val="3"/>
      </w:numPr>
      <w:tabs>
        <w:tab w:val="clear" w:pos="720"/>
        <w:tab w:val="num" w:pos="287"/>
      </w:tabs>
      <w:ind w:left="289" w:hanging="289"/>
    </w:pPr>
  </w:style>
  <w:style w:type="paragraph" w:customStyle="1" w:styleId="DHSheadingB">
    <w:name w:val="DHS heading B"/>
    <w:next w:val="DHSbody"/>
    <w:rsid w:val="0049793D"/>
    <w:pPr>
      <w:spacing w:before="240" w:after="90" w:line="320" w:lineRule="exact"/>
    </w:pPr>
    <w:rPr>
      <w:rFonts w:ascii="Arial" w:hAnsi="Arial"/>
      <w:bCs/>
      <w:color w:val="404040"/>
      <w:sz w:val="26"/>
      <w:szCs w:val="24"/>
      <w:lang w:eastAsia="en-US"/>
    </w:rPr>
  </w:style>
  <w:style w:type="paragraph" w:customStyle="1" w:styleId="DHSheadingD">
    <w:name w:val="DHS heading D"/>
    <w:next w:val="DHSbody"/>
    <w:rsid w:val="00244707"/>
    <w:pPr>
      <w:spacing w:before="240" w:after="60" w:line="240" w:lineRule="exact"/>
    </w:pPr>
    <w:rPr>
      <w:rFonts w:ascii="Arial" w:hAnsi="Arial"/>
      <w:b/>
      <w:bCs/>
      <w:lang w:eastAsia="en-US"/>
    </w:rPr>
  </w:style>
  <w:style w:type="paragraph" w:customStyle="1" w:styleId="DHSHeadingC">
    <w:name w:val="DHS Heading C"/>
    <w:basedOn w:val="DHSHeadingA"/>
    <w:rsid w:val="00FD770D"/>
    <w:pPr>
      <w:spacing w:before="240" w:after="90" w:line="270" w:lineRule="exact"/>
    </w:pPr>
    <w:rPr>
      <w:rFonts w:ascii="Arial" w:hAnsi="Arial"/>
      <w:sz w:val="23"/>
    </w:rPr>
  </w:style>
  <w:style w:type="paragraph" w:styleId="BalloonText">
    <w:name w:val="Balloon Text"/>
    <w:basedOn w:val="Normal"/>
    <w:semiHidden/>
    <w:rsid w:val="00FF6DF5"/>
    <w:rPr>
      <w:rFonts w:ascii="Tahoma" w:hAnsi="Tahoma" w:cs="Tahoma"/>
      <w:sz w:val="16"/>
      <w:szCs w:val="16"/>
    </w:rPr>
  </w:style>
  <w:style w:type="paragraph" w:customStyle="1" w:styleId="CM88">
    <w:name w:val="CM88"/>
    <w:basedOn w:val="Normal"/>
    <w:next w:val="Normal"/>
    <w:rsid w:val="00800FBC"/>
    <w:pPr>
      <w:autoSpaceDE w:val="0"/>
      <w:autoSpaceDN w:val="0"/>
      <w:adjustRightInd w:val="0"/>
    </w:pPr>
    <w:rPr>
      <w:rFonts w:ascii="OEWYX C+ Corporate SBQ" w:hAnsi="OEWYX C+ Corporate SBQ"/>
      <w:sz w:val="24"/>
      <w:szCs w:val="24"/>
      <w:lang w:eastAsia="en-AU"/>
    </w:rPr>
  </w:style>
  <w:style w:type="character" w:styleId="Hyperlink">
    <w:name w:val="Hyperlink"/>
    <w:basedOn w:val="DefaultParagraphFont"/>
    <w:rsid w:val="00B06F17"/>
    <w:rPr>
      <w:color w:val="0000FF"/>
      <w:u w:val="single"/>
    </w:rPr>
  </w:style>
  <w:style w:type="character" w:styleId="FollowedHyperlink">
    <w:name w:val="FollowedHyperlink"/>
    <w:basedOn w:val="DefaultParagraphFont"/>
    <w:rsid w:val="004D45C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lang w:eastAsia="en-US"/>
    </w:rPr>
  </w:style>
  <w:style w:type="paragraph" w:styleId="Heading3">
    <w:name w:val="heading 3"/>
    <w:basedOn w:val="Normal"/>
    <w:next w:val="Normal"/>
    <w:qFormat/>
    <w:rsid w:val="00843A0D"/>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rsid w:val="008F0962"/>
    <w:pPr>
      <w:tabs>
        <w:tab w:val="center" w:pos="4153"/>
        <w:tab w:val="right" w:pos="8306"/>
      </w:tabs>
    </w:pPr>
    <w:rPr>
      <w:rFonts w:ascii="Arial" w:hAnsi="Arial"/>
      <w:color w:val="808080"/>
      <w:sz w:val="24"/>
    </w:rPr>
  </w:style>
  <w:style w:type="paragraph" w:styleId="BodyText">
    <w:name w:val="Body Text"/>
    <w:basedOn w:val="Normal"/>
    <w:link w:val="BodyTextChar"/>
    <w:rPr>
      <w:sz w:val="18"/>
    </w:rPr>
  </w:style>
  <w:style w:type="character" w:customStyle="1" w:styleId="BodyTextChar">
    <w:name w:val="Body Text Char"/>
    <w:basedOn w:val="DefaultParagraphFont"/>
    <w:link w:val="BodyText"/>
    <w:rsid w:val="0074527F"/>
    <w:rPr>
      <w:rFonts w:ascii="Verdana" w:hAnsi="Verdana"/>
      <w:sz w:val="18"/>
      <w:lang w:val="en-AU"/>
    </w:rPr>
  </w:style>
  <w:style w:type="paragraph" w:styleId="EndnoteText">
    <w:name w:val="endnote text"/>
    <w:basedOn w:val="Normal"/>
    <w:link w:val="EndnoteTextChar"/>
    <w:rsid w:val="00EA6F2B"/>
    <w:rPr>
      <w:sz w:val="24"/>
      <w:szCs w:val="24"/>
    </w:rPr>
  </w:style>
  <w:style w:type="character" w:customStyle="1" w:styleId="EndnoteTextChar">
    <w:name w:val="Endnote Text Char"/>
    <w:basedOn w:val="DefaultParagraphFont"/>
    <w:link w:val="EndnoteText"/>
    <w:rsid w:val="00EA6F2B"/>
    <w:rPr>
      <w:rFonts w:ascii="Verdana" w:hAnsi="Verdana"/>
      <w:sz w:val="24"/>
      <w:szCs w:val="24"/>
    </w:rPr>
  </w:style>
  <w:style w:type="paragraph" w:customStyle="1" w:styleId="DHSHeadingA">
    <w:name w:val="DHS Heading A"/>
    <w:qFormat/>
    <w:rsid w:val="00FD770D"/>
    <w:pPr>
      <w:spacing w:after="560" w:line="520" w:lineRule="exact"/>
    </w:pPr>
    <w:rPr>
      <w:rFonts w:ascii="Tahoma" w:hAnsi="Tahoma"/>
      <w:bCs/>
      <w:color w:val="A70240"/>
      <w:sz w:val="44"/>
      <w:szCs w:val="24"/>
      <w:lang w:eastAsia="en-US"/>
    </w:rPr>
  </w:style>
  <w:style w:type="character" w:styleId="EndnoteReference">
    <w:name w:val="endnote reference"/>
    <w:basedOn w:val="DefaultParagraphFont"/>
    <w:rsid w:val="00EA6F2B"/>
    <w:rPr>
      <w:vertAlign w:val="superscript"/>
    </w:rPr>
  </w:style>
  <w:style w:type="table" w:styleId="TableGrid">
    <w:name w:val="Table Grid"/>
    <w:basedOn w:val="TableNormal"/>
    <w:rsid w:val="008F51D4"/>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Sbody">
    <w:name w:val="DHS body"/>
    <w:rsid w:val="00C83604"/>
    <w:pPr>
      <w:spacing w:after="120" w:line="270" w:lineRule="exact"/>
    </w:pPr>
    <w:rPr>
      <w:rFonts w:ascii="Arial" w:eastAsia="Times" w:hAnsi="Arial"/>
      <w:lang w:eastAsia="en-US"/>
    </w:rPr>
  </w:style>
  <w:style w:type="paragraph" w:customStyle="1" w:styleId="DHSbodynospace">
    <w:name w:val="DHS body no space"/>
    <w:basedOn w:val="DHSbody"/>
    <w:rsid w:val="008F51D4"/>
    <w:pPr>
      <w:spacing w:after="0"/>
    </w:pPr>
  </w:style>
  <w:style w:type="paragraph" w:customStyle="1" w:styleId="DHSbullet">
    <w:name w:val="DHS bullet"/>
    <w:basedOn w:val="DHSbody"/>
    <w:rsid w:val="00C83604"/>
    <w:pPr>
      <w:numPr>
        <w:numId w:val="3"/>
      </w:numPr>
      <w:tabs>
        <w:tab w:val="clear" w:pos="720"/>
        <w:tab w:val="num" w:pos="287"/>
      </w:tabs>
      <w:ind w:left="289" w:hanging="289"/>
    </w:pPr>
  </w:style>
  <w:style w:type="paragraph" w:customStyle="1" w:styleId="DHSheadingB">
    <w:name w:val="DHS heading B"/>
    <w:next w:val="DHSbody"/>
    <w:rsid w:val="0049793D"/>
    <w:pPr>
      <w:spacing w:before="240" w:after="90" w:line="320" w:lineRule="exact"/>
    </w:pPr>
    <w:rPr>
      <w:rFonts w:ascii="Arial" w:hAnsi="Arial"/>
      <w:bCs/>
      <w:color w:val="404040"/>
      <w:sz w:val="26"/>
      <w:szCs w:val="24"/>
      <w:lang w:eastAsia="en-US"/>
    </w:rPr>
  </w:style>
  <w:style w:type="paragraph" w:customStyle="1" w:styleId="DHSheadingD">
    <w:name w:val="DHS heading D"/>
    <w:next w:val="DHSbody"/>
    <w:rsid w:val="00244707"/>
    <w:pPr>
      <w:spacing w:before="240" w:after="60" w:line="240" w:lineRule="exact"/>
    </w:pPr>
    <w:rPr>
      <w:rFonts w:ascii="Arial" w:hAnsi="Arial"/>
      <w:b/>
      <w:bCs/>
      <w:lang w:eastAsia="en-US"/>
    </w:rPr>
  </w:style>
  <w:style w:type="paragraph" w:customStyle="1" w:styleId="DHSHeadingC">
    <w:name w:val="DHS Heading C"/>
    <w:basedOn w:val="DHSHeadingA"/>
    <w:rsid w:val="00FD770D"/>
    <w:pPr>
      <w:spacing w:before="240" w:after="90" w:line="270" w:lineRule="exact"/>
    </w:pPr>
    <w:rPr>
      <w:rFonts w:ascii="Arial" w:hAnsi="Arial"/>
      <w:sz w:val="23"/>
    </w:rPr>
  </w:style>
  <w:style w:type="paragraph" w:styleId="BalloonText">
    <w:name w:val="Balloon Text"/>
    <w:basedOn w:val="Normal"/>
    <w:semiHidden/>
    <w:rsid w:val="00FF6DF5"/>
    <w:rPr>
      <w:rFonts w:ascii="Tahoma" w:hAnsi="Tahoma" w:cs="Tahoma"/>
      <w:sz w:val="16"/>
      <w:szCs w:val="16"/>
    </w:rPr>
  </w:style>
  <w:style w:type="paragraph" w:customStyle="1" w:styleId="CM88">
    <w:name w:val="CM88"/>
    <w:basedOn w:val="Normal"/>
    <w:next w:val="Normal"/>
    <w:rsid w:val="00800FBC"/>
    <w:pPr>
      <w:autoSpaceDE w:val="0"/>
      <w:autoSpaceDN w:val="0"/>
      <w:adjustRightInd w:val="0"/>
    </w:pPr>
    <w:rPr>
      <w:rFonts w:ascii="OEWYX C+ Corporate SBQ" w:hAnsi="OEWYX C+ Corporate SBQ"/>
      <w:sz w:val="24"/>
      <w:szCs w:val="24"/>
      <w:lang w:eastAsia="en-AU"/>
    </w:rPr>
  </w:style>
  <w:style w:type="character" w:styleId="Hyperlink">
    <w:name w:val="Hyperlink"/>
    <w:basedOn w:val="DefaultParagraphFont"/>
    <w:rsid w:val="00B06F17"/>
    <w:rPr>
      <w:color w:val="0000FF"/>
      <w:u w:val="single"/>
    </w:rPr>
  </w:style>
  <w:style w:type="character" w:styleId="FollowedHyperlink">
    <w:name w:val="FollowedHyperlink"/>
    <w:basedOn w:val="DefaultParagraphFont"/>
    <w:rsid w:val="004D45C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hs.vic.gov.au/about-the-department/documents-and-resources/policies,-guidelines-and-legislation/program-requirements-for-family-and-early-parenting-services" TargetMode="Externa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hs.vic.gov.au/about-the-department/documents-and-resources/reports-publications/best-interests-case-practice-model-summary-guide"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hs.vic.gov.au/about-the-department/plans,-programs-and-projects/plans-and-strategies/children,-youth-and-family-services/strategic-framework-for-family-servic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1D9261FD-10D4-480A-981A-3A68377F5EB4}"/>
</file>

<file path=customXml/itemProps2.xml><?xml version="1.0" encoding="utf-8"?>
<ds:datastoreItem xmlns:ds="http://schemas.openxmlformats.org/officeDocument/2006/customXml" ds:itemID="{2629B043-8ACF-47A9-A282-E4ED1F0E0645}"/>
</file>

<file path=customXml/itemProps3.xml><?xml version="1.0" encoding="utf-8"?>
<ds:datastoreItem xmlns:ds="http://schemas.openxmlformats.org/officeDocument/2006/customXml" ds:itemID="{52D96D64-DFC9-4104-872E-206BD1E0B13D}"/>
</file>

<file path=docProps/app.xml><?xml version="1.0" encoding="utf-8"?>
<Properties xmlns="http://schemas.openxmlformats.org/officeDocument/2006/extended-properties" xmlns:vt="http://schemas.openxmlformats.org/officeDocument/2006/docPropsVTypes">
  <Template>Normal.dotm</Template>
  <TotalTime>1</TotalTime>
  <Pages>1</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Child FIRST and Family Services Practice Advice - Child and Family Action Plans</vt:lpstr>
    </vt:vector>
  </TitlesOfParts>
  <Company>Department of Health and Human Services</Company>
  <LinksUpToDate>false</LinksUpToDate>
  <CharactersWithSpaces>3036</CharactersWithSpaces>
  <SharedDoc>false</SharedDoc>
  <HLinks>
    <vt:vector size="18" baseType="variant">
      <vt:variant>
        <vt:i4>5439581</vt:i4>
      </vt:variant>
      <vt:variant>
        <vt:i4>6</vt:i4>
      </vt:variant>
      <vt:variant>
        <vt:i4>0</vt:i4>
      </vt:variant>
      <vt:variant>
        <vt:i4>5</vt:i4>
      </vt:variant>
      <vt:variant>
        <vt:lpwstr>http://www.dhs.vic.gov.au/about-the-department/documents-and-resources/policies,-guidelines-and-legislation/program-requirements-for-family-and-early-parenting-services</vt:lpwstr>
      </vt:variant>
      <vt:variant>
        <vt:lpwstr/>
      </vt:variant>
      <vt:variant>
        <vt:i4>1638407</vt:i4>
      </vt:variant>
      <vt:variant>
        <vt:i4>3</vt:i4>
      </vt:variant>
      <vt:variant>
        <vt:i4>0</vt:i4>
      </vt:variant>
      <vt:variant>
        <vt:i4>5</vt:i4>
      </vt:variant>
      <vt:variant>
        <vt:lpwstr>http://www.dhs.vic.gov.au/about-the-department/documents-and-resources/reports-publications/best-interests-case-practice-model-summary-guide</vt:lpwstr>
      </vt:variant>
      <vt:variant>
        <vt:lpwstr/>
      </vt:variant>
      <vt:variant>
        <vt:i4>4653085</vt:i4>
      </vt:variant>
      <vt:variant>
        <vt:i4>0</vt:i4>
      </vt:variant>
      <vt:variant>
        <vt:i4>0</vt:i4>
      </vt:variant>
      <vt:variant>
        <vt:i4>5</vt:i4>
      </vt:variant>
      <vt:variant>
        <vt:lpwstr>http://www.dhs.vic.gov.au/about-the-department/plans,-programs-and-projects/plans-and-strategies/children,-youth-and-family-services/strategic-framework-for-family-services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FIRST and Family Services Practice Advice - Child and Family Action Plans</dc:title>
  <dc:subject>Child FIRST and Family Services Practice Advice - Child and Family Action Plans</dc:subject>
  <dc:creator>Child protection, placement &amp; family services</dc:creator>
  <cp:keywords>development, review</cp:keywords>
  <cp:lastModifiedBy>Julianne Van Veenendaal</cp:lastModifiedBy>
  <cp:revision>2</cp:revision>
  <cp:lastPrinted>2011-10-11T03:57:00Z</cp:lastPrinted>
  <dcterms:created xsi:type="dcterms:W3CDTF">2017-06-21T22:20:00Z</dcterms:created>
  <dcterms:modified xsi:type="dcterms:W3CDTF">2017-06-21T22:20:00Z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0x0101009F0C4347C5C6D34BA8C9FCC4F57D19B6</vt:lpwstr>
  </property>
</Properties>
</file>