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Y="-1087"/>
        <w:tblW w:w="9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303"/>
      </w:tblGrid>
      <w:tr w:rsidR="00906AA2" w14:paraId="116FD1B5" w14:textId="77777777" w:rsidTr="00906AA2">
        <w:trPr>
          <w:cantSplit/>
        </w:trPr>
        <w:tc>
          <w:tcPr>
            <w:tcW w:w="0" w:type="auto"/>
            <w:tcMar>
              <w:top w:w="0" w:type="dxa"/>
              <w:left w:w="0" w:type="dxa"/>
              <w:right w:w="0" w:type="dxa"/>
            </w:tcMar>
          </w:tcPr>
          <w:p w14:paraId="2EB3298F" w14:textId="77777777" w:rsidR="004A295D" w:rsidRDefault="00906AA2" w:rsidP="00906AA2">
            <w:pPr>
              <w:pStyle w:val="Documenttitle"/>
            </w:pPr>
            <w:r>
              <w:t>Changing Places</w:t>
            </w:r>
            <w:r w:rsidR="008061D6">
              <w:t xml:space="preserve"> 2021</w:t>
            </w:r>
            <w:r w:rsidR="00610FA7">
              <w:t xml:space="preserve"> </w:t>
            </w:r>
            <w:r w:rsidR="00610FA7" w:rsidRPr="00610FA7">
              <w:t>Funding Round</w:t>
            </w:r>
          </w:p>
          <w:p w14:paraId="2A4E1B08" w14:textId="77777777" w:rsidR="00906AA2" w:rsidRPr="00431F42" w:rsidRDefault="008061D6" w:rsidP="00906AA2">
            <w:pPr>
              <w:pStyle w:val="Documenttitle"/>
            </w:pPr>
            <w:r>
              <w:t>Guidelines</w:t>
            </w:r>
          </w:p>
        </w:tc>
      </w:tr>
      <w:tr w:rsidR="00906AA2" w14:paraId="1189AB7E" w14:textId="77777777" w:rsidTr="00906AA2">
        <w:trPr>
          <w:cantSplit/>
        </w:trPr>
        <w:tc>
          <w:tcPr>
            <w:tcW w:w="0" w:type="auto"/>
          </w:tcPr>
          <w:p w14:paraId="09CCD164" w14:textId="77777777" w:rsidR="00906AA2" w:rsidRPr="00A1389F" w:rsidRDefault="00906AA2" w:rsidP="00906AA2">
            <w:pPr>
              <w:pStyle w:val="Documentsubtitle"/>
            </w:pPr>
          </w:p>
        </w:tc>
      </w:tr>
      <w:tr w:rsidR="00906AA2" w14:paraId="253FD330" w14:textId="77777777" w:rsidTr="00906AA2">
        <w:trPr>
          <w:cantSplit/>
        </w:trPr>
        <w:tc>
          <w:tcPr>
            <w:tcW w:w="0" w:type="auto"/>
          </w:tcPr>
          <w:p w14:paraId="6984C328" w14:textId="77777777" w:rsidR="00906AA2" w:rsidRDefault="0051443A" w:rsidP="00906AA2">
            <w:pPr>
              <w:pStyle w:val="Bannermarking"/>
            </w:pPr>
            <w:fldSimple w:instr="FILLIN  &quot;Type the protective marking&quot; \d OFFICIAL \o  \* MERGEFORMAT">
              <w:r w:rsidR="004A41D3">
                <w:t>OFFICIAL</w:t>
              </w:r>
            </w:fldSimple>
          </w:p>
        </w:tc>
      </w:tr>
    </w:tbl>
    <w:p w14:paraId="1C95A35E" w14:textId="77777777" w:rsidR="00056EC4" w:rsidRDefault="006551B4" w:rsidP="00056EC4">
      <w:pPr>
        <w:pStyle w:val="Body"/>
      </w:pPr>
      <w:r>
        <w:rPr>
          <w:noProof/>
        </w:rPr>
        <w:drawing>
          <wp:anchor distT="0" distB="0" distL="114300" distR="114300" simplePos="0" relativeHeight="251658240" behindDoc="1" locked="1" layoutInCell="1" allowOverlap="1" wp14:anchorId="1BCD8504" wp14:editId="3674B981">
            <wp:simplePos x="0" y="0"/>
            <wp:positionH relativeFrom="page">
              <wp:posOffset>0</wp:posOffset>
            </wp:positionH>
            <wp:positionV relativeFrom="page">
              <wp:posOffset>0</wp:posOffset>
            </wp:positionV>
            <wp:extent cx="7560000" cy="10148400"/>
            <wp:effectExtent l="0" t="0" r="3175" b="5715"/>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0000" cy="10148400"/>
                    </a:xfrm>
                    <a:prstGeom prst="rect">
                      <a:avLst/>
                    </a:prstGeom>
                  </pic:spPr>
                </pic:pic>
              </a:graphicData>
            </a:graphic>
            <wp14:sizeRelH relativeFrom="margin">
              <wp14:pctWidth>0</wp14:pctWidth>
            </wp14:sizeRelH>
            <wp14:sizeRelV relativeFrom="margin">
              <wp14:pctHeight>0</wp14:pctHeight>
            </wp14:sizeRelV>
          </wp:anchor>
        </w:drawing>
      </w:r>
    </w:p>
    <w:p w14:paraId="33A91934" w14:textId="77777777" w:rsidR="00FE4081" w:rsidRDefault="00FE4081" w:rsidP="00FE4081">
      <w:pPr>
        <w:pStyle w:val="Body"/>
      </w:pPr>
    </w:p>
    <w:p w14:paraId="3568E057" w14:textId="77777777" w:rsidR="00F27A40" w:rsidRDefault="00F27A40" w:rsidP="00FE4081">
      <w:pPr>
        <w:pStyle w:val="Body"/>
      </w:pPr>
    </w:p>
    <w:p w14:paraId="44884546"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4E5DFA57" w14:textId="77777777" w:rsidR="00CA438B" w:rsidRPr="00A71CE4" w:rsidRDefault="00CA438B" w:rsidP="00CA438B">
      <w:pPr>
        <w:pStyle w:val="Heading1"/>
        <w:spacing w:before="0"/>
      </w:pPr>
      <w:bookmarkStart w:id="0" w:name="_Toc7168955"/>
      <w:bookmarkStart w:id="1" w:name="_Toc30768518"/>
      <w:bookmarkStart w:id="2" w:name="_Toc72235794"/>
      <w:bookmarkStart w:id="3" w:name="_Toc77945661"/>
      <w:r w:rsidRPr="003F5CAD">
        <w:lastRenderedPageBreak/>
        <w:t>Minister’s foreword</w:t>
      </w:r>
      <w:bookmarkEnd w:id="0"/>
      <w:bookmarkEnd w:id="1"/>
      <w:bookmarkEnd w:id="2"/>
      <w:bookmarkEnd w:id="3"/>
    </w:p>
    <w:p w14:paraId="0659B0E1" w14:textId="77777777" w:rsidR="00CA438B" w:rsidRDefault="00CA438B" w:rsidP="00CA438B">
      <w:pPr>
        <w:spacing w:line="270" w:lineRule="atLeast"/>
        <w:rPr>
          <w:rFonts w:eastAsia="Times"/>
        </w:rPr>
      </w:pPr>
      <w:r>
        <w:rPr>
          <w:noProof/>
        </w:rPr>
        <w:drawing>
          <wp:inline distT="0" distB="0" distL="0" distR="0" wp14:anchorId="64965509" wp14:editId="76491501">
            <wp:extent cx="1287780" cy="1287780"/>
            <wp:effectExtent l="0" t="0" r="7620" b="7620"/>
            <wp:docPr id="10" name="Picture 10" descr="Image of The Hon. Luke  Donnel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8">
                      <a:extLst>
                        <a:ext uri="{28A0092B-C50C-407E-A947-70E740481C1C}">
                          <a14:useLocalDpi xmlns:a14="http://schemas.microsoft.com/office/drawing/2010/main" val="0"/>
                        </a:ext>
                      </a:extLst>
                    </a:blip>
                    <a:stretch>
                      <a:fillRect/>
                    </a:stretch>
                  </pic:blipFill>
                  <pic:spPr>
                    <a:xfrm>
                      <a:off x="0" y="0"/>
                      <a:ext cx="1287780" cy="1287780"/>
                    </a:xfrm>
                    <a:prstGeom prst="rect">
                      <a:avLst/>
                    </a:prstGeom>
                  </pic:spPr>
                </pic:pic>
              </a:graphicData>
            </a:graphic>
          </wp:inline>
        </w:drawing>
      </w:r>
    </w:p>
    <w:p w14:paraId="4EFF08FB" w14:textId="77777777" w:rsidR="002C6093" w:rsidRDefault="002C6093" w:rsidP="00CA438B">
      <w:pPr>
        <w:pStyle w:val="DHHSbody"/>
        <w:jc w:val="both"/>
        <w:rPr>
          <w:color w:val="000000" w:themeColor="text1"/>
          <w:sz w:val="21"/>
          <w:szCs w:val="21"/>
        </w:rPr>
      </w:pPr>
      <w:bookmarkStart w:id="4" w:name="_Hlk12628022"/>
      <w:bookmarkEnd w:id="4"/>
    </w:p>
    <w:p w14:paraId="607FF20D" w14:textId="7363995A" w:rsidR="00CA438B" w:rsidRPr="00175308" w:rsidRDefault="00CA438B" w:rsidP="00CA438B">
      <w:pPr>
        <w:pStyle w:val="DHHSbody"/>
        <w:jc w:val="both"/>
        <w:rPr>
          <w:color w:val="000000" w:themeColor="text1"/>
          <w:sz w:val="21"/>
          <w:szCs w:val="21"/>
        </w:rPr>
      </w:pPr>
      <w:r w:rsidRPr="00175308">
        <w:rPr>
          <w:color w:val="000000" w:themeColor="text1"/>
          <w:sz w:val="21"/>
          <w:szCs w:val="21"/>
        </w:rPr>
        <w:t>Victoria is proudly leading the way in creating public spaces that are welcoming and inclusive for people of all abilities.</w:t>
      </w:r>
    </w:p>
    <w:p w14:paraId="2775BA76" w14:textId="77777777" w:rsidR="00CA438B" w:rsidRPr="00175308" w:rsidRDefault="00CA438B" w:rsidP="00CA438B">
      <w:pPr>
        <w:pStyle w:val="DHHSbody"/>
        <w:jc w:val="both"/>
        <w:rPr>
          <w:color w:val="000000" w:themeColor="text1"/>
          <w:sz w:val="21"/>
          <w:szCs w:val="21"/>
        </w:rPr>
      </w:pPr>
      <w:r w:rsidRPr="00175308">
        <w:rPr>
          <w:color w:val="000000" w:themeColor="text1"/>
          <w:sz w:val="21"/>
          <w:szCs w:val="21"/>
        </w:rPr>
        <w:t xml:space="preserve">It’s one part of the Andrews Labor Government’s work to help realise the social, economic and civic aspirations of people with disability. </w:t>
      </w:r>
    </w:p>
    <w:p w14:paraId="6A7EFD42" w14:textId="77777777" w:rsidR="00CA438B" w:rsidRPr="00175308" w:rsidRDefault="00CA438B" w:rsidP="00CA438B">
      <w:pPr>
        <w:pStyle w:val="DHHSbody"/>
        <w:jc w:val="both"/>
        <w:rPr>
          <w:color w:val="000000" w:themeColor="text1"/>
          <w:sz w:val="21"/>
          <w:szCs w:val="21"/>
        </w:rPr>
      </w:pPr>
      <w:r w:rsidRPr="00175308">
        <w:rPr>
          <w:color w:val="000000" w:themeColor="text1"/>
          <w:sz w:val="21"/>
          <w:szCs w:val="21"/>
        </w:rPr>
        <w:t xml:space="preserve">We are working with Victorians with disability to tackle the barriers and discriminatory attitudes that people with disability experience daily so they can live and participate in Victorian society on the same basis as everyone else. </w:t>
      </w:r>
    </w:p>
    <w:p w14:paraId="24C6B641" w14:textId="77777777" w:rsidR="00CA438B" w:rsidRPr="00175308" w:rsidRDefault="00CA438B" w:rsidP="00CA438B">
      <w:pPr>
        <w:pStyle w:val="DHHSbody"/>
        <w:jc w:val="both"/>
        <w:rPr>
          <w:color w:val="000000" w:themeColor="text1"/>
          <w:sz w:val="21"/>
          <w:szCs w:val="21"/>
        </w:rPr>
      </w:pPr>
      <w:r w:rsidRPr="00175308">
        <w:rPr>
          <w:color w:val="000000" w:themeColor="text1"/>
          <w:sz w:val="21"/>
          <w:szCs w:val="21"/>
        </w:rPr>
        <w:t xml:space="preserve">We are implementing universal design principles to ensure that all government buildings, public infrastructure and other facilities are accessible for Victorians to use every day. </w:t>
      </w:r>
    </w:p>
    <w:p w14:paraId="764A96F4" w14:textId="77777777" w:rsidR="00CA438B" w:rsidRPr="00175308" w:rsidRDefault="00CA438B" w:rsidP="00CA438B">
      <w:pPr>
        <w:pStyle w:val="DHHSbody"/>
        <w:jc w:val="both"/>
        <w:rPr>
          <w:color w:val="000000" w:themeColor="text1"/>
          <w:sz w:val="21"/>
          <w:szCs w:val="21"/>
        </w:rPr>
      </w:pPr>
      <w:r w:rsidRPr="00175308">
        <w:rPr>
          <w:color w:val="000000" w:themeColor="text1"/>
          <w:sz w:val="21"/>
          <w:szCs w:val="21"/>
        </w:rPr>
        <w:t>This includes building more Changing Places — fully accessible public toilets with change tables and hoists to ensure everyone can get out and about and enjoy all that Victoria has to offer.</w:t>
      </w:r>
      <w:r w:rsidRPr="00175308">
        <w:rPr>
          <w:rFonts w:eastAsia="Arial" w:cs="Arial"/>
          <w:color w:val="000000" w:themeColor="text1"/>
          <w:sz w:val="21"/>
          <w:szCs w:val="21"/>
        </w:rPr>
        <w:t xml:space="preserve"> </w:t>
      </w:r>
      <w:r w:rsidRPr="00175308">
        <w:rPr>
          <w:color w:val="000000" w:themeColor="text1"/>
          <w:sz w:val="21"/>
          <w:szCs w:val="21"/>
        </w:rPr>
        <w:t xml:space="preserve"> </w:t>
      </w:r>
    </w:p>
    <w:p w14:paraId="268E0973" w14:textId="77777777" w:rsidR="00CA438B" w:rsidRPr="00175308" w:rsidRDefault="00CA438B" w:rsidP="00CA438B">
      <w:pPr>
        <w:pStyle w:val="DHHSbody"/>
        <w:jc w:val="both"/>
        <w:rPr>
          <w:color w:val="000000" w:themeColor="text1"/>
          <w:sz w:val="21"/>
          <w:szCs w:val="21"/>
        </w:rPr>
      </w:pPr>
      <w:r w:rsidRPr="00175308">
        <w:rPr>
          <w:color w:val="000000" w:themeColor="text1"/>
          <w:sz w:val="21"/>
          <w:szCs w:val="21"/>
        </w:rPr>
        <w:t xml:space="preserve">Changing Places make a very real difference to people’s lives, and Victoria was the first Australian state to launch Changing Places. In May 2019, Australia became the first country to regulate for a new class of public toilet based on the Changing Places design in its National Construction Code. </w:t>
      </w:r>
    </w:p>
    <w:p w14:paraId="320D4F87" w14:textId="539A673A" w:rsidR="00CA438B" w:rsidRPr="00175308" w:rsidRDefault="00CA438B" w:rsidP="00CA438B">
      <w:pPr>
        <w:jc w:val="both"/>
        <w:rPr>
          <w:rFonts w:eastAsia="Arial" w:cs="Arial"/>
          <w:color w:val="000000" w:themeColor="text1"/>
        </w:rPr>
      </w:pPr>
      <w:r w:rsidRPr="00175308">
        <w:rPr>
          <w:color w:val="000000" w:themeColor="text1"/>
          <w:szCs w:val="21"/>
        </w:rPr>
        <w:t xml:space="preserve">We have already made a great start in building Changing Places in key locations, </w:t>
      </w:r>
      <w:r w:rsidRPr="00175308">
        <w:rPr>
          <w:rFonts w:eastAsia="Arial" w:cs="Arial"/>
          <w:color w:val="000000" w:themeColor="text1"/>
        </w:rPr>
        <w:t xml:space="preserve">with </w:t>
      </w:r>
      <w:r w:rsidR="004F42C7">
        <w:rPr>
          <w:rFonts w:eastAsia="Arial" w:cs="Arial"/>
          <w:color w:val="000000" w:themeColor="text1"/>
        </w:rPr>
        <w:t>87</w:t>
      </w:r>
      <w:r w:rsidR="002C6093">
        <w:rPr>
          <w:rFonts w:eastAsia="Arial" w:cs="Arial"/>
          <w:color w:val="000000" w:themeColor="text1"/>
        </w:rPr>
        <w:t xml:space="preserve"> </w:t>
      </w:r>
      <w:r w:rsidRPr="00175308">
        <w:rPr>
          <w:rFonts w:eastAsia="Arial" w:cs="Arial"/>
          <w:color w:val="000000" w:themeColor="text1"/>
        </w:rPr>
        <w:t xml:space="preserve">Changing Places across Victoria, out of around </w:t>
      </w:r>
      <w:r w:rsidR="004F42C7">
        <w:rPr>
          <w:rFonts w:eastAsia="Arial" w:cs="Arial"/>
          <w:color w:val="000000" w:themeColor="text1"/>
        </w:rPr>
        <w:t>178</w:t>
      </w:r>
      <w:r w:rsidRPr="00175308">
        <w:rPr>
          <w:rFonts w:eastAsia="Arial" w:cs="Arial"/>
          <w:color w:val="000000" w:themeColor="text1"/>
        </w:rPr>
        <w:t xml:space="preserve"> across Australia.</w:t>
      </w:r>
    </w:p>
    <w:p w14:paraId="43B0C436" w14:textId="77777777" w:rsidR="00CA438B" w:rsidRPr="00175308" w:rsidRDefault="00CA438B" w:rsidP="00CA438B">
      <w:pPr>
        <w:pStyle w:val="DHHSbody"/>
        <w:jc w:val="both"/>
        <w:rPr>
          <w:color w:val="000000" w:themeColor="text1"/>
          <w:sz w:val="21"/>
          <w:szCs w:val="21"/>
        </w:rPr>
      </w:pPr>
      <w:r w:rsidRPr="00175308">
        <w:rPr>
          <w:color w:val="000000" w:themeColor="text1"/>
          <w:sz w:val="21"/>
          <w:szCs w:val="21"/>
        </w:rPr>
        <w:t>Our vision is to expand the network of Changing Places so that people can not only enjoy their local community but visit all parts of our great state.</w:t>
      </w:r>
    </w:p>
    <w:p w14:paraId="6F64211C" w14:textId="55EBF102" w:rsidR="00CA438B" w:rsidRPr="00175308" w:rsidRDefault="00CA438B" w:rsidP="00CA438B">
      <w:pPr>
        <w:pStyle w:val="DHHSbody"/>
        <w:jc w:val="both"/>
        <w:rPr>
          <w:color w:val="000000" w:themeColor="text1"/>
          <w:sz w:val="21"/>
          <w:szCs w:val="21"/>
        </w:rPr>
      </w:pPr>
      <w:r w:rsidRPr="00175308">
        <w:rPr>
          <w:color w:val="000000" w:themeColor="text1"/>
          <w:sz w:val="21"/>
          <w:szCs w:val="21"/>
        </w:rPr>
        <w:t>It therefore gives me great pleasure to announce that the Andrews Labor Government is providing $</w:t>
      </w:r>
      <w:r w:rsidR="00B03727">
        <w:rPr>
          <w:color w:val="000000" w:themeColor="text1"/>
          <w:sz w:val="21"/>
          <w:szCs w:val="21"/>
        </w:rPr>
        <w:t>2.5</w:t>
      </w:r>
      <w:r w:rsidRPr="00175308">
        <w:rPr>
          <w:color w:val="000000" w:themeColor="text1"/>
          <w:sz w:val="21"/>
          <w:szCs w:val="21"/>
        </w:rPr>
        <w:t xml:space="preserve"> million to fund a further 18 Changing Places facilities across Victoria. </w:t>
      </w:r>
      <w:r w:rsidRPr="00C32EF3">
        <w:rPr>
          <w:color w:val="000000" w:themeColor="text1"/>
          <w:sz w:val="21"/>
          <w:szCs w:val="21"/>
        </w:rPr>
        <w:t xml:space="preserve">The 2021 Changing Places Funding Round opens on </w:t>
      </w:r>
      <w:r w:rsidR="00DE21B4" w:rsidRPr="00DE21B4">
        <w:rPr>
          <w:color w:val="000000" w:themeColor="text1"/>
          <w:sz w:val="21"/>
          <w:szCs w:val="21"/>
        </w:rPr>
        <w:t>2 August 2021</w:t>
      </w:r>
      <w:r w:rsidRPr="00DE21B4">
        <w:rPr>
          <w:color w:val="000000" w:themeColor="text1"/>
          <w:sz w:val="21"/>
          <w:szCs w:val="21"/>
        </w:rPr>
        <w:t xml:space="preserve"> </w:t>
      </w:r>
      <w:r w:rsidRPr="00175308">
        <w:rPr>
          <w:rFonts w:eastAsia="Arial" w:cs="Arial"/>
          <w:color w:val="000000" w:themeColor="text1"/>
          <w:sz w:val="21"/>
          <w:szCs w:val="21"/>
        </w:rPr>
        <w:t>—</w:t>
      </w:r>
      <w:r w:rsidRPr="00175308">
        <w:rPr>
          <w:color w:val="000000" w:themeColor="text1"/>
          <w:sz w:val="21"/>
          <w:szCs w:val="21"/>
        </w:rPr>
        <w:t xml:space="preserve"> and I encourage all Victorian local governments, not-for-profits and community organisations to apply for this funding to build Changing Places facilities in their communities.</w:t>
      </w:r>
    </w:p>
    <w:p w14:paraId="7A745913" w14:textId="13DC8B59" w:rsidR="00CA438B" w:rsidRPr="00A323AD" w:rsidRDefault="00CA438B" w:rsidP="00A323AD">
      <w:pPr>
        <w:pStyle w:val="DHHSbody"/>
        <w:spacing w:after="0"/>
        <w:jc w:val="both"/>
        <w:rPr>
          <w:color w:val="000000" w:themeColor="text1"/>
          <w:sz w:val="21"/>
          <w:szCs w:val="21"/>
        </w:rPr>
      </w:pPr>
      <w:r w:rsidRPr="00175308">
        <w:rPr>
          <w:color w:val="000000" w:themeColor="text1"/>
          <w:sz w:val="21"/>
          <w:szCs w:val="21"/>
        </w:rPr>
        <w:t>I look forward to seeing more people with disability enjoying greater opportunity to participate in their community as a result of new Changing Places facilities.</w:t>
      </w:r>
    </w:p>
    <w:p w14:paraId="5C8A3333" w14:textId="20FF72F2" w:rsidR="00CA438B" w:rsidRDefault="00CA438B" w:rsidP="002C6093">
      <w:pPr>
        <w:spacing w:after="0" w:line="270" w:lineRule="atLeast"/>
        <w:jc w:val="both"/>
        <w:rPr>
          <w:rFonts w:eastAsia="Times"/>
          <w:noProof/>
        </w:rPr>
      </w:pPr>
    </w:p>
    <w:p w14:paraId="02E960B8" w14:textId="108F87BC" w:rsidR="00970421" w:rsidRDefault="00970421" w:rsidP="002C6093">
      <w:pPr>
        <w:spacing w:after="0" w:line="270" w:lineRule="atLeast"/>
        <w:jc w:val="both"/>
        <w:rPr>
          <w:rFonts w:eastAsia="Times"/>
          <w:noProof/>
        </w:rPr>
      </w:pPr>
    </w:p>
    <w:p w14:paraId="6D56F350" w14:textId="3BC130DC" w:rsidR="00970421" w:rsidRDefault="00970421" w:rsidP="002C6093">
      <w:pPr>
        <w:spacing w:after="0" w:line="270" w:lineRule="atLeast"/>
        <w:jc w:val="both"/>
        <w:rPr>
          <w:rFonts w:eastAsia="Times"/>
          <w:noProof/>
        </w:rPr>
      </w:pPr>
    </w:p>
    <w:p w14:paraId="7D7C37DE" w14:textId="21783896" w:rsidR="00970421" w:rsidRDefault="00970421" w:rsidP="002C6093">
      <w:pPr>
        <w:spacing w:after="0" w:line="270" w:lineRule="atLeast"/>
        <w:jc w:val="both"/>
        <w:rPr>
          <w:rFonts w:eastAsia="Times"/>
          <w:noProof/>
        </w:rPr>
      </w:pPr>
    </w:p>
    <w:p w14:paraId="64B93AF8" w14:textId="77777777" w:rsidR="00970421" w:rsidRDefault="00970421" w:rsidP="002C6093">
      <w:pPr>
        <w:spacing w:after="0" w:line="270" w:lineRule="atLeast"/>
        <w:jc w:val="both"/>
        <w:rPr>
          <w:rFonts w:eastAsia="Times"/>
        </w:rPr>
      </w:pPr>
    </w:p>
    <w:p w14:paraId="3CDB0AC3" w14:textId="77777777" w:rsidR="00CA438B" w:rsidRDefault="00CA438B" w:rsidP="00CA438B">
      <w:pPr>
        <w:jc w:val="both"/>
        <w:rPr>
          <w:rFonts w:eastAsia="Arial" w:cs="Arial"/>
          <w:b/>
          <w:bCs/>
          <w:sz w:val="22"/>
          <w:szCs w:val="22"/>
        </w:rPr>
      </w:pPr>
      <w:r w:rsidRPr="00344CBE">
        <w:rPr>
          <w:rFonts w:eastAsia="Arial" w:cs="Arial"/>
          <w:b/>
          <w:bCs/>
          <w:sz w:val="22"/>
          <w:szCs w:val="22"/>
        </w:rPr>
        <w:t>Hon Luke Donnellan MP</w:t>
      </w:r>
    </w:p>
    <w:p w14:paraId="3A38AF82" w14:textId="77777777" w:rsidR="00CA438B" w:rsidRPr="003D0586" w:rsidRDefault="00CA438B" w:rsidP="00CA438B">
      <w:pPr>
        <w:jc w:val="both"/>
      </w:pPr>
      <w:r w:rsidRPr="003D0586">
        <w:rPr>
          <w:rFonts w:eastAsia="Arial" w:cs="Arial"/>
          <w:sz w:val="22"/>
          <w:szCs w:val="22"/>
        </w:rPr>
        <w:t>Minister for Child Protection</w:t>
      </w:r>
    </w:p>
    <w:p w14:paraId="7EBC48B3" w14:textId="523EE4CA" w:rsidR="00072E2D" w:rsidRDefault="00CA438B" w:rsidP="00CA438B">
      <w:pPr>
        <w:jc w:val="both"/>
      </w:pPr>
      <w:r w:rsidRPr="00344CBE">
        <w:rPr>
          <w:rFonts w:eastAsia="Arial" w:cs="Arial"/>
          <w:sz w:val="22"/>
          <w:szCs w:val="22"/>
        </w:rPr>
        <w:t>Minister for Disability, Ageing and Carers</w:t>
      </w:r>
    </w:p>
    <w:p w14:paraId="3AD65683" w14:textId="77777777" w:rsidR="00431F42" w:rsidRDefault="00431F42" w:rsidP="00431F42">
      <w:pPr>
        <w:pStyle w:val="Body"/>
      </w:pPr>
      <w:r>
        <w:br w:type="page"/>
      </w:r>
      <w:r w:rsidR="00982AAB">
        <w:lastRenderedPageBreak/>
        <w:t xml:space="preserve"> </w:t>
      </w:r>
    </w:p>
    <w:tbl>
      <w:tblPr>
        <w:tblStyle w:val="TableGrid"/>
        <w:tblW w:w="92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8"/>
      </w:tblGrid>
      <w:tr w:rsidR="00431F42" w14:paraId="607253F6" w14:textId="77777777" w:rsidTr="00D770B4">
        <w:trPr>
          <w:trHeight w:val="7371"/>
          <w:jc w:val="center"/>
        </w:trPr>
        <w:tc>
          <w:tcPr>
            <w:tcW w:w="9298" w:type="dxa"/>
            <w:vAlign w:val="center"/>
          </w:tcPr>
          <w:p w14:paraId="4BC1AF63" w14:textId="35C000B3" w:rsidR="003C1672" w:rsidRDefault="00FA296B" w:rsidP="00610FA7">
            <w:pPr>
              <w:pStyle w:val="Documenttitle"/>
            </w:pPr>
            <w:r>
              <w:t xml:space="preserve">2021 </w:t>
            </w:r>
            <w:r w:rsidR="00C837E5">
              <w:t xml:space="preserve">Changing Places </w:t>
            </w:r>
            <w:r w:rsidR="008061D6">
              <w:t xml:space="preserve">Funding Round </w:t>
            </w:r>
            <w:r w:rsidR="003C1672">
              <w:t>Guidelines</w:t>
            </w:r>
          </w:p>
        </w:tc>
      </w:tr>
      <w:tr w:rsidR="00431F42" w14:paraId="6D8BCF93" w14:textId="77777777" w:rsidTr="00D770B4">
        <w:trPr>
          <w:jc w:val="center"/>
        </w:trPr>
        <w:tc>
          <w:tcPr>
            <w:tcW w:w="9298" w:type="dxa"/>
          </w:tcPr>
          <w:p w14:paraId="1D0BECE5" w14:textId="77777777" w:rsidR="00431F42" w:rsidRDefault="00BC13A3" w:rsidP="00431F42">
            <w:pPr>
              <w:pStyle w:val="Body"/>
            </w:pPr>
            <w:r>
              <w:rPr>
                <w:noProof/>
              </w:rPr>
              <w:drawing>
                <wp:inline distT="0" distB="0" distL="0" distR="0" wp14:anchorId="36FD558B" wp14:editId="2FC77A82">
                  <wp:extent cx="5904230" cy="1359673"/>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9">
                            <a:extLst>
                              <a:ext uri="{28A0092B-C50C-407E-A947-70E740481C1C}">
                                <a14:useLocalDpi xmlns:a14="http://schemas.microsoft.com/office/drawing/2010/main" val="0"/>
                              </a:ext>
                            </a:extLst>
                          </a:blip>
                          <a:stretch>
                            <a:fillRect/>
                          </a:stretch>
                        </pic:blipFill>
                        <pic:spPr>
                          <a:xfrm>
                            <a:off x="0" y="0"/>
                            <a:ext cx="5904230" cy="1359673"/>
                          </a:xfrm>
                          <a:prstGeom prst="rect">
                            <a:avLst/>
                          </a:prstGeom>
                        </pic:spPr>
                      </pic:pic>
                    </a:graphicData>
                  </a:graphic>
                </wp:inline>
              </w:drawing>
            </w:r>
          </w:p>
        </w:tc>
      </w:tr>
    </w:tbl>
    <w:p w14:paraId="27A7380F" w14:textId="77777777" w:rsidR="000D2ABA" w:rsidRDefault="000D2ABA" w:rsidP="00431F42">
      <w:pPr>
        <w:pStyle w:val="Body"/>
      </w:pPr>
      <w:r>
        <w:br w:type="page"/>
      </w:r>
    </w:p>
    <w:p w14:paraId="551E6274" w14:textId="77777777" w:rsidR="00AD784C" w:rsidRPr="00B57329" w:rsidRDefault="00AD784C" w:rsidP="002365B4">
      <w:pPr>
        <w:pStyle w:val="TOCheadingreport"/>
      </w:pPr>
      <w:r w:rsidRPr="00B57329">
        <w:lastRenderedPageBreak/>
        <w:t>Contents</w:t>
      </w:r>
    </w:p>
    <w:p w14:paraId="15A738AC" w14:textId="1B2A635B" w:rsidR="00E45B80"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77945661" w:history="1">
        <w:r w:rsidR="00E45B80" w:rsidRPr="003E0EC2">
          <w:rPr>
            <w:rStyle w:val="Hyperlink"/>
          </w:rPr>
          <w:t>Minister’s foreword</w:t>
        </w:r>
        <w:r w:rsidR="00E45B80">
          <w:rPr>
            <w:webHidden/>
          </w:rPr>
          <w:tab/>
        </w:r>
        <w:r w:rsidR="00E45B80">
          <w:rPr>
            <w:webHidden/>
          </w:rPr>
          <w:fldChar w:fldCharType="begin"/>
        </w:r>
        <w:r w:rsidR="00E45B80">
          <w:rPr>
            <w:webHidden/>
          </w:rPr>
          <w:instrText xml:space="preserve"> PAGEREF _Toc77945661 \h </w:instrText>
        </w:r>
        <w:r w:rsidR="00E45B80">
          <w:rPr>
            <w:webHidden/>
          </w:rPr>
        </w:r>
        <w:r w:rsidR="00E45B80">
          <w:rPr>
            <w:webHidden/>
          </w:rPr>
          <w:fldChar w:fldCharType="separate"/>
        </w:r>
        <w:r w:rsidR="00AF5453">
          <w:rPr>
            <w:webHidden/>
          </w:rPr>
          <w:t>2</w:t>
        </w:r>
        <w:r w:rsidR="00E45B80">
          <w:rPr>
            <w:webHidden/>
          </w:rPr>
          <w:fldChar w:fldCharType="end"/>
        </w:r>
      </w:hyperlink>
    </w:p>
    <w:p w14:paraId="4B35D661" w14:textId="7C24BB89" w:rsidR="00E45B80" w:rsidRDefault="0086097E">
      <w:pPr>
        <w:pStyle w:val="TOC1"/>
        <w:rPr>
          <w:rFonts w:asciiTheme="minorHAnsi" w:eastAsiaTheme="minorEastAsia" w:hAnsiTheme="minorHAnsi" w:cstheme="minorBidi"/>
          <w:b w:val="0"/>
          <w:sz w:val="22"/>
          <w:szCs w:val="22"/>
          <w:lang w:eastAsia="en-AU"/>
        </w:rPr>
      </w:pPr>
      <w:hyperlink w:anchor="_Toc77945662" w:history="1">
        <w:r w:rsidR="00E45B80" w:rsidRPr="003E0EC2">
          <w:rPr>
            <w:rStyle w:val="Hyperlink"/>
          </w:rPr>
          <w:t>What are Changing Places?</w:t>
        </w:r>
        <w:r w:rsidR="00E45B80">
          <w:rPr>
            <w:webHidden/>
          </w:rPr>
          <w:tab/>
        </w:r>
        <w:r w:rsidR="00E45B80">
          <w:rPr>
            <w:webHidden/>
          </w:rPr>
          <w:fldChar w:fldCharType="begin"/>
        </w:r>
        <w:r w:rsidR="00E45B80">
          <w:rPr>
            <w:webHidden/>
          </w:rPr>
          <w:instrText xml:space="preserve"> PAGEREF _Toc77945662 \h </w:instrText>
        </w:r>
        <w:r w:rsidR="00E45B80">
          <w:rPr>
            <w:webHidden/>
          </w:rPr>
        </w:r>
        <w:r w:rsidR="00E45B80">
          <w:rPr>
            <w:webHidden/>
          </w:rPr>
          <w:fldChar w:fldCharType="separate"/>
        </w:r>
        <w:r w:rsidR="00AF5453">
          <w:rPr>
            <w:webHidden/>
          </w:rPr>
          <w:t>5</w:t>
        </w:r>
        <w:r w:rsidR="00E45B80">
          <w:rPr>
            <w:webHidden/>
          </w:rPr>
          <w:fldChar w:fldCharType="end"/>
        </w:r>
      </w:hyperlink>
    </w:p>
    <w:p w14:paraId="6B6E3468" w14:textId="0C4480B9" w:rsidR="00E45B80" w:rsidRDefault="0086097E">
      <w:pPr>
        <w:pStyle w:val="TOC1"/>
        <w:rPr>
          <w:rFonts w:asciiTheme="minorHAnsi" w:eastAsiaTheme="minorEastAsia" w:hAnsiTheme="minorHAnsi" w:cstheme="minorBidi"/>
          <w:b w:val="0"/>
          <w:sz w:val="22"/>
          <w:szCs w:val="22"/>
          <w:lang w:eastAsia="en-AU"/>
        </w:rPr>
      </w:pPr>
      <w:hyperlink w:anchor="_Toc77945663" w:history="1">
        <w:r w:rsidR="00E45B80" w:rsidRPr="003E0EC2">
          <w:rPr>
            <w:rStyle w:val="Hyperlink"/>
          </w:rPr>
          <w:t>Why is the Victorian Government funding more Changing Places facilities?</w:t>
        </w:r>
        <w:r w:rsidR="00E45B80">
          <w:rPr>
            <w:webHidden/>
          </w:rPr>
          <w:tab/>
        </w:r>
        <w:r w:rsidR="00E45B80">
          <w:rPr>
            <w:webHidden/>
          </w:rPr>
          <w:fldChar w:fldCharType="begin"/>
        </w:r>
        <w:r w:rsidR="00E45B80">
          <w:rPr>
            <w:webHidden/>
          </w:rPr>
          <w:instrText xml:space="preserve"> PAGEREF _Toc77945663 \h </w:instrText>
        </w:r>
        <w:r w:rsidR="00E45B80">
          <w:rPr>
            <w:webHidden/>
          </w:rPr>
        </w:r>
        <w:r w:rsidR="00E45B80">
          <w:rPr>
            <w:webHidden/>
          </w:rPr>
          <w:fldChar w:fldCharType="separate"/>
        </w:r>
        <w:r w:rsidR="00AF5453">
          <w:rPr>
            <w:webHidden/>
          </w:rPr>
          <w:t>6</w:t>
        </w:r>
        <w:r w:rsidR="00E45B80">
          <w:rPr>
            <w:webHidden/>
          </w:rPr>
          <w:fldChar w:fldCharType="end"/>
        </w:r>
      </w:hyperlink>
    </w:p>
    <w:p w14:paraId="7DDD6C91" w14:textId="30993F8B" w:rsidR="00E45B80" w:rsidRDefault="0086097E">
      <w:pPr>
        <w:pStyle w:val="TOC1"/>
        <w:rPr>
          <w:rFonts w:asciiTheme="minorHAnsi" w:eastAsiaTheme="minorEastAsia" w:hAnsiTheme="minorHAnsi" w:cstheme="minorBidi"/>
          <w:b w:val="0"/>
          <w:sz w:val="22"/>
          <w:szCs w:val="22"/>
          <w:lang w:eastAsia="en-AU"/>
        </w:rPr>
      </w:pPr>
      <w:hyperlink w:anchor="_Toc77945664" w:history="1">
        <w:r w:rsidR="00E45B80" w:rsidRPr="003E0EC2">
          <w:rPr>
            <w:rStyle w:val="Hyperlink"/>
          </w:rPr>
          <w:t>The 2021 Changing Places funding round</w:t>
        </w:r>
        <w:r w:rsidR="00E45B80">
          <w:rPr>
            <w:webHidden/>
          </w:rPr>
          <w:tab/>
        </w:r>
        <w:r w:rsidR="00E45B80">
          <w:rPr>
            <w:webHidden/>
          </w:rPr>
          <w:fldChar w:fldCharType="begin"/>
        </w:r>
        <w:r w:rsidR="00E45B80">
          <w:rPr>
            <w:webHidden/>
          </w:rPr>
          <w:instrText xml:space="preserve"> PAGEREF _Toc77945664 \h </w:instrText>
        </w:r>
        <w:r w:rsidR="00E45B80">
          <w:rPr>
            <w:webHidden/>
          </w:rPr>
        </w:r>
        <w:r w:rsidR="00E45B80">
          <w:rPr>
            <w:webHidden/>
          </w:rPr>
          <w:fldChar w:fldCharType="separate"/>
        </w:r>
        <w:r w:rsidR="00AF5453">
          <w:rPr>
            <w:webHidden/>
          </w:rPr>
          <w:t>7</w:t>
        </w:r>
        <w:r w:rsidR="00E45B80">
          <w:rPr>
            <w:webHidden/>
          </w:rPr>
          <w:fldChar w:fldCharType="end"/>
        </w:r>
      </w:hyperlink>
    </w:p>
    <w:p w14:paraId="329B015F" w14:textId="430DC144" w:rsidR="00E45B80" w:rsidRDefault="0086097E">
      <w:pPr>
        <w:pStyle w:val="TOC1"/>
        <w:rPr>
          <w:rFonts w:asciiTheme="minorHAnsi" w:eastAsiaTheme="minorEastAsia" w:hAnsiTheme="minorHAnsi" w:cstheme="minorBidi"/>
          <w:b w:val="0"/>
          <w:sz w:val="22"/>
          <w:szCs w:val="22"/>
          <w:lang w:eastAsia="en-AU"/>
        </w:rPr>
      </w:pPr>
      <w:hyperlink w:anchor="_Toc77945665" w:history="1">
        <w:r w:rsidR="00E45B80" w:rsidRPr="003E0EC2">
          <w:rPr>
            <w:rStyle w:val="Hyperlink"/>
          </w:rPr>
          <w:t>What are the funding conditions?</w:t>
        </w:r>
        <w:r w:rsidR="00E45B80">
          <w:rPr>
            <w:webHidden/>
          </w:rPr>
          <w:tab/>
        </w:r>
        <w:r w:rsidR="00E45B80">
          <w:rPr>
            <w:webHidden/>
          </w:rPr>
          <w:fldChar w:fldCharType="begin"/>
        </w:r>
        <w:r w:rsidR="00E45B80">
          <w:rPr>
            <w:webHidden/>
          </w:rPr>
          <w:instrText xml:space="preserve"> PAGEREF _Toc77945665 \h </w:instrText>
        </w:r>
        <w:r w:rsidR="00E45B80">
          <w:rPr>
            <w:webHidden/>
          </w:rPr>
        </w:r>
        <w:r w:rsidR="00E45B80">
          <w:rPr>
            <w:webHidden/>
          </w:rPr>
          <w:fldChar w:fldCharType="separate"/>
        </w:r>
        <w:r w:rsidR="00AF5453">
          <w:rPr>
            <w:webHidden/>
          </w:rPr>
          <w:t>9</w:t>
        </w:r>
        <w:r w:rsidR="00E45B80">
          <w:rPr>
            <w:webHidden/>
          </w:rPr>
          <w:fldChar w:fldCharType="end"/>
        </w:r>
      </w:hyperlink>
    </w:p>
    <w:p w14:paraId="7F905560" w14:textId="2CDDEA4C" w:rsidR="00E45B80" w:rsidRDefault="0086097E">
      <w:pPr>
        <w:pStyle w:val="TOC1"/>
        <w:rPr>
          <w:rFonts w:asciiTheme="minorHAnsi" w:eastAsiaTheme="minorEastAsia" w:hAnsiTheme="minorHAnsi" w:cstheme="minorBidi"/>
          <w:b w:val="0"/>
          <w:sz w:val="22"/>
          <w:szCs w:val="22"/>
          <w:lang w:eastAsia="en-AU"/>
        </w:rPr>
      </w:pPr>
      <w:hyperlink w:anchor="_Toc77945666" w:history="1">
        <w:r w:rsidR="00E45B80" w:rsidRPr="003E0EC2">
          <w:rPr>
            <w:rStyle w:val="Hyperlink"/>
          </w:rPr>
          <w:t>How will applications be assessed?</w:t>
        </w:r>
        <w:r w:rsidR="00E45B80">
          <w:rPr>
            <w:webHidden/>
          </w:rPr>
          <w:tab/>
        </w:r>
        <w:r w:rsidR="00E45B80">
          <w:rPr>
            <w:webHidden/>
          </w:rPr>
          <w:fldChar w:fldCharType="begin"/>
        </w:r>
        <w:r w:rsidR="00E45B80">
          <w:rPr>
            <w:webHidden/>
          </w:rPr>
          <w:instrText xml:space="preserve"> PAGEREF _Toc77945666 \h </w:instrText>
        </w:r>
        <w:r w:rsidR="00E45B80">
          <w:rPr>
            <w:webHidden/>
          </w:rPr>
        </w:r>
        <w:r w:rsidR="00E45B80">
          <w:rPr>
            <w:webHidden/>
          </w:rPr>
          <w:fldChar w:fldCharType="separate"/>
        </w:r>
        <w:r w:rsidR="00AF5453">
          <w:rPr>
            <w:webHidden/>
          </w:rPr>
          <w:t>10</w:t>
        </w:r>
        <w:r w:rsidR="00E45B80">
          <w:rPr>
            <w:webHidden/>
          </w:rPr>
          <w:fldChar w:fldCharType="end"/>
        </w:r>
      </w:hyperlink>
    </w:p>
    <w:p w14:paraId="5F284919" w14:textId="319D0B98" w:rsidR="00E45B80" w:rsidRDefault="0086097E">
      <w:pPr>
        <w:pStyle w:val="TOC1"/>
        <w:rPr>
          <w:rFonts w:asciiTheme="minorHAnsi" w:eastAsiaTheme="minorEastAsia" w:hAnsiTheme="minorHAnsi" w:cstheme="minorBidi"/>
          <w:b w:val="0"/>
          <w:sz w:val="22"/>
          <w:szCs w:val="22"/>
          <w:lang w:eastAsia="en-AU"/>
        </w:rPr>
      </w:pPr>
      <w:hyperlink w:anchor="_Toc77945667" w:history="1">
        <w:r w:rsidR="00E45B80" w:rsidRPr="003E0EC2">
          <w:rPr>
            <w:rStyle w:val="Hyperlink"/>
          </w:rPr>
          <w:t>Glossary</w:t>
        </w:r>
        <w:r w:rsidR="00E45B80">
          <w:rPr>
            <w:webHidden/>
          </w:rPr>
          <w:tab/>
        </w:r>
        <w:r w:rsidR="00E45B80">
          <w:rPr>
            <w:webHidden/>
          </w:rPr>
          <w:fldChar w:fldCharType="begin"/>
        </w:r>
        <w:r w:rsidR="00E45B80">
          <w:rPr>
            <w:webHidden/>
          </w:rPr>
          <w:instrText xml:space="preserve"> PAGEREF _Toc77945667 \h </w:instrText>
        </w:r>
        <w:r w:rsidR="00E45B80">
          <w:rPr>
            <w:webHidden/>
          </w:rPr>
        </w:r>
        <w:r w:rsidR="00E45B80">
          <w:rPr>
            <w:webHidden/>
          </w:rPr>
          <w:fldChar w:fldCharType="separate"/>
        </w:r>
        <w:r w:rsidR="00AF5453">
          <w:rPr>
            <w:webHidden/>
          </w:rPr>
          <w:t>15</w:t>
        </w:r>
        <w:r w:rsidR="00E45B80">
          <w:rPr>
            <w:webHidden/>
          </w:rPr>
          <w:fldChar w:fldCharType="end"/>
        </w:r>
      </w:hyperlink>
    </w:p>
    <w:p w14:paraId="27891C6D" w14:textId="56AA46CA" w:rsidR="00E45B80" w:rsidRDefault="0086097E">
      <w:pPr>
        <w:pStyle w:val="TOC1"/>
        <w:rPr>
          <w:rFonts w:asciiTheme="minorHAnsi" w:eastAsiaTheme="minorEastAsia" w:hAnsiTheme="minorHAnsi" w:cstheme="minorBidi"/>
          <w:b w:val="0"/>
          <w:sz w:val="22"/>
          <w:szCs w:val="22"/>
          <w:lang w:eastAsia="en-AU"/>
        </w:rPr>
      </w:pPr>
      <w:hyperlink w:anchor="_Toc77945668" w:history="1">
        <w:r w:rsidR="00E45B80" w:rsidRPr="003E0EC2">
          <w:rPr>
            <w:rStyle w:val="Hyperlink"/>
          </w:rPr>
          <w:t>Appendix 1: Accreditation Process for 2021 Changing Places funding round</w:t>
        </w:r>
        <w:r w:rsidR="00E45B80">
          <w:rPr>
            <w:webHidden/>
          </w:rPr>
          <w:tab/>
        </w:r>
        <w:r w:rsidR="00E45B80">
          <w:rPr>
            <w:webHidden/>
          </w:rPr>
          <w:fldChar w:fldCharType="begin"/>
        </w:r>
        <w:r w:rsidR="00E45B80">
          <w:rPr>
            <w:webHidden/>
          </w:rPr>
          <w:instrText xml:space="preserve"> PAGEREF _Toc77945668 \h </w:instrText>
        </w:r>
        <w:r w:rsidR="00E45B80">
          <w:rPr>
            <w:webHidden/>
          </w:rPr>
        </w:r>
        <w:r w:rsidR="00E45B80">
          <w:rPr>
            <w:webHidden/>
          </w:rPr>
          <w:fldChar w:fldCharType="separate"/>
        </w:r>
        <w:r w:rsidR="00AF5453">
          <w:rPr>
            <w:webHidden/>
          </w:rPr>
          <w:t>18</w:t>
        </w:r>
        <w:r w:rsidR="00E45B80">
          <w:rPr>
            <w:webHidden/>
          </w:rPr>
          <w:fldChar w:fldCharType="end"/>
        </w:r>
      </w:hyperlink>
    </w:p>
    <w:p w14:paraId="52143AFE" w14:textId="5EFFEF9D" w:rsidR="00E45B80" w:rsidRDefault="0086097E">
      <w:pPr>
        <w:pStyle w:val="TOC2"/>
        <w:rPr>
          <w:rFonts w:asciiTheme="minorHAnsi" w:eastAsiaTheme="minorEastAsia" w:hAnsiTheme="minorHAnsi" w:cstheme="minorBidi"/>
          <w:sz w:val="22"/>
          <w:szCs w:val="22"/>
          <w:lang w:eastAsia="en-AU"/>
        </w:rPr>
      </w:pPr>
      <w:hyperlink w:anchor="_Toc77945669" w:history="1">
        <w:r w:rsidR="00E45B80" w:rsidRPr="003E0EC2">
          <w:rPr>
            <w:rStyle w:val="Hyperlink"/>
          </w:rPr>
          <w:t>Three Stage Accreditation Process</w:t>
        </w:r>
        <w:r w:rsidR="00E45B80">
          <w:rPr>
            <w:webHidden/>
          </w:rPr>
          <w:tab/>
        </w:r>
        <w:r w:rsidR="00E45B80">
          <w:rPr>
            <w:webHidden/>
          </w:rPr>
          <w:fldChar w:fldCharType="begin"/>
        </w:r>
        <w:r w:rsidR="00E45B80">
          <w:rPr>
            <w:webHidden/>
          </w:rPr>
          <w:instrText xml:space="preserve"> PAGEREF _Toc77945669 \h </w:instrText>
        </w:r>
        <w:r w:rsidR="00E45B80">
          <w:rPr>
            <w:webHidden/>
          </w:rPr>
        </w:r>
        <w:r w:rsidR="00E45B80">
          <w:rPr>
            <w:webHidden/>
          </w:rPr>
          <w:fldChar w:fldCharType="separate"/>
        </w:r>
        <w:r w:rsidR="00AF5453">
          <w:rPr>
            <w:webHidden/>
          </w:rPr>
          <w:t>19</w:t>
        </w:r>
        <w:r w:rsidR="00E45B80">
          <w:rPr>
            <w:webHidden/>
          </w:rPr>
          <w:fldChar w:fldCharType="end"/>
        </w:r>
      </w:hyperlink>
    </w:p>
    <w:p w14:paraId="6D28015B" w14:textId="3C9D00EC" w:rsidR="00E45B80" w:rsidRDefault="0086097E">
      <w:pPr>
        <w:pStyle w:val="TOC2"/>
        <w:rPr>
          <w:rFonts w:asciiTheme="minorHAnsi" w:eastAsiaTheme="minorEastAsia" w:hAnsiTheme="minorHAnsi" w:cstheme="minorBidi"/>
          <w:sz w:val="22"/>
          <w:szCs w:val="22"/>
          <w:lang w:eastAsia="en-AU"/>
        </w:rPr>
      </w:pPr>
      <w:hyperlink w:anchor="_Toc77945670" w:history="1">
        <w:r w:rsidR="00E45B80" w:rsidRPr="003E0EC2">
          <w:rPr>
            <w:rStyle w:val="Hyperlink"/>
          </w:rPr>
          <w:t>Definitions</w:t>
        </w:r>
        <w:r w:rsidR="00E45B80">
          <w:rPr>
            <w:webHidden/>
          </w:rPr>
          <w:tab/>
        </w:r>
        <w:r w:rsidR="00E45B80">
          <w:rPr>
            <w:webHidden/>
          </w:rPr>
          <w:fldChar w:fldCharType="begin"/>
        </w:r>
        <w:r w:rsidR="00E45B80">
          <w:rPr>
            <w:webHidden/>
          </w:rPr>
          <w:instrText xml:space="preserve"> PAGEREF _Toc77945670 \h </w:instrText>
        </w:r>
        <w:r w:rsidR="00E45B80">
          <w:rPr>
            <w:webHidden/>
          </w:rPr>
        </w:r>
        <w:r w:rsidR="00E45B80">
          <w:rPr>
            <w:webHidden/>
          </w:rPr>
          <w:fldChar w:fldCharType="separate"/>
        </w:r>
        <w:r w:rsidR="00AF5453">
          <w:rPr>
            <w:webHidden/>
          </w:rPr>
          <w:t>20</w:t>
        </w:r>
        <w:r w:rsidR="00E45B80">
          <w:rPr>
            <w:webHidden/>
          </w:rPr>
          <w:fldChar w:fldCharType="end"/>
        </w:r>
      </w:hyperlink>
    </w:p>
    <w:p w14:paraId="49BE09C2" w14:textId="32C8ED28" w:rsidR="00FB1F6E" w:rsidRDefault="00AD784C" w:rsidP="00D079AA">
      <w:pPr>
        <w:pStyle w:val="Body"/>
      </w:pPr>
      <w:r>
        <w:fldChar w:fldCharType="end"/>
      </w:r>
    </w:p>
    <w:p w14:paraId="1A892568" w14:textId="77777777" w:rsidR="00FB1F6E" w:rsidRDefault="00FB1F6E">
      <w:pPr>
        <w:spacing w:after="0" w:line="240" w:lineRule="auto"/>
        <w:rPr>
          <w:rFonts w:eastAsia="Times"/>
        </w:rPr>
      </w:pPr>
    </w:p>
    <w:p w14:paraId="1A6CB6AA" w14:textId="77777777" w:rsidR="007173CA" w:rsidRDefault="007173CA" w:rsidP="00D079AA">
      <w:pPr>
        <w:pStyle w:val="Body"/>
      </w:pPr>
    </w:p>
    <w:p w14:paraId="57A84DDB" w14:textId="77777777" w:rsidR="00580394" w:rsidRPr="00B519CD" w:rsidRDefault="00580394" w:rsidP="007173CA">
      <w:pPr>
        <w:pStyle w:val="Body"/>
        <w:sectPr w:rsidR="00580394" w:rsidRPr="00B519CD" w:rsidSect="002C5B7C">
          <w:headerReference w:type="even" r:id="rId20"/>
          <w:headerReference w:type="default" r:id="rId21"/>
          <w:footerReference w:type="default" r:id="rId22"/>
          <w:headerReference w:type="first" r:id="rId23"/>
          <w:pgSz w:w="11906" w:h="16838" w:code="9"/>
          <w:pgMar w:top="1701" w:right="1304" w:bottom="1418" w:left="1304" w:header="680" w:footer="851" w:gutter="0"/>
          <w:cols w:space="340"/>
          <w:docGrid w:linePitch="360"/>
        </w:sectPr>
      </w:pPr>
    </w:p>
    <w:p w14:paraId="2DF623ED" w14:textId="6108CC0A" w:rsidR="00B868B3" w:rsidRPr="00B57329" w:rsidRDefault="00B868B3" w:rsidP="00B868B3">
      <w:pPr>
        <w:pStyle w:val="Heading1"/>
      </w:pPr>
      <w:bookmarkStart w:id="5" w:name="_Toc72848655"/>
      <w:bookmarkStart w:id="6" w:name="_Toc77945662"/>
      <w:r w:rsidRPr="0029048E">
        <w:lastRenderedPageBreak/>
        <w:t>What are Changing Places</w:t>
      </w:r>
      <w:r>
        <w:t>?</w:t>
      </w:r>
      <w:bookmarkEnd w:id="5"/>
      <w:bookmarkEnd w:id="6"/>
    </w:p>
    <w:p w14:paraId="56CD13A9" w14:textId="77777777" w:rsidR="00B868B3" w:rsidRPr="00A80ACD" w:rsidRDefault="00B868B3" w:rsidP="00B868B3">
      <w:pPr>
        <w:pStyle w:val="DHHSbody"/>
        <w:spacing w:line="276" w:lineRule="auto"/>
        <w:rPr>
          <w:i/>
          <w:iCs/>
          <w:sz w:val="21"/>
          <w:szCs w:val="21"/>
          <w:highlight w:val="yellow"/>
        </w:rPr>
      </w:pPr>
      <w:r w:rsidRPr="00A80ACD">
        <w:rPr>
          <w:sz w:val="21"/>
          <w:szCs w:val="21"/>
        </w:rPr>
        <w:t xml:space="preserve">Changing Places facilities are larger than standard accessible toilets, with extra features and more space to meet the needs of people with a disability and their carers. Each facility has a height adjustable, adult-sized changing bench, a tracking hoist system, and space for two people either side of a peninsula toilet. To be called a Changing Places toilet, the facility must meet the design specifications as outlined in the </w:t>
      </w:r>
      <w:r w:rsidRPr="00A80ACD">
        <w:rPr>
          <w:i/>
          <w:iCs/>
          <w:sz w:val="21"/>
          <w:szCs w:val="21"/>
        </w:rPr>
        <w:t>Changing Places Design Specification 2020.</w:t>
      </w:r>
    </w:p>
    <w:p w14:paraId="14782F10" w14:textId="77777777" w:rsidR="00B868B3" w:rsidRPr="00A80ACD" w:rsidRDefault="00B868B3" w:rsidP="00B868B3">
      <w:pPr>
        <w:pStyle w:val="DHHSbody"/>
        <w:spacing w:line="276" w:lineRule="auto"/>
        <w:rPr>
          <w:sz w:val="21"/>
          <w:szCs w:val="21"/>
        </w:rPr>
      </w:pPr>
      <w:r w:rsidRPr="00A80ACD">
        <w:rPr>
          <w:sz w:val="21"/>
          <w:szCs w:val="21"/>
        </w:rPr>
        <w:t>Originating in the United Kingdom in 2006, the Changing Places concept has now spread internationally, with Changing Places opening in a number of countries including Australia, Ireland, New Zealand, Canada, USA and Germany.</w:t>
      </w:r>
    </w:p>
    <w:p w14:paraId="61B2252B" w14:textId="06D8231E" w:rsidR="00B868B3" w:rsidRPr="00A80ACD" w:rsidRDefault="00B868B3" w:rsidP="00B868B3">
      <w:pPr>
        <w:pStyle w:val="DHHSbody"/>
        <w:spacing w:line="276" w:lineRule="auto"/>
        <w:rPr>
          <w:rStyle w:val="Hyperlink"/>
          <w:sz w:val="21"/>
          <w:szCs w:val="21"/>
        </w:rPr>
      </w:pPr>
      <w:r w:rsidRPr="00A80ACD">
        <w:rPr>
          <w:sz w:val="21"/>
          <w:szCs w:val="21"/>
        </w:rPr>
        <w:t xml:space="preserve">The first Australian Changing Place opened at </w:t>
      </w:r>
      <w:r w:rsidRPr="00A534CE">
        <w:rPr>
          <w:sz w:val="21"/>
          <w:szCs w:val="21"/>
        </w:rPr>
        <w:t>Ringwood Lake</w:t>
      </w:r>
      <w:r w:rsidRPr="00A80ACD">
        <w:rPr>
          <w:sz w:val="21"/>
          <w:szCs w:val="21"/>
        </w:rPr>
        <w:t xml:space="preserve"> in Victoria in 2014</w:t>
      </w:r>
      <w:r w:rsidRPr="0021573A">
        <w:rPr>
          <w:color w:val="000000" w:themeColor="text1"/>
          <w:sz w:val="21"/>
          <w:szCs w:val="21"/>
        </w:rPr>
        <w:t xml:space="preserve">, and by </w:t>
      </w:r>
      <w:r w:rsidR="0021573A" w:rsidRPr="0021573A">
        <w:rPr>
          <w:color w:val="000000" w:themeColor="text1"/>
          <w:sz w:val="21"/>
          <w:szCs w:val="21"/>
        </w:rPr>
        <w:t>July</w:t>
      </w:r>
      <w:r w:rsidRPr="0021573A">
        <w:rPr>
          <w:color w:val="000000" w:themeColor="text1"/>
          <w:sz w:val="21"/>
          <w:szCs w:val="21"/>
        </w:rPr>
        <w:t xml:space="preserve"> 2021 there were 8</w:t>
      </w:r>
      <w:r w:rsidR="002C6093">
        <w:rPr>
          <w:color w:val="000000" w:themeColor="text1"/>
          <w:sz w:val="21"/>
          <w:szCs w:val="21"/>
        </w:rPr>
        <w:t>7</w:t>
      </w:r>
      <w:r w:rsidRPr="0021573A">
        <w:rPr>
          <w:color w:val="000000" w:themeColor="text1"/>
          <w:sz w:val="21"/>
          <w:szCs w:val="21"/>
        </w:rPr>
        <w:t xml:space="preserve"> Changing Places in Victoria, with over 17</w:t>
      </w:r>
      <w:r w:rsidR="002C6093">
        <w:rPr>
          <w:color w:val="000000" w:themeColor="text1"/>
          <w:sz w:val="21"/>
          <w:szCs w:val="21"/>
        </w:rPr>
        <w:t>8</w:t>
      </w:r>
      <w:r w:rsidRPr="0021573A">
        <w:rPr>
          <w:color w:val="000000" w:themeColor="text1"/>
          <w:sz w:val="21"/>
          <w:szCs w:val="21"/>
        </w:rPr>
        <w:t xml:space="preserve"> Changing Places across Australia. </w:t>
      </w:r>
      <w:r w:rsidRPr="00A80ACD">
        <w:rPr>
          <w:sz w:val="21"/>
          <w:szCs w:val="21"/>
        </w:rPr>
        <w:t>For a current list of locations see the Changing Places website &lt;</w:t>
      </w:r>
      <w:hyperlink r:id="rId24" w:history="1">
        <w:r w:rsidRPr="00A80ACD">
          <w:rPr>
            <w:rStyle w:val="Hyperlink"/>
            <w:sz w:val="21"/>
            <w:szCs w:val="21"/>
          </w:rPr>
          <w:t>https://changingplaces.org.au</w:t>
        </w:r>
      </w:hyperlink>
      <w:r w:rsidRPr="00E55A74">
        <w:rPr>
          <w:sz w:val="21"/>
          <w:szCs w:val="21"/>
        </w:rPr>
        <w:t>&gt;</w:t>
      </w:r>
      <w:r w:rsidR="00E55A74">
        <w:rPr>
          <w:sz w:val="21"/>
          <w:szCs w:val="21"/>
        </w:rPr>
        <w:t>.</w:t>
      </w:r>
    </w:p>
    <w:p w14:paraId="0A48D0D8" w14:textId="77777777" w:rsidR="00B868B3" w:rsidRPr="00A80ACD" w:rsidRDefault="00B868B3" w:rsidP="00B868B3">
      <w:pPr>
        <w:pStyle w:val="DHHSbody"/>
        <w:spacing w:line="276" w:lineRule="auto"/>
        <w:rPr>
          <w:sz w:val="21"/>
          <w:szCs w:val="21"/>
        </w:rPr>
      </w:pPr>
      <w:r w:rsidRPr="00A80ACD">
        <w:rPr>
          <w:sz w:val="21"/>
          <w:szCs w:val="21"/>
        </w:rPr>
        <w:t>Australia is the first country in the world to regulate for public toilets based on the Changing Places design. The National Construction Code 2019 released by the Australian Building Code Board requires a new class of toilet called A</w:t>
      </w:r>
      <w:r w:rsidRPr="00A80ACD">
        <w:rPr>
          <w:i/>
          <w:iCs/>
          <w:sz w:val="21"/>
          <w:szCs w:val="21"/>
        </w:rPr>
        <w:t>ccessible Adult Change Facilities,</w:t>
      </w:r>
      <w:r w:rsidRPr="00A80ACD">
        <w:rPr>
          <w:sz w:val="21"/>
          <w:szCs w:val="21"/>
        </w:rPr>
        <w:t xml:space="preserve"> based on the Changing Places design, to be included in certain classes of public buildings. </w:t>
      </w:r>
    </w:p>
    <w:p w14:paraId="2680A95D" w14:textId="77777777" w:rsidR="00B868B3" w:rsidRPr="00A80ACD" w:rsidRDefault="00B868B3" w:rsidP="00B868B3">
      <w:pPr>
        <w:spacing w:after="160" w:line="276" w:lineRule="auto"/>
        <w:jc w:val="both"/>
        <w:rPr>
          <w:rFonts w:eastAsia="Arial" w:cs="Arial"/>
          <w:szCs w:val="21"/>
        </w:rPr>
      </w:pPr>
      <w:r w:rsidRPr="00A80ACD">
        <w:rPr>
          <w:rFonts w:eastAsia="Arial" w:cs="Arial"/>
          <w:szCs w:val="21"/>
          <w:lang w:val="en-US"/>
        </w:rPr>
        <w:t xml:space="preserve">From 1 May 2019, one unisex Accessible Adult Change Facility must be provided in: </w:t>
      </w:r>
    </w:p>
    <w:p w14:paraId="30EE25C9" w14:textId="77777777" w:rsidR="00B868B3" w:rsidRPr="00A80ACD" w:rsidRDefault="00B868B3" w:rsidP="00B868B3">
      <w:pPr>
        <w:pStyle w:val="DHHSbullet1"/>
        <w:numPr>
          <w:ilvl w:val="0"/>
          <w:numId w:val="42"/>
        </w:numPr>
        <w:spacing w:line="276" w:lineRule="auto"/>
        <w:rPr>
          <w:sz w:val="21"/>
          <w:szCs w:val="21"/>
        </w:rPr>
      </w:pPr>
      <w:r w:rsidRPr="00A80ACD">
        <w:rPr>
          <w:sz w:val="21"/>
          <w:szCs w:val="21"/>
          <w:lang w:val="en-US"/>
        </w:rPr>
        <w:t>Class 6 buildings: shopping centres with a design occupancy of not less than 3,500;</w:t>
      </w:r>
    </w:p>
    <w:p w14:paraId="3B2C510F" w14:textId="77777777" w:rsidR="00B868B3" w:rsidRPr="00A80ACD" w:rsidRDefault="00B868B3" w:rsidP="00B868B3">
      <w:pPr>
        <w:pStyle w:val="DHHSbullet1"/>
        <w:numPr>
          <w:ilvl w:val="0"/>
          <w:numId w:val="42"/>
        </w:numPr>
        <w:spacing w:line="276" w:lineRule="auto"/>
        <w:rPr>
          <w:sz w:val="21"/>
          <w:szCs w:val="21"/>
        </w:rPr>
      </w:pPr>
      <w:r w:rsidRPr="00A80ACD">
        <w:rPr>
          <w:sz w:val="21"/>
          <w:szCs w:val="21"/>
          <w:lang w:val="en-US"/>
        </w:rPr>
        <w:t>Museum or art gallery (or similar buildings with a design occupancy of not less than 1,500;</w:t>
      </w:r>
    </w:p>
    <w:p w14:paraId="2E2E7967" w14:textId="77777777" w:rsidR="00B868B3" w:rsidRPr="00A80ACD" w:rsidRDefault="00B868B3" w:rsidP="00B868B3">
      <w:pPr>
        <w:pStyle w:val="DHHSbullet1"/>
        <w:numPr>
          <w:ilvl w:val="0"/>
          <w:numId w:val="42"/>
        </w:numPr>
        <w:spacing w:line="276" w:lineRule="auto"/>
        <w:rPr>
          <w:sz w:val="21"/>
          <w:szCs w:val="21"/>
        </w:rPr>
      </w:pPr>
      <w:r w:rsidRPr="00A80ACD">
        <w:rPr>
          <w:sz w:val="21"/>
          <w:szCs w:val="21"/>
          <w:lang w:val="en-US"/>
        </w:rPr>
        <w:t>Class 9b sports venues – with a design occupancy of not less than 35,000 or which contain a swimming pool that has a perimeter of not less than 70m.</w:t>
      </w:r>
    </w:p>
    <w:p w14:paraId="47F42CCC" w14:textId="77777777" w:rsidR="00B868B3" w:rsidRPr="00A80ACD" w:rsidRDefault="00B868B3" w:rsidP="00B868B3">
      <w:pPr>
        <w:pStyle w:val="DHHSbullet1"/>
        <w:numPr>
          <w:ilvl w:val="0"/>
          <w:numId w:val="42"/>
        </w:numPr>
        <w:spacing w:line="276" w:lineRule="auto"/>
        <w:rPr>
          <w:sz w:val="21"/>
          <w:szCs w:val="21"/>
        </w:rPr>
      </w:pPr>
      <w:r w:rsidRPr="00A80ACD">
        <w:rPr>
          <w:sz w:val="21"/>
          <w:szCs w:val="21"/>
          <w:lang w:val="en-US"/>
        </w:rPr>
        <w:t>Theatre and entertainment venues having a design occupancy of not less than 1,500 patrons.</w:t>
      </w:r>
    </w:p>
    <w:p w14:paraId="7D6779C7" w14:textId="77777777" w:rsidR="00B868B3" w:rsidRPr="00A80ACD" w:rsidRDefault="00B868B3" w:rsidP="00B868B3">
      <w:pPr>
        <w:pStyle w:val="DHHSbullet1"/>
        <w:numPr>
          <w:ilvl w:val="0"/>
          <w:numId w:val="42"/>
        </w:numPr>
        <w:spacing w:line="276" w:lineRule="auto"/>
        <w:rPr>
          <w:sz w:val="21"/>
          <w:szCs w:val="21"/>
        </w:rPr>
      </w:pPr>
      <w:r w:rsidRPr="00A80ACD">
        <w:rPr>
          <w:sz w:val="21"/>
          <w:szCs w:val="21"/>
          <w:lang w:val="en-US"/>
        </w:rPr>
        <w:t>Domestic and international passenger airports.</w:t>
      </w:r>
    </w:p>
    <w:p w14:paraId="05B7C82C" w14:textId="77777777" w:rsidR="00B868B3" w:rsidRPr="00A80ACD" w:rsidRDefault="00B868B3" w:rsidP="00B868B3">
      <w:pPr>
        <w:pStyle w:val="DHHSbodyafterbullets"/>
        <w:spacing w:line="276" w:lineRule="auto"/>
        <w:rPr>
          <w:sz w:val="21"/>
          <w:szCs w:val="21"/>
        </w:rPr>
      </w:pPr>
      <w:r w:rsidRPr="00A80ACD">
        <w:rPr>
          <w:sz w:val="21"/>
          <w:szCs w:val="21"/>
        </w:rPr>
        <w:t>Toilets built according to the Changing Places design standards will generally meet the Deemed-to-Satisfy Provisions of the National Construction Code.</w:t>
      </w:r>
    </w:p>
    <w:p w14:paraId="768703A4" w14:textId="77777777" w:rsidR="00B868B3" w:rsidRDefault="00B868B3" w:rsidP="00B868B3">
      <w:pPr>
        <w:spacing w:after="0" w:line="240" w:lineRule="auto"/>
        <w:rPr>
          <w:b/>
          <w:color w:val="201547"/>
          <w:sz w:val="32"/>
          <w:szCs w:val="28"/>
        </w:rPr>
      </w:pPr>
      <w:r>
        <w:br w:type="page"/>
      </w:r>
    </w:p>
    <w:p w14:paraId="34A3AB9B" w14:textId="77777777" w:rsidR="00B868B3" w:rsidRPr="003240E9" w:rsidRDefault="00B868B3" w:rsidP="00B868B3">
      <w:pPr>
        <w:pStyle w:val="Heading1"/>
      </w:pPr>
      <w:bookmarkStart w:id="7" w:name="_Toc72848656"/>
      <w:bookmarkStart w:id="8" w:name="_Toc77945663"/>
      <w:r>
        <w:lastRenderedPageBreak/>
        <w:t>Why is the Victorian Government funding more Changing Places facilities?</w:t>
      </w:r>
      <w:bookmarkEnd w:id="7"/>
      <w:bookmarkEnd w:id="8"/>
    </w:p>
    <w:p w14:paraId="05FB2B0F" w14:textId="035CC153" w:rsidR="00B868B3" w:rsidRPr="00A80ACD" w:rsidRDefault="00B868B3" w:rsidP="00B868B3">
      <w:pPr>
        <w:pStyle w:val="DHHSbody"/>
        <w:spacing w:line="276" w:lineRule="auto"/>
        <w:rPr>
          <w:sz w:val="21"/>
          <w:szCs w:val="21"/>
        </w:rPr>
      </w:pPr>
      <w:r w:rsidRPr="00A80ACD">
        <w:rPr>
          <w:sz w:val="21"/>
          <w:szCs w:val="21"/>
        </w:rPr>
        <w:t>Creating communities that are welcoming and inclusive underpin</w:t>
      </w:r>
      <w:r w:rsidR="000B5138">
        <w:rPr>
          <w:sz w:val="21"/>
          <w:szCs w:val="21"/>
        </w:rPr>
        <w:t xml:space="preserve">s </w:t>
      </w:r>
      <w:r w:rsidRPr="00A80ACD">
        <w:rPr>
          <w:sz w:val="21"/>
          <w:szCs w:val="21"/>
        </w:rPr>
        <w:t xml:space="preserve">the Victorian Government’s </w:t>
      </w:r>
      <w:r w:rsidRPr="00DF1040">
        <w:rPr>
          <w:i/>
          <w:iCs/>
          <w:sz w:val="21"/>
          <w:szCs w:val="21"/>
        </w:rPr>
        <w:t>Absolutely everyone: State Disability Plan 2017-2020</w:t>
      </w:r>
      <w:r w:rsidRPr="00A80ACD">
        <w:rPr>
          <w:sz w:val="21"/>
          <w:szCs w:val="21"/>
        </w:rPr>
        <w:t>.</w:t>
      </w:r>
      <w:r w:rsidR="00CF27DE">
        <w:rPr>
          <w:sz w:val="21"/>
          <w:szCs w:val="21"/>
        </w:rPr>
        <w:t xml:space="preserve"> The development of the next four-year State Disability Plan is underway</w:t>
      </w:r>
      <w:r w:rsidR="00C824D8">
        <w:rPr>
          <w:sz w:val="21"/>
          <w:szCs w:val="21"/>
        </w:rPr>
        <w:t>; it will continue to promote</w:t>
      </w:r>
      <w:r w:rsidR="00775B3D">
        <w:rPr>
          <w:sz w:val="21"/>
          <w:szCs w:val="21"/>
        </w:rPr>
        <w:t xml:space="preserve"> </w:t>
      </w:r>
      <w:r w:rsidR="00CF27DE">
        <w:rPr>
          <w:sz w:val="21"/>
          <w:szCs w:val="21"/>
        </w:rPr>
        <w:t>disability-inclusive</w:t>
      </w:r>
      <w:r w:rsidR="00775B3D">
        <w:rPr>
          <w:sz w:val="21"/>
          <w:szCs w:val="21"/>
        </w:rPr>
        <w:t xml:space="preserve"> and</w:t>
      </w:r>
      <w:r w:rsidR="00CF27DE">
        <w:rPr>
          <w:sz w:val="21"/>
          <w:szCs w:val="21"/>
        </w:rPr>
        <w:t xml:space="preserve"> accessible</w:t>
      </w:r>
      <w:r w:rsidR="00775B3D">
        <w:rPr>
          <w:sz w:val="21"/>
          <w:szCs w:val="21"/>
        </w:rPr>
        <w:t xml:space="preserve"> communities</w:t>
      </w:r>
      <w:r w:rsidR="00C6502C">
        <w:rPr>
          <w:sz w:val="21"/>
          <w:szCs w:val="21"/>
        </w:rPr>
        <w:t xml:space="preserve"> with a focus on</w:t>
      </w:r>
      <w:r w:rsidR="00775B3D">
        <w:rPr>
          <w:sz w:val="21"/>
          <w:szCs w:val="21"/>
        </w:rPr>
        <w:t xml:space="preserve"> recovery from the coronavirus (COVID-19) pandemic.</w:t>
      </w:r>
      <w:r w:rsidR="00CF27DE">
        <w:rPr>
          <w:sz w:val="21"/>
          <w:szCs w:val="21"/>
        </w:rPr>
        <w:t xml:space="preserve">  </w:t>
      </w:r>
    </w:p>
    <w:p w14:paraId="0FAF9872" w14:textId="77777777" w:rsidR="00B868B3" w:rsidRPr="00A80ACD" w:rsidRDefault="00B868B3" w:rsidP="00B868B3">
      <w:pPr>
        <w:pStyle w:val="DHHSbody"/>
        <w:spacing w:line="276" w:lineRule="auto"/>
        <w:rPr>
          <w:sz w:val="21"/>
          <w:szCs w:val="21"/>
        </w:rPr>
      </w:pPr>
      <w:r w:rsidRPr="00A80ACD">
        <w:rPr>
          <w:sz w:val="21"/>
          <w:szCs w:val="21"/>
        </w:rPr>
        <w:t xml:space="preserve">Making our infrastructure accessible to all Victorians is a key priority in the </w:t>
      </w:r>
      <w:r w:rsidRPr="00A80ACD">
        <w:rPr>
          <w:i/>
          <w:sz w:val="21"/>
          <w:szCs w:val="21"/>
        </w:rPr>
        <w:t>Victorian Infrastructure Plan</w:t>
      </w:r>
      <w:r w:rsidRPr="00A80ACD">
        <w:rPr>
          <w:sz w:val="21"/>
          <w:szCs w:val="21"/>
        </w:rPr>
        <w:t>, including taking a universal design approach to all future infrastructure development.</w:t>
      </w:r>
    </w:p>
    <w:p w14:paraId="5E781784" w14:textId="77777777" w:rsidR="00B868B3" w:rsidRPr="00A80ACD" w:rsidRDefault="00B868B3" w:rsidP="00B868B3">
      <w:pPr>
        <w:pStyle w:val="DHHSbody"/>
        <w:spacing w:line="276" w:lineRule="auto"/>
        <w:rPr>
          <w:sz w:val="21"/>
          <w:szCs w:val="21"/>
        </w:rPr>
      </w:pPr>
      <w:r w:rsidRPr="00A80ACD">
        <w:rPr>
          <w:sz w:val="21"/>
          <w:szCs w:val="21"/>
        </w:rPr>
        <w:t xml:space="preserve">The built environment should be accessible to all Victorians. The construction of Changing Places facilities provides a best practice example of the principles of Universal Design and accessible public infrastructure. </w:t>
      </w:r>
    </w:p>
    <w:p w14:paraId="402B1572" w14:textId="77777777" w:rsidR="00B868B3" w:rsidRPr="00A80ACD" w:rsidRDefault="00B868B3" w:rsidP="00B868B3">
      <w:pPr>
        <w:pStyle w:val="DHHSbody"/>
        <w:spacing w:line="276" w:lineRule="auto"/>
        <w:rPr>
          <w:sz w:val="21"/>
          <w:szCs w:val="21"/>
        </w:rPr>
      </w:pPr>
      <w:r w:rsidRPr="00A80ACD">
        <w:rPr>
          <w:sz w:val="21"/>
          <w:szCs w:val="21"/>
        </w:rPr>
        <w:t>Creating a network of truly accessible public toilets across Victoria will support the 326,400 Victorians with high support needs to participate in their local community and access recreational and tourist attractions, parks, community spaces, entertainment and sporting venues.</w:t>
      </w:r>
    </w:p>
    <w:p w14:paraId="4FE27EDE" w14:textId="77777777" w:rsidR="00B868B3" w:rsidRPr="00A80ACD" w:rsidRDefault="00B868B3" w:rsidP="00B868B3">
      <w:pPr>
        <w:pStyle w:val="DHHSbody"/>
        <w:spacing w:line="276" w:lineRule="auto"/>
        <w:rPr>
          <w:sz w:val="21"/>
          <w:szCs w:val="21"/>
        </w:rPr>
      </w:pPr>
      <w:r w:rsidRPr="00A80ACD">
        <w:rPr>
          <w:sz w:val="21"/>
          <w:szCs w:val="21"/>
        </w:rPr>
        <w:t xml:space="preserve">We want to expand the network of Changing Places across Victoria. This funding round builds on the investment the Victorian Government has already made in funding 33 Changing Place across Victoria. </w:t>
      </w:r>
    </w:p>
    <w:p w14:paraId="3F29FD4A" w14:textId="0EBDB40B" w:rsidR="00B868B3" w:rsidRPr="00A80ACD" w:rsidRDefault="00B868B3" w:rsidP="00B868B3">
      <w:pPr>
        <w:pStyle w:val="DHHSbody"/>
        <w:spacing w:line="276" w:lineRule="auto"/>
        <w:rPr>
          <w:sz w:val="21"/>
          <w:szCs w:val="21"/>
        </w:rPr>
      </w:pPr>
      <w:r w:rsidRPr="00A80ACD">
        <w:rPr>
          <w:sz w:val="21"/>
          <w:szCs w:val="21"/>
        </w:rPr>
        <w:t>We know from surveys including the Changing Places Surveys of 2016 and 2019</w:t>
      </w:r>
      <w:r w:rsidR="00BC2261">
        <w:rPr>
          <w:sz w:val="21"/>
          <w:szCs w:val="21"/>
        </w:rPr>
        <w:t xml:space="preserve"> </w:t>
      </w:r>
      <w:r w:rsidR="00A41706" w:rsidRPr="000B6CD5">
        <w:rPr>
          <w:sz w:val="21"/>
          <w:szCs w:val="21"/>
        </w:rPr>
        <w:t>&lt;</w:t>
      </w:r>
      <w:hyperlink r:id="rId25" w:history="1">
        <w:r w:rsidR="00A41706" w:rsidRPr="000B6CD5">
          <w:rPr>
            <w:rStyle w:val="Hyperlink"/>
            <w:sz w:val="21"/>
            <w:szCs w:val="21"/>
          </w:rPr>
          <w:t>https://providers.dffh.vic.gov.au/changing-places</w:t>
        </w:r>
      </w:hyperlink>
      <w:r w:rsidR="00A41706" w:rsidRPr="000B6CD5">
        <w:rPr>
          <w:sz w:val="21"/>
          <w:szCs w:val="21"/>
        </w:rPr>
        <w:t>&gt;</w:t>
      </w:r>
      <w:r w:rsidR="009E2611">
        <w:rPr>
          <w:sz w:val="21"/>
          <w:szCs w:val="21"/>
        </w:rPr>
        <w:t xml:space="preserve"> </w:t>
      </w:r>
      <w:r w:rsidRPr="00A80ACD">
        <w:rPr>
          <w:sz w:val="21"/>
          <w:szCs w:val="21"/>
        </w:rPr>
        <w:t xml:space="preserve">that Changing Places are well used but there are still many locations where people want to see Changing Places built.  </w:t>
      </w:r>
    </w:p>
    <w:p w14:paraId="3F330D28" w14:textId="16B25734" w:rsidR="00B868B3" w:rsidRPr="008C6147" w:rsidRDefault="00B868B3" w:rsidP="008C6147">
      <w:pPr>
        <w:pStyle w:val="DHHSbody"/>
        <w:spacing w:line="276" w:lineRule="auto"/>
        <w:rPr>
          <w:sz w:val="21"/>
          <w:szCs w:val="21"/>
        </w:rPr>
      </w:pPr>
      <w:r w:rsidRPr="00A80ACD">
        <w:rPr>
          <w:sz w:val="21"/>
          <w:szCs w:val="21"/>
        </w:rPr>
        <w:t>We also want to fund Changing Places in the locations where people most want them, which is why the guidelines emphasise consultation with people with a disability.</w:t>
      </w:r>
    </w:p>
    <w:p w14:paraId="3F83188A" w14:textId="77777777" w:rsidR="008C6147" w:rsidRDefault="008C6147">
      <w:pPr>
        <w:spacing w:after="0" w:line="240" w:lineRule="auto"/>
        <w:rPr>
          <w:rFonts w:eastAsia="MS Gothic" w:cs="Arial"/>
          <w:bCs/>
          <w:color w:val="201547"/>
          <w:kern w:val="32"/>
          <w:sz w:val="44"/>
          <w:szCs w:val="44"/>
        </w:rPr>
      </w:pPr>
      <w:bookmarkStart w:id="9" w:name="_Toc72848657"/>
      <w:r>
        <w:br w:type="page"/>
      </w:r>
    </w:p>
    <w:p w14:paraId="248C9AE3" w14:textId="0C9EB499" w:rsidR="00B868B3" w:rsidRPr="00367643" w:rsidRDefault="00B868B3" w:rsidP="00B868B3">
      <w:pPr>
        <w:pStyle w:val="Heading1"/>
      </w:pPr>
      <w:bookmarkStart w:id="10" w:name="_Toc77945664"/>
      <w:r>
        <w:lastRenderedPageBreak/>
        <w:t xml:space="preserve">The 2021 </w:t>
      </w:r>
      <w:r w:rsidRPr="00367643">
        <w:t xml:space="preserve">Changing Places </w:t>
      </w:r>
      <w:r>
        <w:t>f</w:t>
      </w:r>
      <w:r w:rsidRPr="00367643">
        <w:t xml:space="preserve">unding </w:t>
      </w:r>
      <w:r>
        <w:t>r</w:t>
      </w:r>
      <w:r w:rsidRPr="00367643">
        <w:t>ound</w:t>
      </w:r>
      <w:bookmarkEnd w:id="9"/>
      <w:bookmarkEnd w:id="10"/>
    </w:p>
    <w:p w14:paraId="411ECAC2" w14:textId="77777777" w:rsidR="00B868B3" w:rsidRPr="00D45E24" w:rsidRDefault="00B868B3" w:rsidP="00B868B3">
      <w:pPr>
        <w:pStyle w:val="DHHSbody"/>
        <w:spacing w:line="276" w:lineRule="auto"/>
        <w:rPr>
          <w:sz w:val="21"/>
          <w:szCs w:val="21"/>
        </w:rPr>
      </w:pPr>
      <w:r w:rsidRPr="00D45E24">
        <w:rPr>
          <w:sz w:val="21"/>
          <w:szCs w:val="21"/>
        </w:rPr>
        <w:t xml:space="preserve">The 2021 Changing Places funding round provides funding to build </w:t>
      </w:r>
      <w:r w:rsidRPr="00AB0BD6">
        <w:rPr>
          <w:sz w:val="21"/>
          <w:szCs w:val="21"/>
        </w:rPr>
        <w:t>18</w:t>
      </w:r>
      <w:r w:rsidRPr="00D45E24">
        <w:rPr>
          <w:sz w:val="21"/>
          <w:szCs w:val="21"/>
        </w:rPr>
        <w:t xml:space="preserve"> additional Changing Places facilities across Victoria. </w:t>
      </w:r>
    </w:p>
    <w:p w14:paraId="55555B94" w14:textId="77777777" w:rsidR="00B868B3" w:rsidRPr="00D45E24" w:rsidRDefault="00B868B3" w:rsidP="00B868B3">
      <w:pPr>
        <w:pStyle w:val="DHHSbody"/>
        <w:spacing w:line="276" w:lineRule="auto"/>
        <w:rPr>
          <w:sz w:val="21"/>
          <w:szCs w:val="21"/>
        </w:rPr>
      </w:pPr>
      <w:r w:rsidRPr="00D45E24">
        <w:rPr>
          <w:sz w:val="21"/>
          <w:szCs w:val="21"/>
        </w:rPr>
        <w:t>Local Government Authorities (Victorian) and community not-for-profit organisations are eligible to apply for this funding round.</w:t>
      </w:r>
    </w:p>
    <w:p w14:paraId="46A71435" w14:textId="50DC3022" w:rsidR="00B868B3" w:rsidRPr="00D45E24" w:rsidRDefault="00B868B3" w:rsidP="00B868B3">
      <w:pPr>
        <w:pStyle w:val="DHHSbody"/>
        <w:spacing w:line="276" w:lineRule="auto"/>
        <w:rPr>
          <w:sz w:val="21"/>
          <w:szCs w:val="21"/>
        </w:rPr>
      </w:pPr>
      <w:r w:rsidRPr="00D45E24">
        <w:rPr>
          <w:sz w:val="21"/>
          <w:szCs w:val="21"/>
        </w:rPr>
        <w:t xml:space="preserve">The funding round provides funding of up to </w:t>
      </w:r>
      <w:r w:rsidRPr="00B93B74">
        <w:rPr>
          <w:color w:val="000000" w:themeColor="text1"/>
          <w:sz w:val="21"/>
          <w:szCs w:val="21"/>
        </w:rPr>
        <w:t xml:space="preserve">$110,000 </w:t>
      </w:r>
      <w:r w:rsidRPr="00D45E24">
        <w:rPr>
          <w:sz w:val="21"/>
          <w:szCs w:val="21"/>
        </w:rPr>
        <w:t xml:space="preserve">to construct a Changing Places facility in their </w:t>
      </w:r>
      <w:r w:rsidR="002C73E4">
        <w:rPr>
          <w:sz w:val="21"/>
          <w:szCs w:val="21"/>
        </w:rPr>
        <w:t xml:space="preserve">local </w:t>
      </w:r>
      <w:r w:rsidRPr="00D45E24">
        <w:rPr>
          <w:sz w:val="21"/>
          <w:szCs w:val="21"/>
        </w:rPr>
        <w:t xml:space="preserve">community. </w:t>
      </w:r>
    </w:p>
    <w:p w14:paraId="12BF0E1F" w14:textId="77777777" w:rsidR="00B868B3" w:rsidRPr="00D45E24" w:rsidRDefault="00B868B3" w:rsidP="00B868B3">
      <w:pPr>
        <w:pStyle w:val="DHHSbody"/>
        <w:spacing w:line="276" w:lineRule="auto"/>
        <w:rPr>
          <w:sz w:val="21"/>
          <w:szCs w:val="21"/>
        </w:rPr>
      </w:pPr>
      <w:r w:rsidRPr="00D45E24">
        <w:rPr>
          <w:sz w:val="21"/>
          <w:szCs w:val="21"/>
        </w:rPr>
        <w:t>Applicants need to:</w:t>
      </w:r>
    </w:p>
    <w:p w14:paraId="222A3E36" w14:textId="77777777" w:rsidR="000B5138" w:rsidRDefault="002B385F" w:rsidP="0096194A">
      <w:pPr>
        <w:pStyle w:val="DHHSbullet1"/>
        <w:numPr>
          <w:ilvl w:val="0"/>
          <w:numId w:val="44"/>
        </w:numPr>
        <w:spacing w:line="276" w:lineRule="auto"/>
        <w:ind w:left="360"/>
        <w:rPr>
          <w:sz w:val="21"/>
          <w:szCs w:val="21"/>
        </w:rPr>
      </w:pPr>
      <w:r>
        <w:rPr>
          <w:sz w:val="21"/>
          <w:szCs w:val="21"/>
        </w:rPr>
        <w:t>D</w:t>
      </w:r>
      <w:r w:rsidR="00B868B3" w:rsidRPr="00D45E24">
        <w:rPr>
          <w:sz w:val="21"/>
          <w:szCs w:val="21"/>
        </w:rPr>
        <w:t>emonstrate an identified need from people with disabilities, their families, friends and carers for a Changing Places facility in their local community and provide evidence of the extent of local consultation and support for the proposed Changing Places facility</w:t>
      </w:r>
      <w:r w:rsidR="00B868B3">
        <w:rPr>
          <w:sz w:val="21"/>
          <w:szCs w:val="21"/>
        </w:rPr>
        <w:t xml:space="preserve">. </w:t>
      </w:r>
    </w:p>
    <w:p w14:paraId="468D7F12" w14:textId="5025DC48" w:rsidR="00B868B3" w:rsidRPr="005D3865" w:rsidRDefault="00CF05B8" w:rsidP="000B5138">
      <w:pPr>
        <w:pStyle w:val="DHHSbullet1"/>
        <w:numPr>
          <w:ilvl w:val="0"/>
          <w:numId w:val="46"/>
        </w:numPr>
        <w:spacing w:line="276" w:lineRule="auto"/>
        <w:rPr>
          <w:sz w:val="21"/>
          <w:szCs w:val="21"/>
        </w:rPr>
      </w:pPr>
      <w:r>
        <w:rPr>
          <w:sz w:val="21"/>
          <w:szCs w:val="21"/>
        </w:rPr>
        <w:t>The submission can include c</w:t>
      </w:r>
      <w:r w:rsidR="00B868B3" w:rsidRPr="005D3865">
        <w:rPr>
          <w:sz w:val="21"/>
          <w:szCs w:val="21"/>
        </w:rPr>
        <w:t>onsultation as part of other processes and/or standing consultative processes such as Disability Action Plans, Disability Advisory Committees, Public Toilet Strategies</w:t>
      </w:r>
      <w:r w:rsidR="009543E4" w:rsidRPr="005D3865">
        <w:rPr>
          <w:sz w:val="21"/>
          <w:szCs w:val="21"/>
        </w:rPr>
        <w:t>,</w:t>
      </w:r>
      <w:r w:rsidR="00B868B3" w:rsidRPr="005D3865">
        <w:rPr>
          <w:sz w:val="21"/>
          <w:szCs w:val="21"/>
        </w:rPr>
        <w:t xml:space="preserve"> as well as an indication of need such as correspondence from residents</w:t>
      </w:r>
      <w:r>
        <w:rPr>
          <w:sz w:val="21"/>
          <w:szCs w:val="21"/>
        </w:rPr>
        <w:t>;</w:t>
      </w:r>
    </w:p>
    <w:p w14:paraId="39E6CDAB" w14:textId="69855DCD" w:rsidR="003C1D67" w:rsidRPr="005D3865" w:rsidRDefault="00CA1CD1" w:rsidP="0096194A">
      <w:pPr>
        <w:pStyle w:val="DHHSbullet1"/>
        <w:spacing w:line="276" w:lineRule="auto"/>
        <w:ind w:left="0" w:firstLine="0"/>
        <w:rPr>
          <w:b/>
          <w:bCs/>
          <w:i/>
          <w:iCs/>
          <w:sz w:val="21"/>
          <w:szCs w:val="21"/>
        </w:rPr>
      </w:pPr>
      <w:r>
        <w:rPr>
          <w:b/>
          <w:bCs/>
          <w:i/>
          <w:iCs/>
          <w:sz w:val="21"/>
          <w:szCs w:val="21"/>
        </w:rPr>
        <w:t>And/or</w:t>
      </w:r>
    </w:p>
    <w:p w14:paraId="56C058D4" w14:textId="77777777" w:rsidR="00632575" w:rsidRDefault="00BC2ACC" w:rsidP="0096194A">
      <w:pPr>
        <w:pStyle w:val="DHHSbullet1"/>
        <w:spacing w:line="276" w:lineRule="auto"/>
        <w:ind w:left="360" w:firstLine="0"/>
        <w:rPr>
          <w:sz w:val="21"/>
          <w:szCs w:val="21"/>
        </w:rPr>
      </w:pPr>
      <w:r w:rsidRPr="00E66B15">
        <w:rPr>
          <w:sz w:val="21"/>
          <w:szCs w:val="21"/>
        </w:rPr>
        <w:t>D</w:t>
      </w:r>
      <w:r w:rsidR="0081063C" w:rsidRPr="00E66B15">
        <w:rPr>
          <w:sz w:val="21"/>
          <w:szCs w:val="21"/>
        </w:rPr>
        <w:t>emonstrate</w:t>
      </w:r>
      <w:r w:rsidR="004C5C0D" w:rsidRPr="00E66B15">
        <w:rPr>
          <w:sz w:val="21"/>
          <w:szCs w:val="21"/>
        </w:rPr>
        <w:t xml:space="preserve"> </w:t>
      </w:r>
      <w:r w:rsidR="0081063C" w:rsidRPr="00E66B15">
        <w:rPr>
          <w:sz w:val="21"/>
          <w:szCs w:val="21"/>
        </w:rPr>
        <w:t xml:space="preserve">the need for a Changing Places facility in their community </w:t>
      </w:r>
      <w:r w:rsidR="00296ADD" w:rsidRPr="00E66B15">
        <w:rPr>
          <w:sz w:val="21"/>
          <w:szCs w:val="21"/>
        </w:rPr>
        <w:t>which would enhance a</w:t>
      </w:r>
      <w:r w:rsidR="00072A0F" w:rsidRPr="00E66B15">
        <w:rPr>
          <w:sz w:val="21"/>
          <w:szCs w:val="21"/>
        </w:rPr>
        <w:t xml:space="preserve">ccessible </w:t>
      </w:r>
      <w:r w:rsidR="00296ADD" w:rsidRPr="00E66B15">
        <w:rPr>
          <w:sz w:val="21"/>
          <w:szCs w:val="21"/>
        </w:rPr>
        <w:t>t</w:t>
      </w:r>
      <w:r w:rsidR="00072A0F" w:rsidRPr="00E66B15">
        <w:rPr>
          <w:sz w:val="21"/>
          <w:szCs w:val="21"/>
        </w:rPr>
        <w:t>ourism</w:t>
      </w:r>
      <w:r w:rsidR="001570D9" w:rsidRPr="00E66B15">
        <w:rPr>
          <w:sz w:val="21"/>
          <w:szCs w:val="21"/>
        </w:rPr>
        <w:t>,</w:t>
      </w:r>
      <w:r w:rsidR="00296ADD" w:rsidRPr="00E66B15">
        <w:rPr>
          <w:sz w:val="21"/>
          <w:szCs w:val="21"/>
        </w:rPr>
        <w:t xml:space="preserve"> w</w:t>
      </w:r>
      <w:r w:rsidR="00072A0F" w:rsidRPr="00E66B15">
        <w:rPr>
          <w:sz w:val="21"/>
          <w:szCs w:val="21"/>
        </w:rPr>
        <w:t xml:space="preserve">hole of </w:t>
      </w:r>
      <w:r w:rsidR="00296ADD" w:rsidRPr="00E66B15">
        <w:rPr>
          <w:sz w:val="21"/>
          <w:szCs w:val="21"/>
        </w:rPr>
        <w:t>j</w:t>
      </w:r>
      <w:r w:rsidR="00072A0F" w:rsidRPr="00E66B15">
        <w:rPr>
          <w:sz w:val="21"/>
          <w:szCs w:val="21"/>
        </w:rPr>
        <w:t>ourney outcomes</w:t>
      </w:r>
      <w:r w:rsidR="009013FA" w:rsidRPr="00E66B15">
        <w:rPr>
          <w:sz w:val="21"/>
          <w:szCs w:val="21"/>
        </w:rPr>
        <w:t xml:space="preserve">, </w:t>
      </w:r>
      <w:r w:rsidR="00D63888" w:rsidRPr="00E66B15">
        <w:rPr>
          <w:sz w:val="21"/>
          <w:szCs w:val="21"/>
        </w:rPr>
        <w:t>bushfire recovery</w:t>
      </w:r>
      <w:r w:rsidR="00B70AC0" w:rsidRPr="00E66B15">
        <w:rPr>
          <w:sz w:val="21"/>
          <w:szCs w:val="21"/>
        </w:rPr>
        <w:t xml:space="preserve"> </w:t>
      </w:r>
      <w:r w:rsidR="009013FA" w:rsidRPr="00E66B15">
        <w:rPr>
          <w:sz w:val="21"/>
          <w:szCs w:val="21"/>
        </w:rPr>
        <w:t>or economic development</w:t>
      </w:r>
      <w:r w:rsidR="00CE565B" w:rsidRPr="00E66B15">
        <w:rPr>
          <w:sz w:val="21"/>
          <w:szCs w:val="21"/>
        </w:rPr>
        <w:t xml:space="preserve"> </w:t>
      </w:r>
      <w:r w:rsidR="00DB596F" w:rsidRPr="00E66B15">
        <w:rPr>
          <w:sz w:val="21"/>
          <w:szCs w:val="21"/>
        </w:rPr>
        <w:t xml:space="preserve">and </w:t>
      </w:r>
      <w:r w:rsidR="00CE565B" w:rsidRPr="005D3865">
        <w:rPr>
          <w:sz w:val="21"/>
          <w:szCs w:val="21"/>
        </w:rPr>
        <w:t>provide evidence of consultation and support for the proposed Changing Places facility</w:t>
      </w:r>
      <w:r w:rsidR="006C4F01" w:rsidRPr="005D3865">
        <w:rPr>
          <w:sz w:val="21"/>
          <w:szCs w:val="21"/>
        </w:rPr>
        <w:t>.</w:t>
      </w:r>
    </w:p>
    <w:p w14:paraId="006536BB" w14:textId="045D79CE" w:rsidR="00E525D4" w:rsidRPr="00E556B6" w:rsidRDefault="006C4F01" w:rsidP="000B5138">
      <w:pPr>
        <w:pStyle w:val="DHHSbullet1"/>
        <w:numPr>
          <w:ilvl w:val="0"/>
          <w:numId w:val="46"/>
        </w:numPr>
        <w:spacing w:line="276" w:lineRule="auto"/>
        <w:rPr>
          <w:sz w:val="21"/>
          <w:szCs w:val="21"/>
        </w:rPr>
      </w:pPr>
      <w:r w:rsidRPr="005D3865">
        <w:rPr>
          <w:sz w:val="21"/>
          <w:szCs w:val="21"/>
        </w:rPr>
        <w:t xml:space="preserve">Locations can include </w:t>
      </w:r>
      <w:r w:rsidR="00A33DC0" w:rsidRPr="00E556B6">
        <w:rPr>
          <w:sz w:val="21"/>
          <w:szCs w:val="21"/>
        </w:rPr>
        <w:t>Changing</w:t>
      </w:r>
      <w:r w:rsidR="00E345BA" w:rsidRPr="00E556B6">
        <w:rPr>
          <w:sz w:val="21"/>
          <w:szCs w:val="21"/>
        </w:rPr>
        <w:t xml:space="preserve"> </w:t>
      </w:r>
      <w:r w:rsidR="001570D9" w:rsidRPr="00E556B6">
        <w:rPr>
          <w:sz w:val="21"/>
          <w:szCs w:val="21"/>
        </w:rPr>
        <w:t xml:space="preserve">Places at </w:t>
      </w:r>
      <w:r w:rsidR="00E345BA" w:rsidRPr="00E556B6">
        <w:rPr>
          <w:sz w:val="21"/>
          <w:szCs w:val="21"/>
        </w:rPr>
        <w:t>popular</w:t>
      </w:r>
      <w:r w:rsidR="001570D9" w:rsidRPr="00E556B6">
        <w:rPr>
          <w:sz w:val="21"/>
          <w:szCs w:val="21"/>
        </w:rPr>
        <w:t xml:space="preserve"> tourist </w:t>
      </w:r>
      <w:r w:rsidR="00E345BA" w:rsidRPr="00E556B6">
        <w:rPr>
          <w:sz w:val="21"/>
          <w:szCs w:val="21"/>
        </w:rPr>
        <w:t>locations</w:t>
      </w:r>
      <w:r w:rsidR="001570D9" w:rsidRPr="00E556B6">
        <w:rPr>
          <w:sz w:val="21"/>
          <w:szCs w:val="21"/>
        </w:rPr>
        <w:t xml:space="preserve"> or </w:t>
      </w:r>
      <w:r w:rsidR="00E345BA" w:rsidRPr="00E556B6">
        <w:rPr>
          <w:sz w:val="21"/>
          <w:szCs w:val="21"/>
        </w:rPr>
        <w:t>visitor</w:t>
      </w:r>
      <w:r w:rsidR="001570D9" w:rsidRPr="00E556B6">
        <w:rPr>
          <w:sz w:val="21"/>
          <w:szCs w:val="21"/>
        </w:rPr>
        <w:t xml:space="preserve"> </w:t>
      </w:r>
      <w:r w:rsidR="00A33DC0" w:rsidRPr="00E556B6">
        <w:rPr>
          <w:sz w:val="21"/>
          <w:szCs w:val="21"/>
        </w:rPr>
        <w:t>attractions, road</w:t>
      </w:r>
      <w:r w:rsidR="00BC2ACC" w:rsidRPr="00E556B6">
        <w:rPr>
          <w:sz w:val="21"/>
          <w:szCs w:val="21"/>
        </w:rPr>
        <w:t xml:space="preserve">side rest areas </w:t>
      </w:r>
      <w:r w:rsidR="00DC432D" w:rsidRPr="00E556B6">
        <w:rPr>
          <w:sz w:val="21"/>
          <w:szCs w:val="21"/>
        </w:rPr>
        <w:t>and community buildings</w:t>
      </w:r>
      <w:r w:rsidR="00784F43" w:rsidRPr="00E556B6">
        <w:rPr>
          <w:sz w:val="21"/>
          <w:szCs w:val="21"/>
        </w:rPr>
        <w:t xml:space="preserve"> used in emergency management</w:t>
      </w:r>
      <w:r w:rsidR="00DD30C6" w:rsidRPr="00E556B6">
        <w:rPr>
          <w:sz w:val="21"/>
          <w:szCs w:val="21"/>
        </w:rPr>
        <w:t xml:space="preserve"> </w:t>
      </w:r>
      <w:r w:rsidR="00E525D4" w:rsidRPr="00E556B6">
        <w:rPr>
          <w:sz w:val="21"/>
          <w:szCs w:val="21"/>
        </w:rPr>
        <w:t xml:space="preserve">for example, </w:t>
      </w:r>
      <w:r w:rsidR="00CC1419" w:rsidRPr="00E556B6">
        <w:rPr>
          <w:sz w:val="21"/>
          <w:szCs w:val="21"/>
        </w:rPr>
        <w:t>bushfire recovery</w:t>
      </w:r>
      <w:r w:rsidR="0027605D" w:rsidRPr="00E556B6">
        <w:rPr>
          <w:sz w:val="21"/>
          <w:szCs w:val="21"/>
        </w:rPr>
        <w:t>,</w:t>
      </w:r>
      <w:r w:rsidR="00F45FE3" w:rsidRPr="00E556B6">
        <w:rPr>
          <w:sz w:val="21"/>
          <w:szCs w:val="21"/>
        </w:rPr>
        <w:t xml:space="preserve"> </w:t>
      </w:r>
      <w:r w:rsidR="00273228" w:rsidRPr="00E556B6">
        <w:rPr>
          <w:sz w:val="21"/>
          <w:szCs w:val="21"/>
        </w:rPr>
        <w:t>community</w:t>
      </w:r>
      <w:r w:rsidR="00D67A2E" w:rsidRPr="00E556B6">
        <w:rPr>
          <w:sz w:val="21"/>
          <w:szCs w:val="21"/>
        </w:rPr>
        <w:t>/</w:t>
      </w:r>
      <w:r w:rsidR="00CC1419" w:rsidRPr="00E556B6">
        <w:rPr>
          <w:sz w:val="21"/>
          <w:szCs w:val="21"/>
        </w:rPr>
        <w:t>evacuation</w:t>
      </w:r>
      <w:r w:rsidR="00F45FE3" w:rsidRPr="00E556B6">
        <w:rPr>
          <w:sz w:val="21"/>
          <w:szCs w:val="21"/>
        </w:rPr>
        <w:t xml:space="preserve"> hubs</w:t>
      </w:r>
      <w:r w:rsidR="00086685" w:rsidRPr="00E556B6">
        <w:rPr>
          <w:sz w:val="21"/>
          <w:szCs w:val="21"/>
        </w:rPr>
        <w:t>.</w:t>
      </w:r>
    </w:p>
    <w:p w14:paraId="719C61FA" w14:textId="2EA66B29" w:rsidR="009543E4" w:rsidRPr="00E556B6" w:rsidRDefault="00CF05B8" w:rsidP="00E556B6">
      <w:pPr>
        <w:pStyle w:val="DHHSbullet1"/>
        <w:numPr>
          <w:ilvl w:val="0"/>
          <w:numId w:val="46"/>
        </w:numPr>
        <w:spacing w:after="120" w:line="276" w:lineRule="auto"/>
        <w:ind w:left="1077" w:hanging="357"/>
        <w:rPr>
          <w:sz w:val="21"/>
          <w:szCs w:val="21"/>
        </w:rPr>
      </w:pPr>
      <w:r>
        <w:rPr>
          <w:sz w:val="21"/>
          <w:szCs w:val="21"/>
        </w:rPr>
        <w:t>The submission can include c</w:t>
      </w:r>
      <w:r w:rsidR="009543E4" w:rsidRPr="00E556B6">
        <w:rPr>
          <w:sz w:val="21"/>
          <w:szCs w:val="21"/>
        </w:rPr>
        <w:t>onsultation as part of other processes and/or standing consultative processes such as Advisory Committees,</w:t>
      </w:r>
      <w:r w:rsidR="00550808" w:rsidRPr="00E556B6">
        <w:rPr>
          <w:sz w:val="21"/>
          <w:szCs w:val="21"/>
        </w:rPr>
        <w:t xml:space="preserve"> Tourism Strategies</w:t>
      </w:r>
      <w:r w:rsidR="002D5E6A" w:rsidRPr="00E556B6">
        <w:rPr>
          <w:sz w:val="21"/>
          <w:szCs w:val="21"/>
        </w:rPr>
        <w:t xml:space="preserve">, </w:t>
      </w:r>
      <w:r w:rsidR="00B70AC0" w:rsidRPr="00E556B6">
        <w:rPr>
          <w:sz w:val="21"/>
          <w:szCs w:val="21"/>
        </w:rPr>
        <w:t>Emergency Management</w:t>
      </w:r>
      <w:r w:rsidR="002D5E6A" w:rsidRPr="00E556B6">
        <w:rPr>
          <w:sz w:val="21"/>
          <w:szCs w:val="21"/>
        </w:rPr>
        <w:t xml:space="preserve"> Recovery</w:t>
      </w:r>
      <w:r w:rsidR="00E20783" w:rsidRPr="00E556B6">
        <w:rPr>
          <w:sz w:val="21"/>
          <w:szCs w:val="21"/>
        </w:rPr>
        <w:t xml:space="preserve"> Strategies</w:t>
      </w:r>
      <w:r w:rsidR="00550808" w:rsidRPr="00E556B6">
        <w:rPr>
          <w:sz w:val="21"/>
          <w:szCs w:val="21"/>
        </w:rPr>
        <w:t xml:space="preserve"> and Economic Development Strategies </w:t>
      </w:r>
      <w:r w:rsidR="009543E4" w:rsidRPr="00E556B6">
        <w:rPr>
          <w:sz w:val="21"/>
          <w:szCs w:val="21"/>
        </w:rPr>
        <w:t>as well as an indication of need such as correspondence from re</w:t>
      </w:r>
      <w:r w:rsidR="006B7A12" w:rsidRPr="00E556B6">
        <w:rPr>
          <w:sz w:val="21"/>
          <w:szCs w:val="21"/>
        </w:rPr>
        <w:t>sidents</w:t>
      </w:r>
      <w:r w:rsidR="009543E4" w:rsidRPr="00E556B6">
        <w:rPr>
          <w:sz w:val="21"/>
          <w:szCs w:val="21"/>
        </w:rPr>
        <w:t>;</w:t>
      </w:r>
    </w:p>
    <w:p w14:paraId="3D50BE24" w14:textId="0E4BFE85" w:rsidR="00B868B3" w:rsidRPr="0096194A" w:rsidRDefault="002B385F" w:rsidP="0096194A">
      <w:pPr>
        <w:pStyle w:val="DHHSbullet1"/>
        <w:numPr>
          <w:ilvl w:val="0"/>
          <w:numId w:val="44"/>
        </w:numPr>
        <w:spacing w:line="276" w:lineRule="auto"/>
        <w:ind w:left="360"/>
        <w:rPr>
          <w:sz w:val="21"/>
          <w:szCs w:val="21"/>
        </w:rPr>
      </w:pPr>
      <w:r>
        <w:rPr>
          <w:sz w:val="21"/>
          <w:szCs w:val="21"/>
        </w:rPr>
        <w:t>D</w:t>
      </w:r>
      <w:r w:rsidR="00CA0E39" w:rsidRPr="0096194A">
        <w:rPr>
          <w:sz w:val="21"/>
          <w:szCs w:val="21"/>
        </w:rPr>
        <w:t>emonstrate the social, economic and accessibility benefits that a Changing Places will bring for people with a disability.</w:t>
      </w:r>
    </w:p>
    <w:p w14:paraId="5D9B346E" w14:textId="2920613A" w:rsidR="00B868B3" w:rsidRPr="00D45E24" w:rsidRDefault="00B868B3" w:rsidP="00DD2D0F">
      <w:pPr>
        <w:pStyle w:val="DHHSbody"/>
        <w:spacing w:before="120" w:after="0" w:line="276" w:lineRule="auto"/>
        <w:rPr>
          <w:sz w:val="21"/>
          <w:szCs w:val="21"/>
        </w:rPr>
      </w:pPr>
      <w:r w:rsidRPr="00D45E24">
        <w:rPr>
          <w:sz w:val="21"/>
          <w:szCs w:val="21"/>
        </w:rPr>
        <w:t xml:space="preserve">Successful applicants will </w:t>
      </w:r>
      <w:r w:rsidR="002B3425">
        <w:rPr>
          <w:sz w:val="21"/>
          <w:szCs w:val="21"/>
        </w:rPr>
        <w:t xml:space="preserve">be required </w:t>
      </w:r>
      <w:r w:rsidRPr="00D45E24">
        <w:rPr>
          <w:sz w:val="21"/>
          <w:szCs w:val="21"/>
        </w:rPr>
        <w:t xml:space="preserve">to: </w:t>
      </w:r>
    </w:p>
    <w:p w14:paraId="2637597F" w14:textId="00BDB6EC" w:rsidR="00B868B3" w:rsidRPr="00D45E24" w:rsidRDefault="002B385F" w:rsidP="00B868B3">
      <w:pPr>
        <w:pStyle w:val="DHHSbullet1"/>
        <w:numPr>
          <w:ilvl w:val="0"/>
          <w:numId w:val="42"/>
        </w:numPr>
        <w:spacing w:after="120" w:line="276" w:lineRule="auto"/>
        <w:rPr>
          <w:sz w:val="21"/>
          <w:szCs w:val="21"/>
        </w:rPr>
      </w:pPr>
      <w:r>
        <w:rPr>
          <w:sz w:val="21"/>
          <w:szCs w:val="21"/>
        </w:rPr>
        <w:t>B</w:t>
      </w:r>
      <w:r w:rsidR="00B868B3" w:rsidRPr="00D45E24">
        <w:rPr>
          <w:sz w:val="21"/>
          <w:szCs w:val="21"/>
        </w:rPr>
        <w:t xml:space="preserve">uild according to the </w:t>
      </w:r>
      <w:r w:rsidR="00B868B3" w:rsidRPr="00D45E24">
        <w:rPr>
          <w:i/>
          <w:iCs/>
          <w:sz w:val="21"/>
          <w:szCs w:val="21"/>
        </w:rPr>
        <w:t>Changing Places Design Specification</w:t>
      </w:r>
      <w:r w:rsidR="00055C69">
        <w:rPr>
          <w:i/>
          <w:iCs/>
          <w:sz w:val="21"/>
          <w:szCs w:val="21"/>
        </w:rPr>
        <w:t>s</w:t>
      </w:r>
      <w:r w:rsidR="00B868B3" w:rsidRPr="00D45E24">
        <w:rPr>
          <w:i/>
          <w:iCs/>
          <w:sz w:val="21"/>
          <w:szCs w:val="21"/>
        </w:rPr>
        <w:t xml:space="preserve"> 2020 &lt;</w:t>
      </w:r>
      <w:hyperlink r:id="rId26" w:history="1">
        <w:r w:rsidR="00B868B3" w:rsidRPr="00D45E24">
          <w:rPr>
            <w:rStyle w:val="Hyperlink"/>
            <w:sz w:val="21"/>
            <w:szCs w:val="21"/>
          </w:rPr>
          <w:t>https://changingplaces.org.au/wp-content/uploads/2020/03/Changing-Places-design-specifications-2020-1.pdf</w:t>
        </w:r>
      </w:hyperlink>
      <w:r w:rsidR="00B868B3" w:rsidRPr="00D45E24">
        <w:rPr>
          <w:rStyle w:val="CommentReference"/>
          <w:rFonts w:ascii="Cambria" w:eastAsia="Times New Roman" w:hAnsi="Cambria"/>
          <w:sz w:val="21"/>
          <w:szCs w:val="21"/>
        </w:rPr>
        <w:t xml:space="preserve">&gt;; </w:t>
      </w:r>
      <w:r w:rsidR="00B868B3" w:rsidRPr="00D45E24">
        <w:rPr>
          <w:rStyle w:val="CommentReference"/>
          <w:rFonts w:eastAsia="Times New Roman" w:cs="Arial"/>
          <w:sz w:val="21"/>
          <w:szCs w:val="21"/>
        </w:rPr>
        <w:t>and</w:t>
      </w:r>
    </w:p>
    <w:p w14:paraId="34712871" w14:textId="11652790" w:rsidR="00B868B3" w:rsidRPr="00D45E24" w:rsidRDefault="002B385F" w:rsidP="00B868B3">
      <w:pPr>
        <w:pStyle w:val="DHHSbullet1"/>
        <w:numPr>
          <w:ilvl w:val="0"/>
          <w:numId w:val="42"/>
        </w:numPr>
        <w:spacing w:after="120" w:line="276" w:lineRule="auto"/>
        <w:rPr>
          <w:sz w:val="21"/>
          <w:szCs w:val="21"/>
        </w:rPr>
      </w:pPr>
      <w:r>
        <w:rPr>
          <w:sz w:val="21"/>
          <w:szCs w:val="21"/>
        </w:rPr>
        <w:t>E</w:t>
      </w:r>
      <w:r w:rsidR="00B868B3" w:rsidRPr="00D45E24">
        <w:rPr>
          <w:sz w:val="21"/>
          <w:szCs w:val="21"/>
        </w:rPr>
        <w:t>nsure their Changing Places facility is accredited and listed on the Changing Places website and the National Public Toilet Map. The accreditation process is outlined in Appendix 1.</w:t>
      </w:r>
    </w:p>
    <w:p w14:paraId="74293F94" w14:textId="77777777" w:rsidR="00B868B3" w:rsidRPr="00D45E24" w:rsidRDefault="00B868B3" w:rsidP="00DD2D0F">
      <w:pPr>
        <w:pStyle w:val="DHHSbody"/>
        <w:spacing w:after="0" w:line="276" w:lineRule="auto"/>
        <w:rPr>
          <w:sz w:val="21"/>
          <w:szCs w:val="21"/>
        </w:rPr>
      </w:pPr>
      <w:r w:rsidRPr="00D45E24">
        <w:rPr>
          <w:sz w:val="21"/>
          <w:szCs w:val="21"/>
        </w:rPr>
        <w:t>The 2021 Changing Places funding round will:</w:t>
      </w:r>
    </w:p>
    <w:p w14:paraId="6D790A5F" w14:textId="7F480B0F" w:rsidR="00B868B3" w:rsidRPr="00D45E24" w:rsidRDefault="002B385F" w:rsidP="00B868B3">
      <w:pPr>
        <w:pStyle w:val="DHHSbullet1"/>
        <w:numPr>
          <w:ilvl w:val="0"/>
          <w:numId w:val="42"/>
        </w:numPr>
        <w:spacing w:after="0" w:line="276" w:lineRule="auto"/>
        <w:rPr>
          <w:sz w:val="21"/>
          <w:szCs w:val="21"/>
        </w:rPr>
      </w:pPr>
      <w:r>
        <w:rPr>
          <w:sz w:val="21"/>
          <w:szCs w:val="21"/>
        </w:rPr>
        <w:t>E</w:t>
      </w:r>
      <w:r w:rsidR="00B868B3" w:rsidRPr="00D45E24">
        <w:rPr>
          <w:sz w:val="21"/>
          <w:szCs w:val="21"/>
        </w:rPr>
        <w:t>xpand the network of Changing Places facilities across Victoria;</w:t>
      </w:r>
    </w:p>
    <w:p w14:paraId="578FD738" w14:textId="79B64BC2" w:rsidR="00B868B3" w:rsidRPr="00D45E24" w:rsidRDefault="002B385F" w:rsidP="00B868B3">
      <w:pPr>
        <w:pStyle w:val="DHHSbullet1"/>
        <w:numPr>
          <w:ilvl w:val="0"/>
          <w:numId w:val="42"/>
        </w:numPr>
        <w:spacing w:after="0" w:line="276" w:lineRule="auto"/>
        <w:rPr>
          <w:sz w:val="21"/>
          <w:szCs w:val="21"/>
        </w:rPr>
      </w:pPr>
      <w:r>
        <w:rPr>
          <w:sz w:val="21"/>
          <w:szCs w:val="21"/>
        </w:rPr>
        <w:t>S</w:t>
      </w:r>
      <w:r w:rsidR="00B868B3" w:rsidRPr="00D45E24">
        <w:rPr>
          <w:sz w:val="21"/>
          <w:szCs w:val="21"/>
        </w:rPr>
        <w:t xml:space="preserve">upport Victorians with high support needs to participate in their local community </w:t>
      </w:r>
      <w:r w:rsidR="000B5138">
        <w:rPr>
          <w:sz w:val="21"/>
          <w:szCs w:val="21"/>
        </w:rPr>
        <w:t>and</w:t>
      </w:r>
      <w:r w:rsidR="00B868B3" w:rsidRPr="00D45E24">
        <w:rPr>
          <w:sz w:val="21"/>
          <w:szCs w:val="21"/>
        </w:rPr>
        <w:t xml:space="preserve"> access recreational and tourist attractions, parks, community spaces, entertainment and sporting venues;</w:t>
      </w:r>
      <w:r w:rsidR="000B5138">
        <w:rPr>
          <w:sz w:val="21"/>
          <w:szCs w:val="21"/>
        </w:rPr>
        <w:t xml:space="preserve"> and</w:t>
      </w:r>
    </w:p>
    <w:p w14:paraId="44407129" w14:textId="390D8B85" w:rsidR="00B868B3" w:rsidRPr="00D45E24" w:rsidRDefault="002B385F" w:rsidP="00B868B3">
      <w:pPr>
        <w:pStyle w:val="DHHSbullet1"/>
        <w:numPr>
          <w:ilvl w:val="0"/>
          <w:numId w:val="42"/>
        </w:numPr>
        <w:spacing w:after="0" w:line="276" w:lineRule="auto"/>
        <w:rPr>
          <w:sz w:val="21"/>
          <w:szCs w:val="21"/>
        </w:rPr>
      </w:pPr>
      <w:r>
        <w:rPr>
          <w:sz w:val="21"/>
          <w:szCs w:val="21"/>
        </w:rPr>
        <w:t>S</w:t>
      </w:r>
      <w:r w:rsidR="00B868B3" w:rsidRPr="00D45E24">
        <w:rPr>
          <w:sz w:val="21"/>
          <w:szCs w:val="21"/>
        </w:rPr>
        <w:t xml:space="preserve">upport the implementation of </w:t>
      </w:r>
      <w:r w:rsidR="00B868B3" w:rsidRPr="00D45E24">
        <w:rPr>
          <w:i/>
          <w:iCs/>
          <w:sz w:val="21"/>
          <w:szCs w:val="21"/>
        </w:rPr>
        <w:t>Absolutely everyone: State Disability Plan 2017-2020</w:t>
      </w:r>
      <w:r w:rsidR="00B868B3" w:rsidRPr="00D45E24">
        <w:rPr>
          <w:sz w:val="21"/>
          <w:szCs w:val="21"/>
        </w:rPr>
        <w:t xml:space="preserve"> </w:t>
      </w:r>
      <w:r w:rsidR="00C25430">
        <w:rPr>
          <w:sz w:val="21"/>
          <w:szCs w:val="21"/>
        </w:rPr>
        <w:t xml:space="preserve">and the next State Disability Plan </w:t>
      </w:r>
      <w:r w:rsidR="00B868B3" w:rsidRPr="00D45E24">
        <w:rPr>
          <w:sz w:val="21"/>
          <w:szCs w:val="21"/>
        </w:rPr>
        <w:t xml:space="preserve">and </w:t>
      </w:r>
      <w:r w:rsidR="007E5313">
        <w:rPr>
          <w:sz w:val="21"/>
          <w:szCs w:val="21"/>
        </w:rPr>
        <w:t>their</w:t>
      </w:r>
      <w:r w:rsidR="007E5313" w:rsidRPr="00D45E24">
        <w:rPr>
          <w:sz w:val="21"/>
          <w:szCs w:val="21"/>
        </w:rPr>
        <w:t xml:space="preserve"> </w:t>
      </w:r>
      <w:r w:rsidR="00B868B3" w:rsidRPr="00D45E24">
        <w:rPr>
          <w:sz w:val="21"/>
          <w:szCs w:val="21"/>
        </w:rPr>
        <w:t>universal design approach, by making the built environment accessible for as many people as possible through the construction of Changing Places facilities.</w:t>
      </w:r>
    </w:p>
    <w:p w14:paraId="7742085C" w14:textId="77777777" w:rsidR="00B868B3" w:rsidRPr="00D45E24" w:rsidRDefault="00B868B3" w:rsidP="00B868B3">
      <w:pPr>
        <w:pStyle w:val="DHHSbullet1"/>
        <w:spacing w:after="0" w:line="276" w:lineRule="auto"/>
        <w:ind w:left="0" w:firstLine="0"/>
        <w:rPr>
          <w:sz w:val="21"/>
          <w:szCs w:val="21"/>
        </w:rPr>
      </w:pPr>
    </w:p>
    <w:p w14:paraId="3B47A2CA" w14:textId="552ACBD4" w:rsidR="00B868B3" w:rsidRPr="00D45E24" w:rsidRDefault="00B868B3" w:rsidP="00B868B3">
      <w:pPr>
        <w:pStyle w:val="DHHSbullet1"/>
        <w:spacing w:after="0" w:line="276" w:lineRule="auto"/>
        <w:ind w:left="0" w:firstLine="0"/>
        <w:rPr>
          <w:sz w:val="21"/>
          <w:szCs w:val="21"/>
        </w:rPr>
      </w:pPr>
      <w:r w:rsidRPr="00D45E24">
        <w:rPr>
          <w:b/>
          <w:bCs/>
          <w:sz w:val="21"/>
          <w:szCs w:val="21"/>
        </w:rPr>
        <w:lastRenderedPageBreak/>
        <w:t xml:space="preserve">N.B. </w:t>
      </w:r>
      <w:r w:rsidRPr="00D45E24">
        <w:rPr>
          <w:sz w:val="21"/>
          <w:szCs w:val="21"/>
        </w:rPr>
        <w:t>Consideration will be given to applicants seeking funding to construct a mobile Changing Places facility such as a Marveloo, Placeable or other portable toilet designs.</w:t>
      </w:r>
    </w:p>
    <w:p w14:paraId="463CF27A" w14:textId="77777777" w:rsidR="00B868B3" w:rsidRPr="00D45E24" w:rsidRDefault="00B868B3" w:rsidP="00B868B3">
      <w:pPr>
        <w:pStyle w:val="DHHSbullet1"/>
        <w:spacing w:after="0" w:line="276" w:lineRule="auto"/>
        <w:ind w:left="0" w:firstLine="0"/>
        <w:rPr>
          <w:sz w:val="21"/>
          <w:szCs w:val="21"/>
        </w:rPr>
      </w:pPr>
      <w:r w:rsidRPr="00D45E24">
        <w:rPr>
          <w:sz w:val="21"/>
          <w:szCs w:val="21"/>
        </w:rPr>
        <w:t>Applications for mobile facilities must include:</w:t>
      </w:r>
    </w:p>
    <w:p w14:paraId="70C575B6" w14:textId="655CA6F1" w:rsidR="000B5138" w:rsidRPr="00D45E24" w:rsidRDefault="000B5138" w:rsidP="000B5138">
      <w:pPr>
        <w:pStyle w:val="DHHSbullet1"/>
        <w:numPr>
          <w:ilvl w:val="0"/>
          <w:numId w:val="42"/>
        </w:numPr>
        <w:spacing w:after="0" w:line="276" w:lineRule="auto"/>
        <w:rPr>
          <w:sz w:val="21"/>
          <w:szCs w:val="21"/>
        </w:rPr>
      </w:pPr>
      <w:r>
        <w:rPr>
          <w:sz w:val="21"/>
          <w:szCs w:val="21"/>
        </w:rPr>
        <w:t>A</w:t>
      </w:r>
      <w:r w:rsidRPr="00D45E24">
        <w:rPr>
          <w:sz w:val="21"/>
          <w:szCs w:val="21"/>
        </w:rPr>
        <w:t xml:space="preserve"> rationale as to why a mobile facility is preferred over a permanent Changing Places facility</w:t>
      </w:r>
      <w:r w:rsidR="007633CD">
        <w:rPr>
          <w:sz w:val="21"/>
          <w:szCs w:val="21"/>
        </w:rPr>
        <w:t>;</w:t>
      </w:r>
    </w:p>
    <w:p w14:paraId="49791578" w14:textId="31B080C4" w:rsidR="00B868B3" w:rsidRPr="00D45E24" w:rsidRDefault="007633CD" w:rsidP="00B868B3">
      <w:pPr>
        <w:pStyle w:val="DHHSbullet1"/>
        <w:numPr>
          <w:ilvl w:val="0"/>
          <w:numId w:val="42"/>
        </w:numPr>
        <w:spacing w:after="0" w:line="276" w:lineRule="auto"/>
        <w:rPr>
          <w:sz w:val="21"/>
          <w:szCs w:val="21"/>
        </w:rPr>
      </w:pPr>
      <w:r>
        <w:rPr>
          <w:sz w:val="21"/>
          <w:szCs w:val="21"/>
        </w:rPr>
        <w:t>A s</w:t>
      </w:r>
      <w:r w:rsidR="00B868B3" w:rsidRPr="00D45E24">
        <w:rPr>
          <w:sz w:val="21"/>
          <w:szCs w:val="21"/>
        </w:rPr>
        <w:t>chedule of anticipated events and festivals where the mobile facility will be in operation;</w:t>
      </w:r>
      <w:r>
        <w:rPr>
          <w:sz w:val="21"/>
          <w:szCs w:val="21"/>
        </w:rPr>
        <w:t xml:space="preserve"> and</w:t>
      </w:r>
    </w:p>
    <w:p w14:paraId="3C7ED08A" w14:textId="76A0E975" w:rsidR="00945C02" w:rsidRPr="00C22FA1" w:rsidRDefault="002B385F" w:rsidP="00C22FA1">
      <w:pPr>
        <w:pStyle w:val="DHHSbullet1"/>
        <w:numPr>
          <w:ilvl w:val="0"/>
          <w:numId w:val="42"/>
        </w:numPr>
        <w:spacing w:after="0" w:line="276" w:lineRule="auto"/>
        <w:rPr>
          <w:sz w:val="21"/>
          <w:szCs w:val="21"/>
        </w:rPr>
      </w:pPr>
      <w:r>
        <w:rPr>
          <w:sz w:val="21"/>
          <w:szCs w:val="21"/>
        </w:rPr>
        <w:t>D</w:t>
      </w:r>
      <w:r w:rsidR="00B868B3" w:rsidRPr="00D45E24">
        <w:rPr>
          <w:sz w:val="21"/>
          <w:szCs w:val="21"/>
        </w:rPr>
        <w:t>etails of where the mobile facility is to be stored when not in use</w:t>
      </w:r>
      <w:r w:rsidR="00945C02">
        <w:rPr>
          <w:sz w:val="21"/>
          <w:szCs w:val="21"/>
        </w:rPr>
        <w:t xml:space="preserve"> </w:t>
      </w:r>
      <w:r w:rsidR="00945C02" w:rsidRPr="00C22FA1">
        <w:rPr>
          <w:sz w:val="21"/>
          <w:szCs w:val="21"/>
        </w:rPr>
        <w:t>and</w:t>
      </w:r>
      <w:r w:rsidR="00C22FA1">
        <w:rPr>
          <w:sz w:val="21"/>
          <w:szCs w:val="21"/>
        </w:rPr>
        <w:t>;</w:t>
      </w:r>
    </w:p>
    <w:p w14:paraId="149F0533" w14:textId="54A735D1" w:rsidR="00B868B3" w:rsidRPr="00182998" w:rsidRDefault="00945C02" w:rsidP="00182998">
      <w:pPr>
        <w:pStyle w:val="DHHSbullet1"/>
        <w:numPr>
          <w:ilvl w:val="0"/>
          <w:numId w:val="42"/>
        </w:numPr>
        <w:spacing w:after="0" w:line="276" w:lineRule="auto"/>
        <w:rPr>
          <w:sz w:val="21"/>
          <w:szCs w:val="21"/>
        </w:rPr>
      </w:pPr>
      <w:r w:rsidRPr="00C22FA1">
        <w:rPr>
          <w:sz w:val="21"/>
          <w:szCs w:val="21"/>
        </w:rPr>
        <w:t>With the exception of Marveloos and Placeable pods,</w:t>
      </w:r>
      <w:r w:rsidR="003F1F07">
        <w:rPr>
          <w:sz w:val="21"/>
          <w:szCs w:val="21"/>
        </w:rPr>
        <w:t xml:space="preserve"> </w:t>
      </w:r>
      <w:r w:rsidR="00182998">
        <w:rPr>
          <w:sz w:val="21"/>
          <w:szCs w:val="21"/>
        </w:rPr>
        <w:t>which have approved designs,</w:t>
      </w:r>
      <w:r w:rsidRPr="00C22FA1">
        <w:rPr>
          <w:sz w:val="21"/>
          <w:szCs w:val="21"/>
        </w:rPr>
        <w:t xml:space="preserve"> all applications seeking funding for portable toilets must include full construction drawings which have been reviewed by a Changing Places Assessor, with full costings for the works to be undertaken.</w:t>
      </w:r>
    </w:p>
    <w:p w14:paraId="0DDC9962" w14:textId="77777777" w:rsidR="00182998" w:rsidRDefault="00182998">
      <w:pPr>
        <w:spacing w:after="0" w:line="240" w:lineRule="auto"/>
        <w:rPr>
          <w:rFonts w:eastAsia="MS Gothic" w:cs="Arial"/>
          <w:bCs/>
          <w:color w:val="201547"/>
          <w:kern w:val="32"/>
          <w:sz w:val="44"/>
          <w:szCs w:val="44"/>
        </w:rPr>
      </w:pPr>
      <w:bookmarkStart w:id="11" w:name="_Toc72848658"/>
      <w:r>
        <w:br w:type="page"/>
      </w:r>
    </w:p>
    <w:p w14:paraId="339720E9" w14:textId="4DA6AA35" w:rsidR="00B868B3" w:rsidRPr="00367643" w:rsidRDefault="00B868B3" w:rsidP="00B868B3">
      <w:pPr>
        <w:pStyle w:val="Heading1"/>
      </w:pPr>
      <w:bookmarkStart w:id="12" w:name="_Toc77945665"/>
      <w:r w:rsidRPr="00367643">
        <w:lastRenderedPageBreak/>
        <w:t xml:space="preserve">What are the </w:t>
      </w:r>
      <w:r>
        <w:t>funding conditions?</w:t>
      </w:r>
      <w:bookmarkEnd w:id="11"/>
      <w:bookmarkEnd w:id="12"/>
    </w:p>
    <w:p w14:paraId="35735E17" w14:textId="276E7C0B" w:rsidR="009707E7" w:rsidRPr="00D45E24" w:rsidRDefault="009707E7" w:rsidP="009707E7">
      <w:pPr>
        <w:pStyle w:val="DHHSbullet1"/>
        <w:numPr>
          <w:ilvl w:val="0"/>
          <w:numId w:val="42"/>
        </w:numPr>
        <w:spacing w:line="276" w:lineRule="auto"/>
        <w:rPr>
          <w:sz w:val="21"/>
          <w:szCs w:val="21"/>
        </w:rPr>
      </w:pPr>
      <w:r w:rsidRPr="00D45E24">
        <w:rPr>
          <w:sz w:val="21"/>
          <w:szCs w:val="21"/>
        </w:rPr>
        <w:t>The Changing Places facility must be completed within 18 months of receiving formal funding approval</w:t>
      </w:r>
      <w:r w:rsidR="003743C5">
        <w:rPr>
          <w:sz w:val="21"/>
          <w:szCs w:val="21"/>
        </w:rPr>
        <w:t>.</w:t>
      </w:r>
    </w:p>
    <w:p w14:paraId="47D66B01" w14:textId="296E112C" w:rsidR="00B868B3" w:rsidRPr="00D45E24" w:rsidRDefault="00B868B3" w:rsidP="00B868B3">
      <w:pPr>
        <w:pStyle w:val="DHHSbullet1"/>
        <w:numPr>
          <w:ilvl w:val="0"/>
          <w:numId w:val="42"/>
        </w:numPr>
        <w:spacing w:line="276" w:lineRule="auto"/>
        <w:rPr>
          <w:sz w:val="21"/>
          <w:szCs w:val="21"/>
        </w:rPr>
      </w:pPr>
      <w:r w:rsidRPr="00D45E24">
        <w:rPr>
          <w:sz w:val="21"/>
          <w:szCs w:val="21"/>
        </w:rPr>
        <w:t>Recipients must reach agreement with the Department of Families Fairness and Housing on the location and design layout of the Changing Places facility prior to the commencement of the works</w:t>
      </w:r>
      <w:r w:rsidR="00A1474A">
        <w:rPr>
          <w:sz w:val="21"/>
          <w:szCs w:val="21"/>
        </w:rPr>
        <w:t>.</w:t>
      </w:r>
    </w:p>
    <w:p w14:paraId="07D3CF79" w14:textId="77777777" w:rsidR="00B868B3" w:rsidRPr="00D45E24" w:rsidRDefault="00B868B3" w:rsidP="00B868B3">
      <w:pPr>
        <w:pStyle w:val="DHHSbullet1"/>
        <w:numPr>
          <w:ilvl w:val="0"/>
          <w:numId w:val="42"/>
        </w:numPr>
        <w:spacing w:line="276" w:lineRule="auto"/>
        <w:rPr>
          <w:sz w:val="21"/>
          <w:szCs w:val="21"/>
        </w:rPr>
      </w:pPr>
      <w:r w:rsidRPr="00D45E24">
        <w:rPr>
          <w:sz w:val="21"/>
          <w:szCs w:val="21"/>
        </w:rPr>
        <w:t>Recipients of Changing Places funding must build a Changing Places facility according to:</w:t>
      </w:r>
    </w:p>
    <w:p w14:paraId="63CAFAB8" w14:textId="77777777" w:rsidR="00B868B3" w:rsidRPr="00D45E24" w:rsidRDefault="00B868B3" w:rsidP="00B868B3">
      <w:pPr>
        <w:pStyle w:val="DHHSbullet2"/>
        <w:numPr>
          <w:ilvl w:val="1"/>
          <w:numId w:val="42"/>
        </w:numPr>
        <w:spacing w:line="276" w:lineRule="auto"/>
        <w:rPr>
          <w:sz w:val="21"/>
          <w:szCs w:val="21"/>
        </w:rPr>
      </w:pPr>
      <w:r w:rsidRPr="00D45E24">
        <w:rPr>
          <w:sz w:val="21"/>
          <w:szCs w:val="21"/>
        </w:rPr>
        <w:t xml:space="preserve">designs set out in the </w:t>
      </w:r>
      <w:r w:rsidRPr="00D45E24">
        <w:rPr>
          <w:i/>
          <w:sz w:val="21"/>
          <w:szCs w:val="21"/>
        </w:rPr>
        <w:t>Changing Places Design Specification 2020</w:t>
      </w:r>
      <w:r w:rsidRPr="00D45E24">
        <w:rPr>
          <w:sz w:val="21"/>
          <w:szCs w:val="21"/>
        </w:rPr>
        <w:t xml:space="preserve"> &lt;</w:t>
      </w:r>
      <w:hyperlink r:id="rId27" w:history="1">
        <w:r w:rsidRPr="00D45E24">
          <w:rPr>
            <w:rStyle w:val="Hyperlink"/>
            <w:sz w:val="21"/>
            <w:szCs w:val="21"/>
          </w:rPr>
          <w:t>https://changingplaces.org.au/wp-content/uploads/2020/03/Changing-Places-design-specifications-2020-1.pdf</w:t>
        </w:r>
      </w:hyperlink>
      <w:r w:rsidRPr="00D45E24">
        <w:rPr>
          <w:sz w:val="21"/>
          <w:szCs w:val="21"/>
        </w:rPr>
        <w:t>&gt;</w:t>
      </w:r>
    </w:p>
    <w:p w14:paraId="7D0153A9" w14:textId="77777777" w:rsidR="00B868B3" w:rsidRPr="00D45E24" w:rsidRDefault="00B868B3" w:rsidP="00B868B3">
      <w:pPr>
        <w:pStyle w:val="DHHSbullet2"/>
        <w:numPr>
          <w:ilvl w:val="1"/>
          <w:numId w:val="42"/>
        </w:numPr>
        <w:spacing w:line="276" w:lineRule="auto"/>
        <w:rPr>
          <w:sz w:val="21"/>
          <w:szCs w:val="21"/>
        </w:rPr>
      </w:pPr>
      <w:r w:rsidRPr="00D45E24">
        <w:rPr>
          <w:sz w:val="21"/>
          <w:szCs w:val="21"/>
        </w:rPr>
        <w:t xml:space="preserve">any local/state planning permit/s issued for the works </w:t>
      </w:r>
    </w:p>
    <w:p w14:paraId="36F36D09" w14:textId="77777777" w:rsidR="00B868B3" w:rsidRPr="00D45E24" w:rsidRDefault="00B868B3" w:rsidP="00B868B3">
      <w:pPr>
        <w:pStyle w:val="DHHSbullet2"/>
        <w:numPr>
          <w:ilvl w:val="1"/>
          <w:numId w:val="42"/>
        </w:numPr>
        <w:spacing w:line="276" w:lineRule="auto"/>
        <w:rPr>
          <w:sz w:val="21"/>
          <w:szCs w:val="21"/>
        </w:rPr>
      </w:pPr>
      <w:r w:rsidRPr="00D45E24">
        <w:rPr>
          <w:sz w:val="21"/>
          <w:szCs w:val="21"/>
        </w:rPr>
        <w:t>the Building Act 1993 and regulations, the National Construction Code and all other applicable Australian standards.</w:t>
      </w:r>
    </w:p>
    <w:p w14:paraId="33AAC8D0" w14:textId="7E959AB3" w:rsidR="00B868B3" w:rsidRPr="00D45E24" w:rsidRDefault="00B868B3" w:rsidP="00B868B3">
      <w:pPr>
        <w:pStyle w:val="DHHSbullet1"/>
        <w:numPr>
          <w:ilvl w:val="0"/>
          <w:numId w:val="42"/>
        </w:numPr>
        <w:spacing w:line="276" w:lineRule="auto"/>
        <w:rPr>
          <w:sz w:val="21"/>
          <w:szCs w:val="21"/>
        </w:rPr>
      </w:pPr>
      <w:r w:rsidRPr="00D45E24">
        <w:rPr>
          <w:sz w:val="21"/>
          <w:szCs w:val="21"/>
        </w:rPr>
        <w:t>Recipients must ensure the Changing Places facility is accredited and listed on the Changing Places website &lt;</w:t>
      </w:r>
      <w:hyperlink r:id="rId28" w:history="1">
        <w:r w:rsidRPr="00D45E24">
          <w:rPr>
            <w:rStyle w:val="Hyperlink"/>
            <w:sz w:val="21"/>
            <w:szCs w:val="21"/>
          </w:rPr>
          <w:t>https://changingplaces.org.au</w:t>
        </w:r>
      </w:hyperlink>
      <w:r w:rsidRPr="00D45E24">
        <w:rPr>
          <w:sz w:val="21"/>
          <w:szCs w:val="21"/>
        </w:rPr>
        <w:t>&gt; and the National Public Toilet Map</w:t>
      </w:r>
      <w:r w:rsidR="00A1474A">
        <w:rPr>
          <w:sz w:val="21"/>
          <w:szCs w:val="21"/>
        </w:rPr>
        <w:t>.</w:t>
      </w:r>
    </w:p>
    <w:p w14:paraId="39E6A589" w14:textId="4C5CBD70" w:rsidR="00B868B3" w:rsidRPr="00D45E24" w:rsidRDefault="00B868B3" w:rsidP="00B868B3">
      <w:pPr>
        <w:pStyle w:val="DHHSbullet1"/>
        <w:numPr>
          <w:ilvl w:val="0"/>
          <w:numId w:val="42"/>
        </w:numPr>
        <w:spacing w:line="276" w:lineRule="auto"/>
        <w:rPr>
          <w:sz w:val="21"/>
          <w:szCs w:val="21"/>
        </w:rPr>
      </w:pPr>
      <w:r w:rsidRPr="00D45E24">
        <w:rPr>
          <w:sz w:val="21"/>
          <w:szCs w:val="21"/>
        </w:rPr>
        <w:t xml:space="preserve">Recipients are responsible for engaging a Changing Places Assessor </w:t>
      </w:r>
      <w:r w:rsidR="00577618">
        <w:rPr>
          <w:sz w:val="21"/>
          <w:szCs w:val="21"/>
        </w:rPr>
        <w:t>&lt;</w:t>
      </w:r>
      <w:hyperlink r:id="rId29" w:history="1">
        <w:r w:rsidR="00577618" w:rsidRPr="007327C8">
          <w:rPr>
            <w:rStyle w:val="Hyperlink"/>
            <w:sz w:val="21"/>
            <w:szCs w:val="21"/>
          </w:rPr>
          <w:t>https://changingplaces.org.au/accreditation/find-a-consultant/</w:t>
        </w:r>
      </w:hyperlink>
      <w:r w:rsidR="00577618" w:rsidRPr="00577618">
        <w:rPr>
          <w:sz w:val="21"/>
          <w:szCs w:val="21"/>
        </w:rPr>
        <w:t>&gt;</w:t>
      </w:r>
      <w:r w:rsidRPr="00D45E24">
        <w:rPr>
          <w:sz w:val="21"/>
          <w:szCs w:val="21"/>
        </w:rPr>
        <w:t xml:space="preserve"> and must advise the department when the appointment has occurred</w:t>
      </w:r>
      <w:r w:rsidR="00A1474A">
        <w:rPr>
          <w:sz w:val="21"/>
          <w:szCs w:val="21"/>
        </w:rPr>
        <w:t>.</w:t>
      </w:r>
    </w:p>
    <w:p w14:paraId="606947AB" w14:textId="77777777" w:rsidR="00B868B3" w:rsidRPr="00D45E24" w:rsidRDefault="00B868B3" w:rsidP="00B868B3">
      <w:pPr>
        <w:pStyle w:val="DHHSbullet1"/>
        <w:numPr>
          <w:ilvl w:val="0"/>
          <w:numId w:val="42"/>
        </w:numPr>
        <w:spacing w:line="276" w:lineRule="auto"/>
        <w:rPr>
          <w:sz w:val="21"/>
          <w:szCs w:val="21"/>
        </w:rPr>
      </w:pPr>
      <w:r w:rsidRPr="00D45E24">
        <w:rPr>
          <w:sz w:val="21"/>
          <w:szCs w:val="21"/>
        </w:rPr>
        <w:t>Recipients must advise the department when each of the three stages of accreditation has been achieved:</w:t>
      </w:r>
    </w:p>
    <w:p w14:paraId="41EF4F3A" w14:textId="77777777" w:rsidR="00B868B3" w:rsidRPr="00D45E24" w:rsidRDefault="00B868B3" w:rsidP="00B868B3">
      <w:pPr>
        <w:pStyle w:val="DHHSbullet2"/>
        <w:numPr>
          <w:ilvl w:val="1"/>
          <w:numId w:val="42"/>
        </w:numPr>
        <w:spacing w:line="276" w:lineRule="auto"/>
        <w:rPr>
          <w:sz w:val="21"/>
          <w:szCs w:val="21"/>
        </w:rPr>
      </w:pPr>
      <w:r w:rsidRPr="00D45E24">
        <w:rPr>
          <w:sz w:val="21"/>
          <w:szCs w:val="21"/>
        </w:rPr>
        <w:t>Stage 1 Schematic Design Review</w:t>
      </w:r>
    </w:p>
    <w:p w14:paraId="14BF3153" w14:textId="77777777" w:rsidR="00B868B3" w:rsidRPr="00D45E24" w:rsidRDefault="00B868B3" w:rsidP="00B868B3">
      <w:pPr>
        <w:pStyle w:val="DHHSbullet2"/>
        <w:numPr>
          <w:ilvl w:val="1"/>
          <w:numId w:val="42"/>
        </w:numPr>
        <w:spacing w:line="276" w:lineRule="auto"/>
        <w:rPr>
          <w:sz w:val="21"/>
          <w:szCs w:val="21"/>
        </w:rPr>
      </w:pPr>
      <w:r w:rsidRPr="00D45E24">
        <w:rPr>
          <w:sz w:val="21"/>
          <w:szCs w:val="21"/>
        </w:rPr>
        <w:t>Stage 2 Construction Documentation Review</w:t>
      </w:r>
    </w:p>
    <w:p w14:paraId="05D3FB0C" w14:textId="1CDC47A2" w:rsidR="00B868B3" w:rsidRPr="00D45E24" w:rsidRDefault="00B868B3" w:rsidP="00B868B3">
      <w:pPr>
        <w:pStyle w:val="DHHSbullet2"/>
        <w:numPr>
          <w:ilvl w:val="1"/>
          <w:numId w:val="42"/>
        </w:numPr>
        <w:spacing w:line="276" w:lineRule="auto"/>
        <w:rPr>
          <w:sz w:val="21"/>
          <w:szCs w:val="21"/>
        </w:rPr>
      </w:pPr>
      <w:r w:rsidRPr="00D45E24">
        <w:rPr>
          <w:sz w:val="21"/>
          <w:szCs w:val="21"/>
        </w:rPr>
        <w:t>Stage 3 As Built Final Review</w:t>
      </w:r>
      <w:r w:rsidR="00A1474A">
        <w:rPr>
          <w:sz w:val="21"/>
          <w:szCs w:val="21"/>
        </w:rPr>
        <w:t>.</w:t>
      </w:r>
    </w:p>
    <w:p w14:paraId="3052B02F" w14:textId="49B4D271" w:rsidR="00B868B3" w:rsidRPr="00D45E24" w:rsidRDefault="00B868B3" w:rsidP="00B868B3">
      <w:pPr>
        <w:pStyle w:val="DHHSbullet1"/>
        <w:numPr>
          <w:ilvl w:val="0"/>
          <w:numId w:val="42"/>
        </w:numPr>
        <w:spacing w:line="276" w:lineRule="auto"/>
        <w:rPr>
          <w:sz w:val="21"/>
          <w:szCs w:val="21"/>
        </w:rPr>
      </w:pPr>
      <w:r w:rsidRPr="00D45E24">
        <w:rPr>
          <w:sz w:val="21"/>
          <w:szCs w:val="21"/>
        </w:rPr>
        <w:t>Recipients must provide a copy of the Statement of Compliance (issued by the Changing Places Assessor) when the project is completed</w:t>
      </w:r>
      <w:r w:rsidR="00A1474A">
        <w:rPr>
          <w:sz w:val="21"/>
          <w:szCs w:val="21"/>
        </w:rPr>
        <w:t>.</w:t>
      </w:r>
    </w:p>
    <w:p w14:paraId="327142EE" w14:textId="38FA028E" w:rsidR="00B868B3" w:rsidRPr="00D45E24" w:rsidRDefault="00B868B3" w:rsidP="00B868B3">
      <w:pPr>
        <w:pStyle w:val="DHHSbullet1"/>
        <w:numPr>
          <w:ilvl w:val="0"/>
          <w:numId w:val="42"/>
        </w:numPr>
        <w:spacing w:line="276" w:lineRule="auto"/>
        <w:rPr>
          <w:sz w:val="21"/>
          <w:szCs w:val="21"/>
        </w:rPr>
      </w:pPr>
      <w:r w:rsidRPr="00D45E24">
        <w:rPr>
          <w:sz w:val="21"/>
          <w:szCs w:val="21"/>
        </w:rPr>
        <w:t xml:space="preserve">The venue owner must provide signage on the outside of the facility about who </w:t>
      </w:r>
      <w:r w:rsidR="002C73E4">
        <w:rPr>
          <w:sz w:val="21"/>
          <w:szCs w:val="21"/>
        </w:rPr>
        <w:t>users can</w:t>
      </w:r>
      <w:r w:rsidRPr="00D45E24">
        <w:rPr>
          <w:sz w:val="21"/>
          <w:szCs w:val="21"/>
        </w:rPr>
        <w:t xml:space="preserve"> contact for cleaning/maintenance if required</w:t>
      </w:r>
      <w:r w:rsidR="00A1474A">
        <w:rPr>
          <w:sz w:val="21"/>
          <w:szCs w:val="21"/>
        </w:rPr>
        <w:t>.</w:t>
      </w:r>
    </w:p>
    <w:p w14:paraId="3E217981" w14:textId="6A40E2B1" w:rsidR="00B868B3" w:rsidRPr="00D45E24" w:rsidRDefault="00B868B3" w:rsidP="00B868B3">
      <w:pPr>
        <w:pStyle w:val="DHHSbullet1"/>
        <w:numPr>
          <w:ilvl w:val="0"/>
          <w:numId w:val="42"/>
        </w:numPr>
        <w:spacing w:line="276" w:lineRule="auto"/>
        <w:rPr>
          <w:sz w:val="21"/>
          <w:szCs w:val="21"/>
        </w:rPr>
      </w:pPr>
      <w:r w:rsidRPr="00D45E24">
        <w:rPr>
          <w:sz w:val="21"/>
          <w:szCs w:val="21"/>
        </w:rPr>
        <w:t xml:space="preserve">The venue owner </w:t>
      </w:r>
      <w:r w:rsidR="002C73E4">
        <w:rPr>
          <w:sz w:val="21"/>
          <w:szCs w:val="21"/>
        </w:rPr>
        <w:t xml:space="preserve">must </w:t>
      </w:r>
      <w:r w:rsidRPr="00D45E24">
        <w:rPr>
          <w:sz w:val="21"/>
          <w:szCs w:val="21"/>
        </w:rPr>
        <w:t>provide signage on the outside of the facility on how to obtain or borrow an MLAK key from a nearby location (e.g. from a reception desk or at a nearby shop)</w:t>
      </w:r>
      <w:r w:rsidR="00A1474A">
        <w:rPr>
          <w:sz w:val="21"/>
          <w:szCs w:val="21"/>
        </w:rPr>
        <w:t>.</w:t>
      </w:r>
    </w:p>
    <w:p w14:paraId="253F29EC" w14:textId="564589B9" w:rsidR="00B868B3" w:rsidRPr="00D45E24" w:rsidRDefault="00B868B3" w:rsidP="00B868B3">
      <w:pPr>
        <w:pStyle w:val="DHHSbullet1"/>
        <w:numPr>
          <w:ilvl w:val="0"/>
          <w:numId w:val="42"/>
        </w:numPr>
        <w:spacing w:line="276" w:lineRule="auto"/>
        <w:rPr>
          <w:sz w:val="21"/>
          <w:szCs w:val="21"/>
        </w:rPr>
      </w:pPr>
      <w:r w:rsidRPr="00D45E24">
        <w:rPr>
          <w:sz w:val="21"/>
          <w:szCs w:val="21"/>
        </w:rPr>
        <w:t>Changing Places built at beach side locations, aquatic recreation locations or within swimming complexes must include a shower</w:t>
      </w:r>
      <w:r w:rsidR="00A1474A">
        <w:rPr>
          <w:sz w:val="21"/>
          <w:szCs w:val="21"/>
        </w:rPr>
        <w:t>.</w:t>
      </w:r>
    </w:p>
    <w:p w14:paraId="03381755" w14:textId="34A14097" w:rsidR="00B868B3" w:rsidRPr="00D45E24" w:rsidRDefault="00B868B3" w:rsidP="00B868B3">
      <w:pPr>
        <w:pStyle w:val="DHHSbullet1"/>
        <w:numPr>
          <w:ilvl w:val="0"/>
          <w:numId w:val="42"/>
        </w:numPr>
        <w:spacing w:line="276" w:lineRule="auto"/>
        <w:rPr>
          <w:sz w:val="21"/>
          <w:szCs w:val="21"/>
        </w:rPr>
      </w:pPr>
      <w:r w:rsidRPr="00D45E24">
        <w:rPr>
          <w:sz w:val="21"/>
          <w:szCs w:val="21"/>
        </w:rPr>
        <w:t>The Changing Places facility must be open to and accessible by the general public during normal venue operating hours</w:t>
      </w:r>
      <w:r w:rsidR="00587690">
        <w:rPr>
          <w:sz w:val="21"/>
          <w:szCs w:val="21"/>
        </w:rPr>
        <w:t>.</w:t>
      </w:r>
    </w:p>
    <w:p w14:paraId="19E3CE21" w14:textId="2937B90C" w:rsidR="00B868B3" w:rsidRPr="00D45E24" w:rsidRDefault="00B868B3" w:rsidP="00B868B3">
      <w:pPr>
        <w:pStyle w:val="DHHSbullet1"/>
        <w:numPr>
          <w:ilvl w:val="0"/>
          <w:numId w:val="42"/>
        </w:numPr>
        <w:spacing w:line="276" w:lineRule="auto"/>
        <w:rPr>
          <w:sz w:val="21"/>
          <w:szCs w:val="21"/>
        </w:rPr>
      </w:pPr>
      <w:r w:rsidRPr="00D45E24">
        <w:rPr>
          <w:sz w:val="21"/>
          <w:szCs w:val="21"/>
        </w:rPr>
        <w:t>The Changing Places facility must be maintained in safe working condition, kept in good repair and be available for use for a minimum period of five years from the completion</w:t>
      </w:r>
      <w:r w:rsidR="00587690">
        <w:rPr>
          <w:sz w:val="21"/>
          <w:szCs w:val="21"/>
        </w:rPr>
        <w:t>.</w:t>
      </w:r>
    </w:p>
    <w:p w14:paraId="53678EF2" w14:textId="59C2D32E" w:rsidR="00B868B3" w:rsidRPr="00D45E24" w:rsidRDefault="00B868B3" w:rsidP="00B868B3">
      <w:pPr>
        <w:pStyle w:val="DHHSbullet1"/>
        <w:numPr>
          <w:ilvl w:val="0"/>
          <w:numId w:val="42"/>
        </w:numPr>
        <w:spacing w:line="276" w:lineRule="auto"/>
        <w:rPr>
          <w:sz w:val="21"/>
          <w:szCs w:val="21"/>
        </w:rPr>
      </w:pPr>
      <w:r w:rsidRPr="00D45E24">
        <w:rPr>
          <w:sz w:val="21"/>
          <w:szCs w:val="21"/>
        </w:rPr>
        <w:t>The Changing Places facility must be kept in a clean, sanitary and hygienic condition with regular removal of waste for a minimum period of five years</w:t>
      </w:r>
      <w:r w:rsidR="00587690">
        <w:rPr>
          <w:sz w:val="21"/>
          <w:szCs w:val="21"/>
        </w:rPr>
        <w:t>.</w:t>
      </w:r>
    </w:p>
    <w:p w14:paraId="46E3CB48" w14:textId="77777777" w:rsidR="00B868B3" w:rsidRPr="00D45E24" w:rsidRDefault="00B868B3" w:rsidP="00B868B3">
      <w:pPr>
        <w:pStyle w:val="DHHSbullet1"/>
        <w:numPr>
          <w:ilvl w:val="0"/>
          <w:numId w:val="42"/>
        </w:numPr>
        <w:spacing w:line="276" w:lineRule="auto"/>
        <w:rPr>
          <w:sz w:val="21"/>
          <w:szCs w:val="21"/>
        </w:rPr>
      </w:pPr>
      <w:r w:rsidRPr="00D45E24">
        <w:rPr>
          <w:sz w:val="21"/>
          <w:szCs w:val="21"/>
        </w:rPr>
        <w:t>Recipients must, upon written request, provide the Department of Families, Fairness and Housing with access to the Changing Places facility to inspect the Changing Places facility.</w:t>
      </w:r>
    </w:p>
    <w:p w14:paraId="2BFA5C2E" w14:textId="77777777" w:rsidR="00B868B3" w:rsidRDefault="00B868B3" w:rsidP="00B868B3">
      <w:pPr>
        <w:spacing w:after="0" w:line="240" w:lineRule="auto"/>
        <w:rPr>
          <w:rFonts w:eastAsia="Times"/>
          <w:sz w:val="20"/>
        </w:rPr>
      </w:pPr>
      <w:r>
        <w:br w:type="page"/>
      </w:r>
    </w:p>
    <w:p w14:paraId="3EAF0E14" w14:textId="77777777" w:rsidR="00B868B3" w:rsidRDefault="00B868B3" w:rsidP="00B868B3">
      <w:pPr>
        <w:pStyle w:val="Heading1"/>
        <w:spacing w:before="240" w:after="120"/>
      </w:pPr>
      <w:bookmarkStart w:id="13" w:name="_Toc72848659"/>
      <w:bookmarkStart w:id="14" w:name="_Toc77945666"/>
      <w:r w:rsidRPr="00367643">
        <w:lastRenderedPageBreak/>
        <w:t>How will applications be assessed?</w:t>
      </w:r>
      <w:bookmarkEnd w:id="13"/>
      <w:bookmarkEnd w:id="14"/>
    </w:p>
    <w:p w14:paraId="5CBBE609" w14:textId="77777777" w:rsidR="00B868B3" w:rsidRPr="00367643" w:rsidRDefault="00B868B3" w:rsidP="00B868B3">
      <w:pPr>
        <w:pStyle w:val="Heading3"/>
      </w:pPr>
      <w:r w:rsidRPr="00367643">
        <w:t>Assessment Criteria</w:t>
      </w:r>
    </w:p>
    <w:p w14:paraId="2F74E021" w14:textId="192835A5" w:rsidR="00B868B3" w:rsidRPr="00D45E24" w:rsidRDefault="00B868B3" w:rsidP="00B868B3">
      <w:pPr>
        <w:pStyle w:val="DHHSbody"/>
        <w:spacing w:line="276" w:lineRule="auto"/>
        <w:rPr>
          <w:sz w:val="21"/>
          <w:szCs w:val="21"/>
        </w:rPr>
      </w:pPr>
      <w:r w:rsidRPr="00D45E24">
        <w:rPr>
          <w:sz w:val="21"/>
          <w:szCs w:val="21"/>
        </w:rPr>
        <w:t xml:space="preserve">Applications for the 2021 Changing Places funding round will be assessed against three individual project assessment criteria and broader access and </w:t>
      </w:r>
      <w:r w:rsidR="00287234" w:rsidRPr="00D819D4">
        <w:rPr>
          <w:sz w:val="21"/>
          <w:szCs w:val="21"/>
        </w:rPr>
        <w:t>equity</w:t>
      </w:r>
      <w:r w:rsidRPr="00D45E24">
        <w:rPr>
          <w:sz w:val="21"/>
          <w:szCs w:val="21"/>
        </w:rPr>
        <w:t xml:space="preserve"> considerations. Percentage weightings are provided as a guide to the relative importance of each criterion.</w:t>
      </w:r>
    </w:p>
    <w:p w14:paraId="31C72B4E" w14:textId="77777777" w:rsidR="00B868B3" w:rsidRPr="00D45E24" w:rsidRDefault="00B868B3" w:rsidP="00B868B3">
      <w:pPr>
        <w:pStyle w:val="DHHSbody"/>
        <w:spacing w:line="276" w:lineRule="auto"/>
        <w:rPr>
          <w:sz w:val="21"/>
          <w:szCs w:val="21"/>
        </w:rPr>
      </w:pPr>
      <w:r w:rsidRPr="00D45E24">
        <w:rPr>
          <w:sz w:val="21"/>
          <w:szCs w:val="21"/>
        </w:rPr>
        <w:t>Information contained in applications may be shared with other Victorian Government agencies in order to assist with cross government coordination.</w:t>
      </w:r>
    </w:p>
    <w:p w14:paraId="40D51698" w14:textId="77777777" w:rsidR="00B868B3" w:rsidRDefault="00B868B3" w:rsidP="00B868B3">
      <w:pPr>
        <w:pStyle w:val="Heading3"/>
      </w:pPr>
      <w:r>
        <w:t>Priority</w:t>
      </w:r>
    </w:p>
    <w:p w14:paraId="49D09518" w14:textId="77777777" w:rsidR="00B868B3" w:rsidRPr="00D45E24" w:rsidRDefault="00B868B3" w:rsidP="00B868B3">
      <w:pPr>
        <w:pStyle w:val="DHHSbody"/>
        <w:spacing w:line="276" w:lineRule="auto"/>
        <w:rPr>
          <w:sz w:val="21"/>
          <w:szCs w:val="21"/>
        </w:rPr>
      </w:pPr>
      <w:r w:rsidRPr="00D45E24">
        <w:rPr>
          <w:sz w:val="21"/>
          <w:szCs w:val="21"/>
        </w:rPr>
        <w:t xml:space="preserve">Priority will be given to applications that: </w:t>
      </w:r>
    </w:p>
    <w:p w14:paraId="61F48552" w14:textId="788B6072" w:rsidR="00B868B3" w:rsidRPr="00D45E24" w:rsidRDefault="00B869B5" w:rsidP="00B868B3">
      <w:pPr>
        <w:pStyle w:val="Bullet2"/>
        <w:numPr>
          <w:ilvl w:val="0"/>
          <w:numId w:val="41"/>
        </w:numPr>
        <w:spacing w:line="276" w:lineRule="auto"/>
        <w:rPr>
          <w:szCs w:val="21"/>
        </w:rPr>
      </w:pPr>
      <w:r>
        <w:rPr>
          <w:szCs w:val="21"/>
        </w:rPr>
        <w:t>A</w:t>
      </w:r>
      <w:r w:rsidR="00B868B3" w:rsidRPr="00D45E24">
        <w:rPr>
          <w:szCs w:val="21"/>
        </w:rPr>
        <w:t>re from a Local Government Area where there are no other Changing Places facilities within that municipality</w:t>
      </w:r>
      <w:r w:rsidR="00BF1AD6">
        <w:rPr>
          <w:szCs w:val="21"/>
        </w:rPr>
        <w:t>; and/or</w:t>
      </w:r>
    </w:p>
    <w:p w14:paraId="7CAB7F31" w14:textId="18FFDA57" w:rsidR="00B868B3" w:rsidRPr="000B6E13" w:rsidRDefault="00B869B5" w:rsidP="00B868B3">
      <w:pPr>
        <w:pStyle w:val="Bullet2"/>
        <w:numPr>
          <w:ilvl w:val="0"/>
          <w:numId w:val="41"/>
        </w:numPr>
        <w:spacing w:line="276" w:lineRule="auto"/>
        <w:rPr>
          <w:szCs w:val="21"/>
        </w:rPr>
      </w:pPr>
      <w:r>
        <w:rPr>
          <w:szCs w:val="21"/>
        </w:rPr>
        <w:t>D</w:t>
      </w:r>
      <w:r w:rsidR="00B868B3" w:rsidRPr="00D45E24">
        <w:rPr>
          <w:szCs w:val="21"/>
        </w:rPr>
        <w:t xml:space="preserve">emonstrate an identified need from people with disabilities, their families, friends and carers for </w:t>
      </w:r>
      <w:r w:rsidR="00B868B3" w:rsidRPr="005D3865">
        <w:rPr>
          <w:szCs w:val="21"/>
        </w:rPr>
        <w:t>a Changing Places facility in their local community and provide evidence of the extent of local</w:t>
      </w:r>
      <w:r w:rsidR="00B868B3" w:rsidRPr="00D45E24">
        <w:rPr>
          <w:szCs w:val="21"/>
        </w:rPr>
        <w:t xml:space="preserve"> </w:t>
      </w:r>
      <w:r w:rsidR="00B868B3" w:rsidRPr="005D3865">
        <w:rPr>
          <w:szCs w:val="21"/>
        </w:rPr>
        <w:t>support for the proposed Changing Places facility</w:t>
      </w:r>
      <w:r w:rsidR="000F1980">
        <w:rPr>
          <w:szCs w:val="21"/>
        </w:rPr>
        <w:t>.</w:t>
      </w:r>
      <w:r w:rsidR="00B868B3" w:rsidRPr="005D3865">
        <w:rPr>
          <w:szCs w:val="21"/>
        </w:rPr>
        <w:t xml:space="preserve"> </w:t>
      </w:r>
    </w:p>
    <w:p w14:paraId="33754EF2" w14:textId="77777777" w:rsidR="00B868B3" w:rsidRPr="00814501" w:rsidRDefault="00B868B3" w:rsidP="00B868B3">
      <w:pPr>
        <w:pStyle w:val="Heading3"/>
      </w:pPr>
      <w:r w:rsidRPr="00814501">
        <w:t>Criterion 1 – Why do you want to build a Changing Places facility and how have you consulted with your local community</w:t>
      </w:r>
      <w:r>
        <w:t>?</w:t>
      </w:r>
      <w:r w:rsidRPr="00814501">
        <w:t xml:space="preserve"> – 40%</w:t>
      </w:r>
    </w:p>
    <w:p w14:paraId="36625735" w14:textId="62EB7E06" w:rsidR="00B868B3" w:rsidRDefault="00B868B3" w:rsidP="00B868B3">
      <w:pPr>
        <w:pStyle w:val="DHHSbody"/>
        <w:spacing w:line="276" w:lineRule="auto"/>
        <w:rPr>
          <w:sz w:val="21"/>
          <w:szCs w:val="21"/>
        </w:rPr>
      </w:pPr>
      <w:r w:rsidRPr="00D45E24">
        <w:rPr>
          <w:sz w:val="21"/>
          <w:szCs w:val="21"/>
        </w:rPr>
        <w:t xml:space="preserve">Applicants will be required to demonstrate the extent to which the project addresses need identified by people with a disability, their families and carers and provide evidence of the extent of local </w:t>
      </w:r>
      <w:r w:rsidR="009707E7">
        <w:rPr>
          <w:sz w:val="21"/>
          <w:szCs w:val="21"/>
        </w:rPr>
        <w:t xml:space="preserve">consultation and </w:t>
      </w:r>
      <w:r w:rsidRPr="00D45E24">
        <w:rPr>
          <w:sz w:val="21"/>
          <w:szCs w:val="21"/>
        </w:rPr>
        <w:t xml:space="preserve">support for the project. Applicants will also need to identify the benefits delivered by the project to people with a disability and their local community. </w:t>
      </w:r>
    </w:p>
    <w:p w14:paraId="37AE4EB9" w14:textId="77777777" w:rsidR="0038226A" w:rsidRPr="0038226A" w:rsidRDefault="0038226A" w:rsidP="0038226A">
      <w:pPr>
        <w:pStyle w:val="DHHSbody"/>
        <w:spacing w:line="276" w:lineRule="auto"/>
        <w:rPr>
          <w:b/>
          <w:bCs/>
          <w:sz w:val="21"/>
          <w:szCs w:val="21"/>
        </w:rPr>
      </w:pPr>
      <w:r w:rsidRPr="0038226A">
        <w:rPr>
          <w:b/>
          <w:bCs/>
          <w:sz w:val="21"/>
          <w:szCs w:val="21"/>
        </w:rPr>
        <w:t>And/or</w:t>
      </w:r>
    </w:p>
    <w:p w14:paraId="350EF08A" w14:textId="77777777" w:rsidR="0038226A" w:rsidRPr="0038226A" w:rsidRDefault="0038226A" w:rsidP="0038226A">
      <w:pPr>
        <w:pStyle w:val="DHHSbody"/>
        <w:spacing w:line="276" w:lineRule="auto"/>
        <w:rPr>
          <w:sz w:val="21"/>
          <w:szCs w:val="21"/>
        </w:rPr>
      </w:pPr>
      <w:r w:rsidRPr="0038226A">
        <w:rPr>
          <w:sz w:val="21"/>
          <w:szCs w:val="21"/>
        </w:rPr>
        <w:t>Demonstrate the need for a Changing Places facility in their community which would enhance accessible tourism, whole of journey outcomes, bushfire recovery or economic development and provide evidence of consultation and support for the proposed Changing Places facility.</w:t>
      </w:r>
    </w:p>
    <w:p w14:paraId="7F4E850B" w14:textId="77777777" w:rsidR="0038226A" w:rsidRPr="00D45E24" w:rsidRDefault="0038226A" w:rsidP="00B868B3">
      <w:pPr>
        <w:pStyle w:val="DHHSbody"/>
        <w:spacing w:line="276" w:lineRule="auto"/>
        <w:rPr>
          <w:sz w:val="21"/>
          <w:szCs w:val="21"/>
        </w:rPr>
      </w:pPr>
    </w:p>
    <w:p w14:paraId="75B8560E" w14:textId="77777777" w:rsidR="00B868B3" w:rsidRPr="00D45E24" w:rsidRDefault="00B868B3" w:rsidP="00B868B3">
      <w:pPr>
        <w:spacing w:after="200" w:line="276" w:lineRule="auto"/>
        <w:rPr>
          <w:rFonts w:eastAsia="Times"/>
          <w:szCs w:val="21"/>
        </w:rPr>
      </w:pPr>
      <w:r w:rsidRPr="00D45E24">
        <w:rPr>
          <w:rFonts w:eastAsia="Times"/>
          <w:szCs w:val="21"/>
        </w:rPr>
        <w:t>Applications must:</w:t>
      </w:r>
    </w:p>
    <w:p w14:paraId="3BCA5411" w14:textId="35D96378" w:rsidR="00B868B3" w:rsidRPr="00D45E24" w:rsidRDefault="00B868B3" w:rsidP="00B868B3">
      <w:pPr>
        <w:pStyle w:val="DHHSbullet1"/>
        <w:numPr>
          <w:ilvl w:val="0"/>
          <w:numId w:val="42"/>
        </w:numPr>
        <w:spacing w:line="276" w:lineRule="auto"/>
        <w:rPr>
          <w:sz w:val="21"/>
          <w:szCs w:val="21"/>
        </w:rPr>
      </w:pPr>
      <w:r w:rsidRPr="00D45E24">
        <w:rPr>
          <w:sz w:val="21"/>
          <w:szCs w:val="21"/>
        </w:rPr>
        <w:t>Provide evidence of assessing community needs such as Disability Action Plans, Toilet Strategies</w:t>
      </w:r>
      <w:r w:rsidR="002C73E4">
        <w:rPr>
          <w:sz w:val="21"/>
          <w:szCs w:val="21"/>
        </w:rPr>
        <w:t xml:space="preserve">, Tourism Plans, Economic Development plans </w:t>
      </w:r>
      <w:r w:rsidRPr="00D45E24">
        <w:rPr>
          <w:sz w:val="21"/>
          <w:szCs w:val="21"/>
        </w:rPr>
        <w:t>or demographic data</w:t>
      </w:r>
      <w:r w:rsidR="007E787A">
        <w:rPr>
          <w:sz w:val="21"/>
          <w:szCs w:val="21"/>
        </w:rPr>
        <w:t>;</w:t>
      </w:r>
      <w:r w:rsidRPr="00D45E24">
        <w:rPr>
          <w:sz w:val="21"/>
          <w:szCs w:val="21"/>
        </w:rPr>
        <w:t xml:space="preserve"> </w:t>
      </w:r>
    </w:p>
    <w:p w14:paraId="5C07E91D" w14:textId="6FC9CAEE" w:rsidR="00B868B3" w:rsidRPr="00D45E24" w:rsidRDefault="00B868B3" w:rsidP="00B868B3">
      <w:pPr>
        <w:pStyle w:val="DHHSbullet1"/>
        <w:numPr>
          <w:ilvl w:val="0"/>
          <w:numId w:val="42"/>
        </w:numPr>
        <w:spacing w:line="276" w:lineRule="auto"/>
        <w:rPr>
          <w:sz w:val="21"/>
          <w:szCs w:val="21"/>
        </w:rPr>
      </w:pPr>
      <w:r w:rsidRPr="00D45E24">
        <w:rPr>
          <w:sz w:val="21"/>
          <w:szCs w:val="21"/>
        </w:rPr>
        <w:t>Describe how you have consulted with people with disabilities in choosing this particular location for your Changing Places facility and demonstrate that the project location has support from the local community, including people with disabilities</w:t>
      </w:r>
      <w:r w:rsidR="007E787A">
        <w:rPr>
          <w:sz w:val="21"/>
          <w:szCs w:val="21"/>
        </w:rPr>
        <w:t>;</w:t>
      </w:r>
      <w:r w:rsidRPr="00D45E24">
        <w:rPr>
          <w:sz w:val="21"/>
          <w:szCs w:val="21"/>
        </w:rPr>
        <w:t xml:space="preserve"> </w:t>
      </w:r>
    </w:p>
    <w:p w14:paraId="3686EEAE" w14:textId="69B23C18" w:rsidR="00B868B3" w:rsidRPr="00D45E24" w:rsidRDefault="00B868B3" w:rsidP="00B868B3">
      <w:pPr>
        <w:pStyle w:val="Bullet1"/>
        <w:spacing w:line="276" w:lineRule="auto"/>
        <w:rPr>
          <w:rFonts w:cs="Arial"/>
          <w:szCs w:val="21"/>
        </w:rPr>
      </w:pPr>
      <w:r w:rsidRPr="00D45E24">
        <w:rPr>
          <w:szCs w:val="21"/>
        </w:rPr>
        <w:t xml:space="preserve">Provide evidence of community consultations such as advisory groups and forums, interviews, consultations, focus groups, </w:t>
      </w:r>
      <w:r>
        <w:rPr>
          <w:szCs w:val="21"/>
        </w:rPr>
        <w:t xml:space="preserve">and or </w:t>
      </w:r>
      <w:r w:rsidRPr="00D45E24">
        <w:rPr>
          <w:szCs w:val="21"/>
        </w:rPr>
        <w:t>results of any surveys including the Changing Places Surveys of</w:t>
      </w:r>
      <w:r>
        <w:rPr>
          <w:szCs w:val="21"/>
        </w:rPr>
        <w:t xml:space="preserve"> </w:t>
      </w:r>
      <w:r w:rsidRPr="00D45E24">
        <w:rPr>
          <w:szCs w:val="21"/>
        </w:rPr>
        <w:t>2016 and 2019</w:t>
      </w:r>
      <w:r w:rsidR="00BC2261">
        <w:rPr>
          <w:szCs w:val="21"/>
        </w:rPr>
        <w:t xml:space="preserve"> </w:t>
      </w:r>
      <w:r w:rsidR="008C6147" w:rsidRPr="006502A5">
        <w:rPr>
          <w:szCs w:val="21"/>
        </w:rPr>
        <w:t>&lt;</w:t>
      </w:r>
      <w:hyperlink r:id="rId30" w:history="1">
        <w:r w:rsidR="008C6147" w:rsidRPr="006502A5">
          <w:rPr>
            <w:rStyle w:val="Hyperlink"/>
            <w:szCs w:val="21"/>
          </w:rPr>
          <w:t>https://providers.dffh.vic.gov.au/changing-places</w:t>
        </w:r>
      </w:hyperlink>
      <w:r w:rsidR="008C6147" w:rsidRPr="006502A5">
        <w:rPr>
          <w:szCs w:val="21"/>
        </w:rPr>
        <w:t>&gt;</w:t>
      </w:r>
      <w:r w:rsidR="007E787A">
        <w:rPr>
          <w:szCs w:val="21"/>
        </w:rPr>
        <w:t>;</w:t>
      </w:r>
    </w:p>
    <w:p w14:paraId="717F4753" w14:textId="77777777" w:rsidR="00B868B3" w:rsidRPr="00D45E24" w:rsidRDefault="00B868B3" w:rsidP="00B868B3">
      <w:pPr>
        <w:pStyle w:val="DHHSbullet1"/>
        <w:numPr>
          <w:ilvl w:val="0"/>
          <w:numId w:val="42"/>
        </w:numPr>
        <w:spacing w:line="276" w:lineRule="auto"/>
        <w:rPr>
          <w:sz w:val="21"/>
          <w:szCs w:val="21"/>
        </w:rPr>
      </w:pPr>
      <w:r w:rsidRPr="00D45E24">
        <w:rPr>
          <w:sz w:val="21"/>
          <w:szCs w:val="21"/>
        </w:rPr>
        <w:t>Clearly identify the expected social, economic and accessibility benefits that the project will deliver to people with disabilities, their families and carers in the community.</w:t>
      </w:r>
    </w:p>
    <w:p w14:paraId="3AE02B3F" w14:textId="77777777" w:rsidR="00B868B3" w:rsidRDefault="00B868B3" w:rsidP="00B868B3">
      <w:pPr>
        <w:spacing w:after="0" w:line="240" w:lineRule="auto"/>
        <w:rPr>
          <w:rFonts w:eastAsia="MS Gothic"/>
          <w:bCs/>
          <w:color w:val="201547"/>
          <w:sz w:val="30"/>
          <w:szCs w:val="26"/>
        </w:rPr>
      </w:pPr>
      <w:r>
        <w:br w:type="page"/>
      </w:r>
    </w:p>
    <w:p w14:paraId="44E7DF89" w14:textId="77777777" w:rsidR="00B868B3" w:rsidRDefault="00B868B3" w:rsidP="00B868B3">
      <w:pPr>
        <w:pStyle w:val="Heading3"/>
      </w:pPr>
      <w:r>
        <w:lastRenderedPageBreak/>
        <w:t xml:space="preserve">Criterion 2 – Where are you going to build your Changing Places facility? </w:t>
      </w:r>
      <w:r w:rsidRPr="39332D68">
        <w:rPr>
          <w:szCs w:val="24"/>
        </w:rPr>
        <w:t>- 40%</w:t>
      </w:r>
    </w:p>
    <w:p w14:paraId="0E7767D5" w14:textId="77777777" w:rsidR="00B868B3" w:rsidRPr="00D45E24" w:rsidRDefault="00B868B3" w:rsidP="00B868B3">
      <w:pPr>
        <w:pStyle w:val="DHHSbody"/>
        <w:spacing w:line="276" w:lineRule="auto"/>
        <w:rPr>
          <w:sz w:val="21"/>
          <w:szCs w:val="21"/>
        </w:rPr>
      </w:pPr>
      <w:r w:rsidRPr="00D45E24">
        <w:rPr>
          <w:sz w:val="21"/>
          <w:szCs w:val="21"/>
        </w:rPr>
        <w:t xml:space="preserve">Applicants must demonstrate that the site of their Changing Places facility meets the needs of people with a disability, including compliance with the universal design approach, opening hours, accessibility and ongoing maintenance. </w:t>
      </w:r>
    </w:p>
    <w:p w14:paraId="15D720C9" w14:textId="77777777" w:rsidR="00B868B3" w:rsidRPr="00D45E24" w:rsidRDefault="00B868B3" w:rsidP="00B868B3">
      <w:pPr>
        <w:pStyle w:val="DHHSbody"/>
        <w:spacing w:line="276" w:lineRule="auto"/>
        <w:rPr>
          <w:sz w:val="21"/>
          <w:szCs w:val="21"/>
        </w:rPr>
      </w:pPr>
      <w:r w:rsidRPr="00D45E24">
        <w:rPr>
          <w:sz w:val="21"/>
          <w:szCs w:val="21"/>
        </w:rPr>
        <w:t>Applications must:</w:t>
      </w:r>
    </w:p>
    <w:p w14:paraId="791180A7" w14:textId="300AEEDC" w:rsidR="00B868B3" w:rsidRPr="00D45E24" w:rsidRDefault="00B868B3" w:rsidP="00B868B3">
      <w:pPr>
        <w:pStyle w:val="DHHSbullet1"/>
        <w:numPr>
          <w:ilvl w:val="0"/>
          <w:numId w:val="42"/>
        </w:numPr>
        <w:spacing w:line="276" w:lineRule="auto"/>
        <w:rPr>
          <w:sz w:val="21"/>
          <w:szCs w:val="21"/>
        </w:rPr>
      </w:pPr>
      <w:r w:rsidRPr="00D45E24">
        <w:rPr>
          <w:sz w:val="21"/>
          <w:szCs w:val="21"/>
        </w:rPr>
        <w:t>Demonstrate why this particular location is a good choice for building a Changing Places facility such as: popular local or tourist destination, proximity to other community facilities, complements other nearby accessible infrastructure, or that there are no other Changing Places nearby</w:t>
      </w:r>
      <w:r w:rsidR="00C3108D">
        <w:rPr>
          <w:sz w:val="21"/>
          <w:szCs w:val="21"/>
        </w:rPr>
        <w:t>;</w:t>
      </w:r>
    </w:p>
    <w:p w14:paraId="2F818B5E" w14:textId="77777777" w:rsidR="00B868B3" w:rsidRPr="00D45E24" w:rsidRDefault="00B868B3" w:rsidP="00B868B3">
      <w:pPr>
        <w:pStyle w:val="DHHSbullet1"/>
        <w:numPr>
          <w:ilvl w:val="0"/>
          <w:numId w:val="42"/>
        </w:numPr>
        <w:spacing w:line="276" w:lineRule="auto"/>
        <w:rPr>
          <w:sz w:val="21"/>
          <w:szCs w:val="21"/>
        </w:rPr>
      </w:pPr>
      <w:r w:rsidRPr="00D45E24">
        <w:rPr>
          <w:sz w:val="21"/>
          <w:szCs w:val="21"/>
        </w:rPr>
        <w:t>Illustrate why this particular site was selected in preference to other locations in their local community: Why is this location preferred over other sites?</w:t>
      </w:r>
    </w:p>
    <w:p w14:paraId="17CC6300" w14:textId="77777777" w:rsidR="00B868B3" w:rsidRPr="00D45E24" w:rsidRDefault="00B868B3" w:rsidP="00B868B3">
      <w:pPr>
        <w:pStyle w:val="DHHSbullet1"/>
        <w:numPr>
          <w:ilvl w:val="0"/>
          <w:numId w:val="42"/>
        </w:numPr>
        <w:spacing w:line="276" w:lineRule="auto"/>
        <w:rPr>
          <w:sz w:val="21"/>
          <w:szCs w:val="21"/>
        </w:rPr>
      </w:pPr>
      <w:r w:rsidRPr="00D45E24">
        <w:rPr>
          <w:sz w:val="21"/>
          <w:szCs w:val="21"/>
        </w:rPr>
        <w:t>Demonstrate commitment to universal design principles including an overall site design which incorporates clear continuous accessible paths of travel to/from the facility, and designated accessible parking bays situated within close proximity.</w:t>
      </w:r>
    </w:p>
    <w:p w14:paraId="16FEC647" w14:textId="77777777" w:rsidR="00B868B3" w:rsidRPr="00D45E24" w:rsidRDefault="00B868B3" w:rsidP="00B868B3">
      <w:pPr>
        <w:spacing w:after="0" w:line="276" w:lineRule="auto"/>
        <w:rPr>
          <w:rFonts w:eastAsia="Times"/>
          <w:szCs w:val="21"/>
        </w:rPr>
      </w:pPr>
    </w:p>
    <w:p w14:paraId="47094C03" w14:textId="77777777" w:rsidR="00B868B3" w:rsidRPr="00D45E24" w:rsidRDefault="00B868B3" w:rsidP="00B868B3">
      <w:pPr>
        <w:pStyle w:val="DHHSbody"/>
        <w:spacing w:line="276" w:lineRule="auto"/>
        <w:rPr>
          <w:sz w:val="21"/>
          <w:szCs w:val="21"/>
        </w:rPr>
      </w:pPr>
      <w:r w:rsidRPr="00D45E24">
        <w:rPr>
          <w:sz w:val="21"/>
          <w:szCs w:val="21"/>
        </w:rPr>
        <w:t>Applications must also provide the following:</w:t>
      </w:r>
    </w:p>
    <w:p w14:paraId="4AB5EE19" w14:textId="77777777" w:rsidR="00B868B3" w:rsidRPr="00D45E24" w:rsidRDefault="00B868B3" w:rsidP="00B868B3">
      <w:pPr>
        <w:pStyle w:val="DHHSbullet1"/>
        <w:numPr>
          <w:ilvl w:val="0"/>
          <w:numId w:val="42"/>
        </w:numPr>
        <w:spacing w:line="276" w:lineRule="auto"/>
        <w:rPr>
          <w:sz w:val="21"/>
          <w:szCs w:val="21"/>
        </w:rPr>
      </w:pPr>
      <w:r w:rsidRPr="00D45E24">
        <w:rPr>
          <w:sz w:val="21"/>
          <w:szCs w:val="21"/>
        </w:rPr>
        <w:t>A copy of the proposed site plan</w:t>
      </w:r>
    </w:p>
    <w:p w14:paraId="407C1B36" w14:textId="77777777" w:rsidR="00B868B3" w:rsidRPr="00D45E24" w:rsidRDefault="00B868B3" w:rsidP="00B868B3">
      <w:pPr>
        <w:pStyle w:val="DHHSbullet1"/>
        <w:numPr>
          <w:ilvl w:val="0"/>
          <w:numId w:val="42"/>
        </w:numPr>
        <w:spacing w:line="276" w:lineRule="auto"/>
        <w:rPr>
          <w:sz w:val="21"/>
          <w:szCs w:val="21"/>
        </w:rPr>
      </w:pPr>
      <w:r w:rsidRPr="00D45E24">
        <w:rPr>
          <w:sz w:val="21"/>
          <w:szCs w:val="21"/>
        </w:rPr>
        <w:t>Information about proposed opening hours</w:t>
      </w:r>
    </w:p>
    <w:p w14:paraId="742CB032" w14:textId="2E878F8C" w:rsidR="00B868B3" w:rsidRPr="005D3865" w:rsidRDefault="00B868B3" w:rsidP="00BC2261">
      <w:pPr>
        <w:pStyle w:val="DHHSbullet1"/>
        <w:numPr>
          <w:ilvl w:val="0"/>
          <w:numId w:val="42"/>
        </w:numPr>
        <w:spacing w:line="276" w:lineRule="auto"/>
        <w:rPr>
          <w:sz w:val="21"/>
          <w:szCs w:val="21"/>
        </w:rPr>
      </w:pPr>
      <w:r w:rsidRPr="005D3865">
        <w:rPr>
          <w:sz w:val="21"/>
          <w:szCs w:val="21"/>
        </w:rPr>
        <w:t xml:space="preserve">Information about how the public can access the facility. For example, if a Master Locksmith Access Key (MLAK system) </w:t>
      </w:r>
      <w:r w:rsidR="005D3865" w:rsidRPr="005D3865">
        <w:rPr>
          <w:sz w:val="21"/>
          <w:szCs w:val="21"/>
        </w:rPr>
        <w:t>&lt;</w:t>
      </w:r>
      <w:hyperlink r:id="rId31" w:history="1">
        <w:r w:rsidR="005D3865" w:rsidRPr="007327C8">
          <w:rPr>
            <w:rStyle w:val="Hyperlink"/>
          </w:rPr>
          <w:t>https://changingplaces.org.au/build-a-facility/mlak-key/</w:t>
        </w:r>
      </w:hyperlink>
      <w:r w:rsidR="005D3865" w:rsidRPr="005D3865">
        <w:rPr>
          <w:sz w:val="21"/>
          <w:szCs w:val="21"/>
        </w:rPr>
        <w:t>&gt;</w:t>
      </w:r>
      <w:r w:rsidR="005D3865">
        <w:t xml:space="preserve"> </w:t>
      </w:r>
      <w:r w:rsidRPr="005D3865">
        <w:rPr>
          <w:sz w:val="21"/>
          <w:szCs w:val="21"/>
        </w:rPr>
        <w:t>is utilised, provide details of how and where the public can borrow an MLAK from a nearby venue</w:t>
      </w:r>
    </w:p>
    <w:p w14:paraId="7170563D" w14:textId="77777777" w:rsidR="00B868B3" w:rsidRPr="00D45E24" w:rsidRDefault="00B868B3" w:rsidP="00B868B3">
      <w:pPr>
        <w:pStyle w:val="DHHSbullet1"/>
        <w:numPr>
          <w:ilvl w:val="0"/>
          <w:numId w:val="42"/>
        </w:numPr>
        <w:spacing w:line="276" w:lineRule="auto"/>
        <w:rPr>
          <w:sz w:val="21"/>
          <w:szCs w:val="21"/>
        </w:rPr>
      </w:pPr>
      <w:r w:rsidRPr="00D45E24">
        <w:rPr>
          <w:sz w:val="21"/>
          <w:szCs w:val="21"/>
        </w:rPr>
        <w:t>In instances where the Changing Places facility is located in a beachside or waterfront location, design options must include a shower facility</w:t>
      </w:r>
    </w:p>
    <w:p w14:paraId="7DA94789" w14:textId="20C066EB" w:rsidR="00B868B3" w:rsidRPr="00D45E24" w:rsidRDefault="00B868B3" w:rsidP="00B868B3">
      <w:pPr>
        <w:pStyle w:val="DHHSbullet1"/>
        <w:numPr>
          <w:ilvl w:val="0"/>
          <w:numId w:val="42"/>
        </w:numPr>
        <w:spacing w:line="276" w:lineRule="auto"/>
        <w:rPr>
          <w:sz w:val="21"/>
          <w:szCs w:val="21"/>
        </w:rPr>
      </w:pPr>
      <w:r w:rsidRPr="00D45E24">
        <w:rPr>
          <w:sz w:val="21"/>
          <w:szCs w:val="21"/>
        </w:rPr>
        <w:t>In instances where the Changing Places facility is located in a beachside or waterfront location, highlight other beachside accessibility initiatives, such as beach matting and beach wheelchairs</w:t>
      </w:r>
    </w:p>
    <w:p w14:paraId="622A49D4" w14:textId="54755419" w:rsidR="00B868B3" w:rsidRPr="00D45E24" w:rsidRDefault="00B868B3" w:rsidP="00B868B3">
      <w:pPr>
        <w:pStyle w:val="DHHSbullet1"/>
        <w:numPr>
          <w:ilvl w:val="0"/>
          <w:numId w:val="42"/>
        </w:numPr>
        <w:spacing w:line="276" w:lineRule="auto"/>
        <w:rPr>
          <w:sz w:val="21"/>
          <w:szCs w:val="21"/>
        </w:rPr>
      </w:pPr>
      <w:r w:rsidRPr="00D45E24">
        <w:rPr>
          <w:sz w:val="21"/>
          <w:szCs w:val="21"/>
        </w:rPr>
        <w:t xml:space="preserve">In instances where the Changing Places facility is part of a larger project such as the construction or refurbishment of an amenities block, or part of a new build such as </w:t>
      </w:r>
      <w:r w:rsidR="002C73E4">
        <w:rPr>
          <w:sz w:val="21"/>
          <w:szCs w:val="21"/>
        </w:rPr>
        <w:t xml:space="preserve">a </w:t>
      </w:r>
      <w:r w:rsidRPr="00D45E24">
        <w:rPr>
          <w:sz w:val="21"/>
          <w:szCs w:val="21"/>
        </w:rPr>
        <w:t xml:space="preserve">community centre, information must be provided about the larger project </w:t>
      </w:r>
    </w:p>
    <w:p w14:paraId="0B5F3BFC" w14:textId="77777777" w:rsidR="00B868B3" w:rsidRPr="00D45E24" w:rsidRDefault="00B868B3" w:rsidP="00B868B3">
      <w:pPr>
        <w:pStyle w:val="DHHSbullet1"/>
        <w:numPr>
          <w:ilvl w:val="0"/>
          <w:numId w:val="42"/>
        </w:numPr>
        <w:spacing w:line="276" w:lineRule="auto"/>
        <w:rPr>
          <w:sz w:val="21"/>
          <w:szCs w:val="21"/>
        </w:rPr>
      </w:pPr>
      <w:r w:rsidRPr="00D45E24">
        <w:rPr>
          <w:sz w:val="21"/>
          <w:szCs w:val="21"/>
        </w:rPr>
        <w:t>In instances where the site is not owned by the applicant, a copy of the relevant lease will need to be attached to your application.</w:t>
      </w:r>
    </w:p>
    <w:p w14:paraId="5F8CF096" w14:textId="77777777" w:rsidR="00B868B3" w:rsidRDefault="00B868B3" w:rsidP="00B868B3">
      <w:pPr>
        <w:spacing w:after="0" w:line="240" w:lineRule="auto"/>
        <w:rPr>
          <w:rFonts w:eastAsia="MS Gothic"/>
          <w:bCs/>
          <w:color w:val="201547"/>
          <w:sz w:val="30"/>
          <w:szCs w:val="26"/>
        </w:rPr>
      </w:pPr>
      <w:r>
        <w:br w:type="page"/>
      </w:r>
    </w:p>
    <w:p w14:paraId="3CF6939E" w14:textId="77777777" w:rsidR="00B868B3" w:rsidRDefault="00B868B3" w:rsidP="00B868B3">
      <w:pPr>
        <w:pStyle w:val="Heading3"/>
      </w:pPr>
      <w:r>
        <w:lastRenderedPageBreak/>
        <w:t>Criterion 3 - How will you deliver your Changing Places project? - 20%</w:t>
      </w:r>
    </w:p>
    <w:p w14:paraId="5A89E82B" w14:textId="77777777" w:rsidR="00B868B3" w:rsidRPr="00D45E24" w:rsidRDefault="00B868B3" w:rsidP="00B868B3">
      <w:pPr>
        <w:pStyle w:val="DHHSbody"/>
        <w:spacing w:line="276" w:lineRule="auto"/>
        <w:rPr>
          <w:sz w:val="21"/>
          <w:szCs w:val="21"/>
        </w:rPr>
      </w:pPr>
      <w:r w:rsidRPr="00D45E24">
        <w:rPr>
          <w:sz w:val="21"/>
          <w:szCs w:val="21"/>
        </w:rPr>
        <w:t>Applicants must provide evidence of their ability to deliver the project in a timely manner and within budget, including:</w:t>
      </w:r>
    </w:p>
    <w:p w14:paraId="779C964E" w14:textId="77777777" w:rsidR="00B868B3" w:rsidRPr="00D45E24" w:rsidRDefault="00B868B3" w:rsidP="00B868B3">
      <w:pPr>
        <w:pStyle w:val="DHHSbullet1"/>
        <w:numPr>
          <w:ilvl w:val="0"/>
          <w:numId w:val="42"/>
        </w:numPr>
        <w:spacing w:line="276" w:lineRule="auto"/>
        <w:rPr>
          <w:sz w:val="21"/>
          <w:szCs w:val="21"/>
        </w:rPr>
      </w:pPr>
      <w:r w:rsidRPr="00D45E24">
        <w:rPr>
          <w:sz w:val="21"/>
          <w:szCs w:val="21"/>
        </w:rPr>
        <w:t>Demonstrated experience or a sound approach to delivering the Changing Places project such as a Project Plan and strategies for successful completion</w:t>
      </w:r>
    </w:p>
    <w:p w14:paraId="4D3F22A0" w14:textId="77777777" w:rsidR="00B868B3" w:rsidRPr="00D45E24" w:rsidRDefault="00B868B3" w:rsidP="00B868B3">
      <w:pPr>
        <w:pStyle w:val="DHHSbullet1"/>
        <w:numPr>
          <w:ilvl w:val="0"/>
          <w:numId w:val="42"/>
        </w:numPr>
        <w:spacing w:line="276" w:lineRule="auto"/>
        <w:rPr>
          <w:sz w:val="21"/>
          <w:szCs w:val="21"/>
        </w:rPr>
      </w:pPr>
      <w:r w:rsidRPr="00D45E24">
        <w:rPr>
          <w:sz w:val="21"/>
          <w:szCs w:val="21"/>
        </w:rPr>
        <w:t>Timelines for delivery of the project including project completion within 18 months from formal approval of funding</w:t>
      </w:r>
    </w:p>
    <w:p w14:paraId="0A202A5F" w14:textId="77777777" w:rsidR="00B868B3" w:rsidRPr="00D45E24" w:rsidRDefault="00B868B3" w:rsidP="00B868B3">
      <w:pPr>
        <w:pStyle w:val="DHHSbullet1"/>
        <w:numPr>
          <w:ilvl w:val="0"/>
          <w:numId w:val="42"/>
        </w:numPr>
        <w:spacing w:line="276" w:lineRule="auto"/>
        <w:rPr>
          <w:sz w:val="21"/>
          <w:szCs w:val="21"/>
        </w:rPr>
      </w:pPr>
      <w:r w:rsidRPr="00D45E24">
        <w:rPr>
          <w:sz w:val="21"/>
          <w:szCs w:val="21"/>
        </w:rPr>
        <w:t>A project budget detailing the income and expenditure for your project (excluding GST). In instances where the Changing Places facility is part of a larger project such as the construction or refurbishment of an amenities block, or part of a new build such as community centre, information must be provided about the larger project and an estimated total project cost</w:t>
      </w:r>
    </w:p>
    <w:p w14:paraId="0F06349D" w14:textId="77777777" w:rsidR="00B868B3" w:rsidRPr="00D45E24" w:rsidRDefault="00B868B3" w:rsidP="00B868B3">
      <w:pPr>
        <w:pStyle w:val="DHHSbullet1"/>
        <w:numPr>
          <w:ilvl w:val="0"/>
          <w:numId w:val="42"/>
        </w:numPr>
        <w:spacing w:line="276" w:lineRule="auto"/>
        <w:rPr>
          <w:sz w:val="21"/>
          <w:szCs w:val="21"/>
        </w:rPr>
      </w:pPr>
      <w:r w:rsidRPr="00D45E24">
        <w:rPr>
          <w:sz w:val="21"/>
          <w:szCs w:val="21"/>
        </w:rPr>
        <w:t xml:space="preserve">The project budget should include how much funding you are seeking from the 2021 Changing Places funding round and the details of other income sources for the project if any, (excluding GST) </w:t>
      </w:r>
    </w:p>
    <w:p w14:paraId="7C1D240D" w14:textId="77777777" w:rsidR="00B868B3" w:rsidRPr="00D45E24" w:rsidRDefault="00B868B3" w:rsidP="00B868B3">
      <w:pPr>
        <w:pStyle w:val="DHHSbullet1"/>
        <w:numPr>
          <w:ilvl w:val="0"/>
          <w:numId w:val="42"/>
        </w:numPr>
        <w:spacing w:line="276" w:lineRule="auto"/>
        <w:rPr>
          <w:sz w:val="21"/>
          <w:szCs w:val="21"/>
        </w:rPr>
      </w:pPr>
      <w:r w:rsidRPr="00D45E24">
        <w:rPr>
          <w:sz w:val="21"/>
          <w:szCs w:val="21"/>
        </w:rPr>
        <w:t>A Communications Plan for promoting the Changing Places facility once it is open to people with a disability, their families and carers, and the local community</w:t>
      </w:r>
    </w:p>
    <w:p w14:paraId="04FD0FB2" w14:textId="77777777" w:rsidR="00B868B3" w:rsidRPr="00D45E24" w:rsidRDefault="00B868B3" w:rsidP="00B868B3">
      <w:pPr>
        <w:pStyle w:val="DHHSbullet1"/>
        <w:numPr>
          <w:ilvl w:val="0"/>
          <w:numId w:val="42"/>
        </w:numPr>
        <w:spacing w:line="276" w:lineRule="auto"/>
        <w:rPr>
          <w:sz w:val="21"/>
          <w:szCs w:val="21"/>
        </w:rPr>
      </w:pPr>
      <w:r w:rsidRPr="00D45E24">
        <w:rPr>
          <w:sz w:val="21"/>
          <w:szCs w:val="21"/>
        </w:rPr>
        <w:t>A copy of your complaints handling process and evidence of how it will be implemented.</w:t>
      </w:r>
    </w:p>
    <w:p w14:paraId="7B4FD4A3" w14:textId="77777777" w:rsidR="00B868B3" w:rsidRDefault="00B868B3" w:rsidP="00B868B3">
      <w:pPr>
        <w:pStyle w:val="Heading3"/>
      </w:pPr>
      <w:r w:rsidRPr="5A0C5DAF">
        <w:t xml:space="preserve">Other access and equity considerations </w:t>
      </w:r>
    </w:p>
    <w:p w14:paraId="409D5B2A" w14:textId="4D07A4C4" w:rsidR="00B868B3" w:rsidRPr="00D45E24" w:rsidRDefault="00B868B3" w:rsidP="00B868B3">
      <w:pPr>
        <w:pStyle w:val="DHHSbody"/>
        <w:spacing w:line="276" w:lineRule="auto"/>
        <w:rPr>
          <w:sz w:val="21"/>
          <w:szCs w:val="21"/>
        </w:rPr>
      </w:pPr>
      <w:r w:rsidRPr="00D45E24">
        <w:rPr>
          <w:sz w:val="21"/>
          <w:szCs w:val="21"/>
        </w:rPr>
        <w:t xml:space="preserve">The assessment panel will also consider broader access and </w:t>
      </w:r>
      <w:r w:rsidR="00380656" w:rsidRPr="00136822">
        <w:rPr>
          <w:sz w:val="21"/>
          <w:szCs w:val="21"/>
        </w:rPr>
        <w:t>equity</w:t>
      </w:r>
      <w:r w:rsidRPr="00136822">
        <w:rPr>
          <w:sz w:val="21"/>
          <w:szCs w:val="21"/>
        </w:rPr>
        <w:t xml:space="preserve"> </w:t>
      </w:r>
      <w:r w:rsidRPr="00D45E24">
        <w:rPr>
          <w:sz w:val="21"/>
          <w:szCs w:val="21"/>
        </w:rPr>
        <w:t>considerations including:</w:t>
      </w:r>
    </w:p>
    <w:p w14:paraId="6FBF2E1A" w14:textId="7A4D28E9" w:rsidR="00B868B3" w:rsidRPr="00D45E24" w:rsidRDefault="00B869B5" w:rsidP="00B868B3">
      <w:pPr>
        <w:pStyle w:val="DHHSbullet1"/>
        <w:numPr>
          <w:ilvl w:val="0"/>
          <w:numId w:val="42"/>
        </w:numPr>
        <w:spacing w:line="276" w:lineRule="auto"/>
        <w:rPr>
          <w:sz w:val="21"/>
          <w:szCs w:val="21"/>
        </w:rPr>
      </w:pPr>
      <w:r>
        <w:rPr>
          <w:sz w:val="21"/>
          <w:szCs w:val="21"/>
        </w:rPr>
        <w:t>T</w:t>
      </w:r>
      <w:r w:rsidR="00B868B3" w:rsidRPr="00D45E24">
        <w:rPr>
          <w:sz w:val="21"/>
          <w:szCs w:val="21"/>
        </w:rPr>
        <w:t>he geographic distribution of Changing Places projects across Victoria and where there are no other Changing Places facilities within that municipality</w:t>
      </w:r>
    </w:p>
    <w:p w14:paraId="14587F1A" w14:textId="6996ACCE" w:rsidR="00B868B3" w:rsidRPr="00D45E24" w:rsidRDefault="00B869B5" w:rsidP="00B868B3">
      <w:pPr>
        <w:pStyle w:val="DHHSbullet1"/>
        <w:numPr>
          <w:ilvl w:val="0"/>
          <w:numId w:val="42"/>
        </w:numPr>
        <w:spacing w:line="276" w:lineRule="auto"/>
        <w:rPr>
          <w:sz w:val="21"/>
          <w:szCs w:val="21"/>
        </w:rPr>
      </w:pPr>
      <w:r>
        <w:rPr>
          <w:sz w:val="21"/>
          <w:szCs w:val="21"/>
        </w:rPr>
        <w:t>T</w:t>
      </w:r>
      <w:r w:rsidR="00B868B3" w:rsidRPr="00D45E24">
        <w:rPr>
          <w:sz w:val="21"/>
          <w:szCs w:val="21"/>
        </w:rPr>
        <w:t>he level of support and identified need for your Changing Places project in the local community as demonstrated by extensive consultation with people with disabilities, their families, friends and carers</w:t>
      </w:r>
    </w:p>
    <w:p w14:paraId="2210D267" w14:textId="29FFBFD1" w:rsidR="00B868B3" w:rsidRPr="00D45E24" w:rsidRDefault="00B869B5" w:rsidP="00B868B3">
      <w:pPr>
        <w:pStyle w:val="DHHSbullet1"/>
        <w:numPr>
          <w:ilvl w:val="0"/>
          <w:numId w:val="42"/>
        </w:numPr>
        <w:spacing w:line="276" w:lineRule="auto"/>
        <w:rPr>
          <w:sz w:val="21"/>
          <w:szCs w:val="21"/>
        </w:rPr>
      </w:pPr>
      <w:r>
        <w:rPr>
          <w:sz w:val="21"/>
          <w:szCs w:val="21"/>
        </w:rPr>
        <w:t>C</w:t>
      </w:r>
      <w:r w:rsidR="00B868B3" w:rsidRPr="00D45E24">
        <w:rPr>
          <w:sz w:val="21"/>
          <w:szCs w:val="21"/>
        </w:rPr>
        <w:t>onsistency with Absolutely everyone: State Disability Plan 2017-2020 priorities and themes with particular focus on making the built environment usable for as many people as possible through the construction of Changing Places facilities.</w:t>
      </w:r>
      <w:r w:rsidR="007E5313">
        <w:rPr>
          <w:sz w:val="21"/>
          <w:szCs w:val="21"/>
        </w:rPr>
        <w:t xml:space="preserve"> It is </w:t>
      </w:r>
      <w:r w:rsidR="00C773B8">
        <w:rPr>
          <w:sz w:val="21"/>
          <w:szCs w:val="21"/>
        </w:rPr>
        <w:t>anticipated</w:t>
      </w:r>
      <w:r w:rsidR="007E5313">
        <w:rPr>
          <w:sz w:val="21"/>
          <w:szCs w:val="21"/>
        </w:rPr>
        <w:t xml:space="preserve"> that </w:t>
      </w:r>
      <w:r w:rsidR="00D17087">
        <w:rPr>
          <w:sz w:val="21"/>
          <w:szCs w:val="21"/>
        </w:rPr>
        <w:t xml:space="preserve">these </w:t>
      </w:r>
      <w:r w:rsidR="007E5313">
        <w:rPr>
          <w:sz w:val="21"/>
          <w:szCs w:val="21"/>
        </w:rPr>
        <w:t>access and equ</w:t>
      </w:r>
      <w:r w:rsidR="00D17087">
        <w:rPr>
          <w:sz w:val="21"/>
          <w:szCs w:val="21"/>
        </w:rPr>
        <w:t>ity</w:t>
      </w:r>
      <w:r w:rsidR="007E5313">
        <w:rPr>
          <w:sz w:val="21"/>
          <w:szCs w:val="21"/>
        </w:rPr>
        <w:t xml:space="preserve"> considerations will be consistent with the priorities and themes of the next State Disability Plan.</w:t>
      </w:r>
    </w:p>
    <w:p w14:paraId="7A64779B" w14:textId="77777777" w:rsidR="00B868B3" w:rsidRDefault="00B868B3" w:rsidP="00B868B3">
      <w:pPr>
        <w:spacing w:after="0" w:line="240" w:lineRule="auto"/>
        <w:rPr>
          <w:rFonts w:eastAsia="MS Gothic"/>
          <w:bCs/>
          <w:color w:val="201547"/>
          <w:sz w:val="30"/>
          <w:szCs w:val="26"/>
        </w:rPr>
      </w:pPr>
      <w:r>
        <w:br w:type="page"/>
      </w:r>
    </w:p>
    <w:p w14:paraId="7B4D6C5E" w14:textId="77777777" w:rsidR="00B868B3" w:rsidRPr="00367643" w:rsidRDefault="00B868B3" w:rsidP="00B868B3">
      <w:pPr>
        <w:pStyle w:val="Heading3"/>
      </w:pPr>
      <w:r w:rsidRPr="00367643">
        <w:lastRenderedPageBreak/>
        <w:t xml:space="preserve">What is the application process? </w:t>
      </w:r>
    </w:p>
    <w:p w14:paraId="0398F105" w14:textId="28581A91" w:rsidR="00B868B3" w:rsidRPr="00D45E24" w:rsidRDefault="00B868B3" w:rsidP="00B868B3">
      <w:pPr>
        <w:pStyle w:val="DHHSbody"/>
        <w:spacing w:line="276" w:lineRule="auto"/>
        <w:rPr>
          <w:sz w:val="21"/>
          <w:szCs w:val="21"/>
        </w:rPr>
      </w:pPr>
      <w:r w:rsidRPr="00D45E24">
        <w:rPr>
          <w:sz w:val="21"/>
          <w:szCs w:val="21"/>
        </w:rPr>
        <w:t xml:space="preserve">The 2021 Changing Places funding round will utilise the SmartyGrants grants on-line application process for the submission of applications. </w:t>
      </w:r>
      <w:r w:rsidR="00E60C0B">
        <w:rPr>
          <w:sz w:val="21"/>
          <w:szCs w:val="21"/>
        </w:rPr>
        <w:t>The</w:t>
      </w:r>
      <w:r w:rsidRPr="00D45E24">
        <w:rPr>
          <w:sz w:val="21"/>
          <w:szCs w:val="21"/>
        </w:rPr>
        <w:t xml:space="preserve"> SmartyGrants Changing Places 2021 funding round link is located on the </w:t>
      </w:r>
      <w:r w:rsidR="00FD270C" w:rsidRPr="00CF1B73">
        <w:rPr>
          <w:color w:val="000000" w:themeColor="text1"/>
          <w:sz w:val="21"/>
          <w:szCs w:val="21"/>
        </w:rPr>
        <w:t xml:space="preserve">Department of </w:t>
      </w:r>
      <w:r w:rsidR="00160959" w:rsidRPr="00CF1B73">
        <w:rPr>
          <w:color w:val="000000" w:themeColor="text1"/>
          <w:sz w:val="21"/>
          <w:szCs w:val="21"/>
        </w:rPr>
        <w:t>Families, Fairness and Housing</w:t>
      </w:r>
      <w:r w:rsidR="00D81C31" w:rsidRPr="00CF1B73">
        <w:rPr>
          <w:color w:val="000000" w:themeColor="text1"/>
          <w:sz w:val="21"/>
          <w:szCs w:val="21"/>
        </w:rPr>
        <w:t>, Changing Places</w:t>
      </w:r>
      <w:r w:rsidR="00333C4C" w:rsidRPr="00CF1B73">
        <w:rPr>
          <w:color w:val="000000" w:themeColor="text1"/>
          <w:sz w:val="21"/>
          <w:szCs w:val="21"/>
        </w:rPr>
        <w:t xml:space="preserve"> webpage</w:t>
      </w:r>
      <w:r w:rsidR="00B16C8A" w:rsidRPr="00CF1B73">
        <w:rPr>
          <w:color w:val="000000" w:themeColor="text1"/>
          <w:sz w:val="21"/>
          <w:szCs w:val="21"/>
        </w:rPr>
        <w:t xml:space="preserve"> </w:t>
      </w:r>
      <w:r w:rsidR="00333C4C" w:rsidRPr="00CF1B73">
        <w:rPr>
          <w:color w:val="000000" w:themeColor="text1"/>
          <w:sz w:val="21"/>
          <w:szCs w:val="21"/>
        </w:rPr>
        <w:t>&lt;</w:t>
      </w:r>
      <w:hyperlink r:id="rId32" w:history="1">
        <w:r w:rsidR="004F0382">
          <w:rPr>
            <w:rStyle w:val="Hyperlink"/>
          </w:rPr>
          <w:t>https://cfr.smartygrants.com.au/ChangingPlacesFundingRound2021</w:t>
        </w:r>
      </w:hyperlink>
      <w:r w:rsidR="00333C4C" w:rsidRPr="00CF1B73">
        <w:rPr>
          <w:color w:val="000000" w:themeColor="text1"/>
        </w:rPr>
        <w:t>&gt;</w:t>
      </w:r>
      <w:r w:rsidRPr="004F0382">
        <w:rPr>
          <w:color w:val="000000" w:themeColor="text1"/>
          <w:sz w:val="21"/>
          <w:szCs w:val="21"/>
        </w:rPr>
        <w:t xml:space="preserve">. </w:t>
      </w:r>
    </w:p>
    <w:p w14:paraId="1D62F02F" w14:textId="77777777" w:rsidR="00B868B3" w:rsidRPr="00D45E24" w:rsidRDefault="00B868B3" w:rsidP="00B868B3">
      <w:pPr>
        <w:pStyle w:val="DHHSbody"/>
        <w:spacing w:line="276" w:lineRule="auto"/>
        <w:rPr>
          <w:sz w:val="21"/>
          <w:szCs w:val="21"/>
        </w:rPr>
      </w:pPr>
      <w:r w:rsidRPr="00D45E24">
        <w:rPr>
          <w:sz w:val="21"/>
          <w:szCs w:val="21"/>
        </w:rPr>
        <w:t>When commencing your application for Changing Places funding, you will be required to create a password protected login-in to access the application form.</w:t>
      </w:r>
    </w:p>
    <w:p w14:paraId="77A50AB8" w14:textId="3DDAB84F" w:rsidR="00B868B3" w:rsidRDefault="00B868B3" w:rsidP="00B868B3">
      <w:pPr>
        <w:pStyle w:val="DHHSbody"/>
        <w:spacing w:line="276" w:lineRule="auto"/>
        <w:rPr>
          <w:sz w:val="21"/>
          <w:szCs w:val="21"/>
        </w:rPr>
      </w:pPr>
      <w:r w:rsidRPr="00D45E24">
        <w:rPr>
          <w:sz w:val="21"/>
          <w:szCs w:val="21"/>
        </w:rPr>
        <w:t xml:space="preserve">For general information about SmartyGrants please refer to the SmartyGrants webpage </w:t>
      </w:r>
      <w:r>
        <w:rPr>
          <w:sz w:val="21"/>
          <w:szCs w:val="21"/>
        </w:rPr>
        <w:t>&lt;</w:t>
      </w:r>
      <w:hyperlink r:id="rId33" w:history="1">
        <w:r w:rsidRPr="00312137">
          <w:rPr>
            <w:rStyle w:val="Hyperlink"/>
            <w:sz w:val="21"/>
            <w:szCs w:val="21"/>
          </w:rPr>
          <w:t>https://smartygrants.com.au</w:t>
        </w:r>
      </w:hyperlink>
      <w:r>
        <w:rPr>
          <w:sz w:val="21"/>
          <w:szCs w:val="21"/>
        </w:rPr>
        <w:t>&gt;</w:t>
      </w:r>
      <w:r w:rsidR="00577618">
        <w:rPr>
          <w:sz w:val="21"/>
          <w:szCs w:val="21"/>
        </w:rPr>
        <w:t>.</w:t>
      </w:r>
    </w:p>
    <w:p w14:paraId="11993845" w14:textId="77777777" w:rsidR="00B868B3" w:rsidRDefault="00B868B3" w:rsidP="00B868B3">
      <w:pPr>
        <w:pStyle w:val="Heading3"/>
      </w:pPr>
      <w:r>
        <w:t>Funding</w:t>
      </w:r>
    </w:p>
    <w:p w14:paraId="3E10799F" w14:textId="77777777" w:rsidR="00B868B3" w:rsidRPr="00D45E24" w:rsidRDefault="00B868B3" w:rsidP="00B868B3">
      <w:pPr>
        <w:pStyle w:val="DHHSbody"/>
        <w:spacing w:line="276" w:lineRule="auto"/>
        <w:rPr>
          <w:sz w:val="21"/>
          <w:szCs w:val="21"/>
        </w:rPr>
      </w:pPr>
      <w:r w:rsidRPr="00DC371A">
        <w:rPr>
          <w:sz w:val="21"/>
          <w:szCs w:val="21"/>
        </w:rPr>
        <w:t>Each organisation funded to build a Changing Places facility will sign a service agreement with the Department of Families, Fairness and Housing. The service agreement specifies the funding amount, funding conditions and the agreed location and layout design of the Changing Places facility.</w:t>
      </w:r>
      <w:r w:rsidRPr="00D45E24">
        <w:rPr>
          <w:sz w:val="21"/>
          <w:szCs w:val="21"/>
        </w:rPr>
        <w:t xml:space="preserve"> </w:t>
      </w:r>
    </w:p>
    <w:p w14:paraId="19169857" w14:textId="77777777" w:rsidR="00B868B3" w:rsidRDefault="00B868B3" w:rsidP="00B868B3">
      <w:pPr>
        <w:pStyle w:val="Heading3"/>
      </w:pPr>
      <w:r>
        <w:t>Timelines</w:t>
      </w:r>
    </w:p>
    <w:p w14:paraId="12DEF156" w14:textId="7F4D025F" w:rsidR="00B868B3" w:rsidRPr="00D45E24" w:rsidRDefault="00B868B3" w:rsidP="00B868B3">
      <w:pPr>
        <w:pStyle w:val="DHHSbody"/>
        <w:spacing w:line="276" w:lineRule="auto"/>
        <w:rPr>
          <w:sz w:val="21"/>
          <w:szCs w:val="21"/>
        </w:rPr>
      </w:pPr>
      <w:r w:rsidRPr="005D3865">
        <w:rPr>
          <w:sz w:val="21"/>
          <w:szCs w:val="21"/>
        </w:rPr>
        <w:t xml:space="preserve">The 2021 Changing Places funding round opens on date </w:t>
      </w:r>
      <w:r w:rsidR="00C177EC">
        <w:rPr>
          <w:sz w:val="21"/>
          <w:szCs w:val="21"/>
        </w:rPr>
        <w:t>2 August 2021</w:t>
      </w:r>
      <w:r w:rsidRPr="005D3865">
        <w:rPr>
          <w:sz w:val="21"/>
          <w:szCs w:val="21"/>
        </w:rPr>
        <w:t>.</w:t>
      </w:r>
    </w:p>
    <w:p w14:paraId="0DDD3EC5" w14:textId="77777777" w:rsidR="00B868B3" w:rsidRPr="00D45E24" w:rsidRDefault="00B868B3" w:rsidP="00B868B3">
      <w:pPr>
        <w:pStyle w:val="DHHSbody"/>
        <w:spacing w:after="0" w:line="276" w:lineRule="auto"/>
        <w:rPr>
          <w:sz w:val="21"/>
          <w:szCs w:val="21"/>
        </w:rPr>
      </w:pPr>
      <w:r w:rsidRPr="00D45E24">
        <w:rPr>
          <w:sz w:val="21"/>
          <w:szCs w:val="21"/>
        </w:rPr>
        <w:t>All applications must be:</w:t>
      </w:r>
    </w:p>
    <w:p w14:paraId="7BBDCCD3" w14:textId="77777777" w:rsidR="00B868B3" w:rsidRPr="00D45E24" w:rsidRDefault="00B868B3" w:rsidP="00B868B3">
      <w:pPr>
        <w:pStyle w:val="DHHSbullet1"/>
        <w:numPr>
          <w:ilvl w:val="0"/>
          <w:numId w:val="42"/>
        </w:numPr>
        <w:spacing w:line="276" w:lineRule="auto"/>
        <w:rPr>
          <w:sz w:val="21"/>
          <w:szCs w:val="21"/>
        </w:rPr>
      </w:pPr>
      <w:r w:rsidRPr="00D45E24">
        <w:rPr>
          <w:sz w:val="21"/>
          <w:szCs w:val="21"/>
        </w:rPr>
        <w:t>From an eligible agency (Local Government Authorities (Victorian) and community not-for-profit organisations)</w:t>
      </w:r>
    </w:p>
    <w:p w14:paraId="3B67C2DF" w14:textId="77777777" w:rsidR="00B868B3" w:rsidRPr="00D45E24" w:rsidRDefault="00B868B3" w:rsidP="00B868B3">
      <w:pPr>
        <w:pStyle w:val="DHHSbullet1"/>
        <w:numPr>
          <w:ilvl w:val="0"/>
          <w:numId w:val="42"/>
        </w:numPr>
        <w:spacing w:line="276" w:lineRule="auto"/>
        <w:rPr>
          <w:sz w:val="21"/>
          <w:szCs w:val="21"/>
        </w:rPr>
      </w:pPr>
      <w:r w:rsidRPr="00D45E24">
        <w:rPr>
          <w:sz w:val="21"/>
          <w:szCs w:val="21"/>
        </w:rPr>
        <w:t>Endorsed by the Chief Executive Officer</w:t>
      </w:r>
    </w:p>
    <w:p w14:paraId="16ABC78C" w14:textId="1C88AE9C" w:rsidR="00B868B3" w:rsidRPr="00D45E24" w:rsidRDefault="00B868B3" w:rsidP="00B868B3">
      <w:pPr>
        <w:pStyle w:val="DHHSbullet1"/>
        <w:numPr>
          <w:ilvl w:val="0"/>
          <w:numId w:val="42"/>
        </w:numPr>
        <w:spacing w:line="276" w:lineRule="auto"/>
        <w:rPr>
          <w:sz w:val="21"/>
          <w:szCs w:val="21"/>
        </w:rPr>
      </w:pPr>
      <w:r w:rsidRPr="005D3865">
        <w:rPr>
          <w:sz w:val="21"/>
          <w:szCs w:val="21"/>
        </w:rPr>
        <w:t>Submitted via the online SmartyGrants Portal and include relevant supporting</w:t>
      </w:r>
      <w:r w:rsidRPr="00D45E24">
        <w:rPr>
          <w:sz w:val="21"/>
          <w:szCs w:val="21"/>
        </w:rPr>
        <w:t xml:space="preserve"> documentation:</w:t>
      </w:r>
    </w:p>
    <w:p w14:paraId="5712F3DD" w14:textId="77777777" w:rsidR="00B868B3" w:rsidRPr="00D45E24" w:rsidRDefault="00B868B3" w:rsidP="00B868B3">
      <w:pPr>
        <w:pStyle w:val="DHHSbullet2"/>
        <w:numPr>
          <w:ilvl w:val="1"/>
          <w:numId w:val="42"/>
        </w:numPr>
        <w:spacing w:line="276" w:lineRule="auto"/>
        <w:rPr>
          <w:sz w:val="21"/>
          <w:szCs w:val="21"/>
        </w:rPr>
      </w:pPr>
      <w:r w:rsidRPr="00D45E24">
        <w:rPr>
          <w:sz w:val="21"/>
          <w:szCs w:val="21"/>
        </w:rPr>
        <w:t>Proposed site plans</w:t>
      </w:r>
    </w:p>
    <w:p w14:paraId="0D22535C" w14:textId="77777777" w:rsidR="00B868B3" w:rsidRPr="00D45E24" w:rsidRDefault="00B868B3" w:rsidP="00B868B3">
      <w:pPr>
        <w:pStyle w:val="DHHSbullet2"/>
        <w:numPr>
          <w:ilvl w:val="1"/>
          <w:numId w:val="42"/>
        </w:numPr>
        <w:spacing w:line="276" w:lineRule="auto"/>
        <w:rPr>
          <w:sz w:val="21"/>
          <w:szCs w:val="21"/>
        </w:rPr>
      </w:pPr>
      <w:r w:rsidRPr="00D45E24">
        <w:rPr>
          <w:sz w:val="21"/>
          <w:szCs w:val="21"/>
        </w:rPr>
        <w:t>Project timelines</w:t>
      </w:r>
    </w:p>
    <w:p w14:paraId="78E49D60" w14:textId="77777777" w:rsidR="00B868B3" w:rsidRPr="00D45E24" w:rsidRDefault="00B868B3" w:rsidP="00B868B3">
      <w:pPr>
        <w:pStyle w:val="DHHSbullet2"/>
        <w:numPr>
          <w:ilvl w:val="1"/>
          <w:numId w:val="42"/>
        </w:numPr>
        <w:spacing w:line="276" w:lineRule="auto"/>
        <w:rPr>
          <w:sz w:val="21"/>
          <w:szCs w:val="21"/>
        </w:rPr>
      </w:pPr>
      <w:r w:rsidRPr="00D45E24">
        <w:rPr>
          <w:sz w:val="21"/>
          <w:szCs w:val="21"/>
        </w:rPr>
        <w:t>Project budget</w:t>
      </w:r>
    </w:p>
    <w:p w14:paraId="75766B7A" w14:textId="77777777" w:rsidR="00B868B3" w:rsidRPr="00D45E24" w:rsidRDefault="00B868B3" w:rsidP="00B868B3">
      <w:pPr>
        <w:pStyle w:val="DHHSbullet2"/>
        <w:numPr>
          <w:ilvl w:val="1"/>
          <w:numId w:val="42"/>
        </w:numPr>
        <w:spacing w:line="276" w:lineRule="auto"/>
        <w:rPr>
          <w:sz w:val="21"/>
          <w:szCs w:val="21"/>
        </w:rPr>
      </w:pPr>
      <w:r w:rsidRPr="00D45E24">
        <w:rPr>
          <w:sz w:val="21"/>
          <w:szCs w:val="21"/>
        </w:rPr>
        <w:t>Communications Plan</w:t>
      </w:r>
    </w:p>
    <w:p w14:paraId="5B060E0C" w14:textId="77777777" w:rsidR="00B868B3" w:rsidRPr="00D45E24" w:rsidRDefault="00B868B3" w:rsidP="00B868B3">
      <w:pPr>
        <w:pStyle w:val="DHHSbullet2"/>
        <w:numPr>
          <w:ilvl w:val="1"/>
          <w:numId w:val="42"/>
        </w:numPr>
        <w:spacing w:line="276" w:lineRule="auto"/>
        <w:rPr>
          <w:sz w:val="21"/>
          <w:szCs w:val="21"/>
        </w:rPr>
      </w:pPr>
      <w:r w:rsidRPr="00D45E24">
        <w:rPr>
          <w:sz w:val="21"/>
          <w:szCs w:val="21"/>
        </w:rPr>
        <w:t>Complaints handling process</w:t>
      </w:r>
    </w:p>
    <w:p w14:paraId="1255BD66" w14:textId="18AE4865" w:rsidR="00B868B3" w:rsidRPr="00396962" w:rsidRDefault="00B868B3" w:rsidP="002B7FDD">
      <w:pPr>
        <w:pStyle w:val="DHHSbody"/>
        <w:spacing w:line="276" w:lineRule="auto"/>
        <w:rPr>
          <w:sz w:val="21"/>
          <w:szCs w:val="21"/>
        </w:rPr>
      </w:pPr>
      <w:r w:rsidRPr="00396962">
        <w:rPr>
          <w:sz w:val="21"/>
          <w:szCs w:val="21"/>
        </w:rPr>
        <w:t xml:space="preserve">Received no later than date and time </w:t>
      </w:r>
      <w:r w:rsidR="00534593" w:rsidRPr="000F6A2A">
        <w:rPr>
          <w:sz w:val="21"/>
          <w:szCs w:val="21"/>
        </w:rPr>
        <w:t xml:space="preserve">Friday, </w:t>
      </w:r>
      <w:r w:rsidR="000F6A2A" w:rsidRPr="000F6A2A">
        <w:rPr>
          <w:sz w:val="21"/>
          <w:szCs w:val="21"/>
        </w:rPr>
        <w:t xml:space="preserve">5 November </w:t>
      </w:r>
      <w:r w:rsidR="00534593" w:rsidRPr="000F6A2A">
        <w:rPr>
          <w:sz w:val="21"/>
          <w:szCs w:val="21"/>
        </w:rPr>
        <w:t>2021</w:t>
      </w:r>
      <w:r w:rsidR="00534593" w:rsidRPr="00534593">
        <w:rPr>
          <w:sz w:val="21"/>
          <w:szCs w:val="21"/>
        </w:rPr>
        <w:t xml:space="preserve">, </w:t>
      </w:r>
      <w:r w:rsidRPr="00534593">
        <w:rPr>
          <w:sz w:val="21"/>
          <w:szCs w:val="21"/>
        </w:rPr>
        <w:t>5pm.</w:t>
      </w:r>
      <w:r w:rsidR="008A235B">
        <w:rPr>
          <w:sz w:val="21"/>
          <w:szCs w:val="21"/>
        </w:rPr>
        <w:t xml:space="preserve"> </w:t>
      </w:r>
      <w:r w:rsidR="008A235B" w:rsidRPr="00D45E24">
        <w:rPr>
          <w:sz w:val="21"/>
          <w:szCs w:val="21"/>
        </w:rPr>
        <w:t>Receipt of applications will be acknowledged via email.</w:t>
      </w:r>
    </w:p>
    <w:p w14:paraId="7E4FC020" w14:textId="77777777" w:rsidR="00B868B3" w:rsidRPr="00D45E24" w:rsidRDefault="00B868B3" w:rsidP="00B868B3">
      <w:pPr>
        <w:pStyle w:val="DHHSbody"/>
        <w:spacing w:line="276" w:lineRule="auto"/>
        <w:rPr>
          <w:b/>
          <w:bCs/>
          <w:sz w:val="21"/>
          <w:szCs w:val="21"/>
        </w:rPr>
      </w:pPr>
      <w:r w:rsidRPr="00D45E24">
        <w:rPr>
          <w:b/>
          <w:bCs/>
          <w:sz w:val="21"/>
          <w:szCs w:val="21"/>
        </w:rPr>
        <w:t xml:space="preserve">Late or incomplete applications will not be considered. </w:t>
      </w:r>
    </w:p>
    <w:p w14:paraId="63AFC3EA" w14:textId="77777777" w:rsidR="00B868B3" w:rsidRPr="00EC08A3" w:rsidRDefault="00B868B3" w:rsidP="00B868B3">
      <w:pPr>
        <w:pStyle w:val="Heading3"/>
      </w:pPr>
      <w:r w:rsidRPr="00EC08A3">
        <w:t>Information session</w:t>
      </w:r>
    </w:p>
    <w:p w14:paraId="68FBCF1B" w14:textId="77777777" w:rsidR="00B868B3" w:rsidRPr="00D45E24" w:rsidRDefault="00B868B3" w:rsidP="00B868B3">
      <w:pPr>
        <w:pStyle w:val="DHHSbody"/>
        <w:spacing w:line="276" w:lineRule="auto"/>
        <w:rPr>
          <w:sz w:val="21"/>
          <w:szCs w:val="21"/>
        </w:rPr>
      </w:pPr>
      <w:r w:rsidRPr="00D45E24">
        <w:rPr>
          <w:sz w:val="21"/>
          <w:szCs w:val="21"/>
        </w:rPr>
        <w:t>An information session will be held as below:</w:t>
      </w:r>
    </w:p>
    <w:p w14:paraId="1F453C9E" w14:textId="7C0F2361" w:rsidR="00B868B3" w:rsidRPr="00396962" w:rsidRDefault="00B868B3" w:rsidP="00B868B3">
      <w:pPr>
        <w:pStyle w:val="DHHSbullet1"/>
        <w:numPr>
          <w:ilvl w:val="0"/>
          <w:numId w:val="42"/>
        </w:numPr>
        <w:spacing w:line="276" w:lineRule="auto"/>
        <w:rPr>
          <w:sz w:val="21"/>
          <w:szCs w:val="21"/>
        </w:rPr>
      </w:pPr>
      <w:r w:rsidRPr="00396962">
        <w:rPr>
          <w:sz w:val="21"/>
          <w:szCs w:val="21"/>
        </w:rPr>
        <w:t>Date</w:t>
      </w:r>
      <w:r w:rsidR="00534593">
        <w:rPr>
          <w:sz w:val="21"/>
          <w:szCs w:val="21"/>
        </w:rPr>
        <w:t xml:space="preserve">: </w:t>
      </w:r>
      <w:r w:rsidR="001F5E91">
        <w:rPr>
          <w:sz w:val="21"/>
          <w:szCs w:val="21"/>
        </w:rPr>
        <w:t>25</w:t>
      </w:r>
      <w:r w:rsidRPr="000F6A2A">
        <w:rPr>
          <w:sz w:val="21"/>
          <w:szCs w:val="21"/>
        </w:rPr>
        <w:t xml:space="preserve"> August 2021</w:t>
      </w:r>
    </w:p>
    <w:p w14:paraId="3E332BE7" w14:textId="71380F36" w:rsidR="00B868B3" w:rsidRPr="00534593" w:rsidRDefault="00B868B3" w:rsidP="00B868B3">
      <w:pPr>
        <w:pStyle w:val="DHHSbullet1"/>
        <w:numPr>
          <w:ilvl w:val="0"/>
          <w:numId w:val="42"/>
        </w:numPr>
        <w:spacing w:line="276" w:lineRule="auto"/>
        <w:rPr>
          <w:sz w:val="21"/>
          <w:szCs w:val="21"/>
        </w:rPr>
      </w:pPr>
      <w:r w:rsidRPr="00534593">
        <w:rPr>
          <w:sz w:val="21"/>
          <w:szCs w:val="21"/>
        </w:rPr>
        <w:t>Time</w:t>
      </w:r>
      <w:r w:rsidR="00BB686E">
        <w:rPr>
          <w:sz w:val="21"/>
          <w:szCs w:val="21"/>
        </w:rPr>
        <w:t>:</w:t>
      </w:r>
      <w:r w:rsidRPr="00534593">
        <w:rPr>
          <w:sz w:val="21"/>
          <w:szCs w:val="21"/>
        </w:rPr>
        <w:t xml:space="preserve"> </w:t>
      </w:r>
      <w:r w:rsidR="00534593">
        <w:rPr>
          <w:sz w:val="21"/>
          <w:szCs w:val="21"/>
        </w:rPr>
        <w:t>10.00</w:t>
      </w:r>
      <w:r w:rsidR="00BB686E">
        <w:rPr>
          <w:sz w:val="21"/>
          <w:szCs w:val="21"/>
        </w:rPr>
        <w:t>am – 12pm</w:t>
      </w:r>
    </w:p>
    <w:p w14:paraId="4C2800BA" w14:textId="068C3499" w:rsidR="00B868B3" w:rsidRPr="008C3FE1" w:rsidRDefault="00B868B3" w:rsidP="00B868B3">
      <w:pPr>
        <w:pStyle w:val="DHHSbullet1"/>
        <w:numPr>
          <w:ilvl w:val="0"/>
          <w:numId w:val="42"/>
        </w:numPr>
        <w:spacing w:line="276" w:lineRule="auto"/>
        <w:rPr>
          <w:sz w:val="21"/>
          <w:szCs w:val="21"/>
        </w:rPr>
      </w:pPr>
      <w:r w:rsidRPr="009E7821">
        <w:rPr>
          <w:sz w:val="21"/>
          <w:szCs w:val="21"/>
        </w:rPr>
        <w:t>Platform</w:t>
      </w:r>
      <w:r w:rsidR="00BB686E">
        <w:rPr>
          <w:sz w:val="21"/>
          <w:szCs w:val="21"/>
        </w:rPr>
        <w:t>:</w:t>
      </w:r>
      <w:r w:rsidRPr="009E7821">
        <w:rPr>
          <w:sz w:val="21"/>
          <w:szCs w:val="21"/>
        </w:rPr>
        <w:t xml:space="preserve"> </w:t>
      </w:r>
      <w:r w:rsidRPr="00C4238E">
        <w:rPr>
          <w:color w:val="000000" w:themeColor="text1"/>
          <w:sz w:val="21"/>
          <w:szCs w:val="21"/>
        </w:rPr>
        <w:t>Microsoft Teams</w:t>
      </w:r>
    </w:p>
    <w:p w14:paraId="227D1BE6" w14:textId="1AD0590E" w:rsidR="007140F7" w:rsidRPr="004E024E" w:rsidRDefault="00516669" w:rsidP="004E024E">
      <w:pPr>
        <w:pStyle w:val="Bullet1"/>
        <w:spacing w:line="276" w:lineRule="auto"/>
        <w:rPr>
          <w:szCs w:val="21"/>
        </w:rPr>
      </w:pPr>
      <w:r w:rsidRPr="004E024E">
        <w:rPr>
          <w:color w:val="000000" w:themeColor="text1"/>
          <w:szCs w:val="21"/>
        </w:rPr>
        <w:t>Register via Eventbrite: 2021 Victorian Changing Places Funding Round Information Session</w:t>
      </w:r>
    </w:p>
    <w:p w14:paraId="59FC0957" w14:textId="77777777" w:rsidR="00B868B3" w:rsidRDefault="00B868B3" w:rsidP="00B868B3">
      <w:pPr>
        <w:keepNext/>
        <w:keepLines/>
        <w:spacing w:before="280"/>
        <w:outlineLvl w:val="2"/>
      </w:pPr>
      <w:r>
        <w:rPr>
          <w:rFonts w:eastAsia="MS Gothic"/>
          <w:b/>
          <w:bCs/>
          <w:sz w:val="24"/>
          <w:szCs w:val="26"/>
        </w:rPr>
        <w:lastRenderedPageBreak/>
        <w:t xml:space="preserve">Further </w:t>
      </w:r>
      <w:r w:rsidRPr="00E84E1D">
        <w:rPr>
          <w:rFonts w:eastAsia="MS Gothic"/>
          <w:b/>
          <w:bCs/>
          <w:sz w:val="24"/>
          <w:szCs w:val="26"/>
        </w:rPr>
        <w:t xml:space="preserve">Information </w:t>
      </w:r>
    </w:p>
    <w:p w14:paraId="34FF21C7" w14:textId="77FCD1C6" w:rsidR="00B868B3" w:rsidRPr="00312137" w:rsidRDefault="00B868B3" w:rsidP="00B868B3">
      <w:pPr>
        <w:pStyle w:val="DHHSbody"/>
        <w:spacing w:line="276" w:lineRule="auto"/>
        <w:rPr>
          <w:sz w:val="21"/>
          <w:szCs w:val="21"/>
        </w:rPr>
      </w:pPr>
      <w:r w:rsidRPr="00312137">
        <w:rPr>
          <w:sz w:val="21"/>
          <w:szCs w:val="21"/>
        </w:rPr>
        <w:t xml:space="preserve">For more information about the 2021 Changing Places funding round email: </w:t>
      </w:r>
      <w:r>
        <w:rPr>
          <w:sz w:val="21"/>
          <w:szCs w:val="21"/>
        </w:rPr>
        <w:t>&lt;</w:t>
      </w:r>
      <w:hyperlink r:id="rId34" w:history="1">
        <w:r w:rsidR="008C3FE1" w:rsidRPr="001C49D6">
          <w:rPr>
            <w:rStyle w:val="Hyperlink"/>
            <w:sz w:val="21"/>
            <w:szCs w:val="21"/>
          </w:rPr>
          <w:t>changingplaces@dffh.vic.gov.au</w:t>
        </w:r>
      </w:hyperlink>
      <w:r>
        <w:rPr>
          <w:sz w:val="21"/>
          <w:szCs w:val="21"/>
        </w:rPr>
        <w:t>&gt;.</w:t>
      </w:r>
    </w:p>
    <w:p w14:paraId="3ABF9A99" w14:textId="77777777" w:rsidR="00B868B3" w:rsidRDefault="00B868B3" w:rsidP="00B868B3">
      <w:pPr>
        <w:spacing w:after="0" w:line="240" w:lineRule="auto"/>
        <w:rPr>
          <w:rStyle w:val="Heading1Char"/>
        </w:rPr>
      </w:pPr>
      <w:r>
        <w:rPr>
          <w:rStyle w:val="Heading1Char"/>
        </w:rPr>
        <w:br w:type="page"/>
      </w:r>
    </w:p>
    <w:p w14:paraId="639AA81C" w14:textId="77777777" w:rsidR="00B868B3" w:rsidRPr="00367643" w:rsidRDefault="00B868B3" w:rsidP="00B868B3">
      <w:pPr>
        <w:pStyle w:val="DHHSbody"/>
        <w:rPr>
          <w:rStyle w:val="Heading1Char"/>
        </w:rPr>
      </w:pPr>
      <w:bookmarkStart w:id="15" w:name="_Toc72848660"/>
      <w:bookmarkStart w:id="16" w:name="_Toc77945667"/>
      <w:r w:rsidRPr="34869A49">
        <w:rPr>
          <w:rStyle w:val="Heading1Char"/>
        </w:rPr>
        <w:lastRenderedPageBreak/>
        <w:t>Glossary</w:t>
      </w:r>
      <w:bookmarkEnd w:id="15"/>
      <w:bookmarkEnd w:id="16"/>
    </w:p>
    <w:p w14:paraId="3F3033C8" w14:textId="77777777" w:rsidR="00B868B3" w:rsidRPr="00635288" w:rsidRDefault="00B868B3" w:rsidP="00B868B3">
      <w:pPr>
        <w:pStyle w:val="Heading4"/>
      </w:pPr>
      <w:r w:rsidRPr="00635288">
        <w:t>Absolutely everyone: State Disability Plan 2017-2020</w:t>
      </w:r>
    </w:p>
    <w:p w14:paraId="373F51EE" w14:textId="77777777" w:rsidR="00B868B3" w:rsidRPr="00312137" w:rsidRDefault="00B868B3" w:rsidP="00B868B3">
      <w:pPr>
        <w:pStyle w:val="DHHSbody"/>
        <w:spacing w:line="276" w:lineRule="auto"/>
        <w:rPr>
          <w:sz w:val="21"/>
          <w:szCs w:val="21"/>
          <w:lang w:val="en-US"/>
        </w:rPr>
      </w:pPr>
      <w:r w:rsidRPr="00312137">
        <w:rPr>
          <w:sz w:val="21"/>
          <w:szCs w:val="21"/>
          <w:lang w:val="en-US"/>
        </w:rPr>
        <w:t>Absolutely everyone is the State Disability Plan 2017–2020 for the whole of the Victorian Government website &lt;</w:t>
      </w:r>
      <w:hyperlink r:id="rId35" w:history="1">
        <w:r w:rsidRPr="00312137">
          <w:rPr>
            <w:rStyle w:val="Hyperlink"/>
            <w:sz w:val="21"/>
            <w:szCs w:val="21"/>
            <w:lang w:val="en-US"/>
          </w:rPr>
          <w:t>https://www.statedisabilityplan.vic.gov.au/absolutely-everyone-2017-2020</w:t>
        </w:r>
      </w:hyperlink>
      <w:r w:rsidRPr="00312137">
        <w:rPr>
          <w:sz w:val="21"/>
          <w:szCs w:val="21"/>
          <w:lang w:val="en-US"/>
        </w:rPr>
        <w:t>&gt;.</w:t>
      </w:r>
    </w:p>
    <w:p w14:paraId="1336DBE0" w14:textId="2ACC133F" w:rsidR="00B868B3" w:rsidRDefault="00B868B3" w:rsidP="00B868B3">
      <w:pPr>
        <w:pStyle w:val="DHHSbody"/>
        <w:spacing w:line="276" w:lineRule="auto"/>
        <w:rPr>
          <w:sz w:val="21"/>
          <w:szCs w:val="21"/>
          <w:lang w:val="en-US"/>
        </w:rPr>
      </w:pPr>
      <w:r w:rsidRPr="00312137">
        <w:rPr>
          <w:sz w:val="21"/>
          <w:szCs w:val="21"/>
          <w:lang w:val="en-US"/>
        </w:rPr>
        <w:t>The plan sets out priorities and actions for achieving inclusion under four key pillars: inclusive communities; health, housing and wellbeing; fairness and safety; and contributing lives.</w:t>
      </w:r>
    </w:p>
    <w:p w14:paraId="720B2DC0" w14:textId="7ACCAA6C" w:rsidR="00C773B8" w:rsidRPr="00312137" w:rsidRDefault="00C773B8" w:rsidP="00B868B3">
      <w:pPr>
        <w:pStyle w:val="DHHSbody"/>
        <w:spacing w:line="276" w:lineRule="auto"/>
        <w:rPr>
          <w:sz w:val="21"/>
          <w:szCs w:val="21"/>
          <w:lang w:val="en-US"/>
        </w:rPr>
      </w:pPr>
      <w:r>
        <w:rPr>
          <w:sz w:val="21"/>
          <w:szCs w:val="21"/>
          <w:lang w:val="en-US"/>
        </w:rPr>
        <w:t xml:space="preserve">This initiative will also support the priorities and themes of the next four-year State Disability Plan. </w:t>
      </w:r>
    </w:p>
    <w:p w14:paraId="3A9DCDA2" w14:textId="77777777" w:rsidR="00B868B3" w:rsidRPr="00635288" w:rsidRDefault="00B868B3" w:rsidP="00B868B3">
      <w:pPr>
        <w:pStyle w:val="Heading4"/>
      </w:pPr>
      <w:r w:rsidRPr="00635288">
        <w:t xml:space="preserve">Accessible Adult Change </w:t>
      </w:r>
      <w:r>
        <w:t>Facilities</w:t>
      </w:r>
      <w:r w:rsidRPr="00635288">
        <w:t xml:space="preserve"> </w:t>
      </w:r>
    </w:p>
    <w:p w14:paraId="52E68E9A" w14:textId="77777777" w:rsidR="00B868B3" w:rsidRPr="00312137" w:rsidRDefault="00B868B3" w:rsidP="00B868B3">
      <w:pPr>
        <w:pStyle w:val="DHHSbody"/>
        <w:spacing w:line="276" w:lineRule="auto"/>
        <w:rPr>
          <w:sz w:val="21"/>
          <w:szCs w:val="21"/>
        </w:rPr>
      </w:pPr>
      <w:r w:rsidRPr="00312137">
        <w:rPr>
          <w:sz w:val="21"/>
          <w:szCs w:val="21"/>
          <w:lang w:val="en-US"/>
        </w:rPr>
        <w:t>Accessible Adult Change Facilities is a definition under the National Construction Code to describe sanitary facilities with additional features to assist people with more profound or complex disabilities who are unable to use standard accessible facilities independently.  From 1 May 2019, one unisex Accessible Adult Change Facility must be provided in:</w:t>
      </w:r>
    </w:p>
    <w:p w14:paraId="71F9801C" w14:textId="77777777" w:rsidR="00B868B3" w:rsidRPr="00312137" w:rsidRDefault="00B868B3" w:rsidP="00B868B3">
      <w:pPr>
        <w:pStyle w:val="DHHSbullet1"/>
        <w:numPr>
          <w:ilvl w:val="0"/>
          <w:numId w:val="42"/>
        </w:numPr>
        <w:spacing w:line="276" w:lineRule="auto"/>
        <w:rPr>
          <w:sz w:val="21"/>
          <w:szCs w:val="21"/>
        </w:rPr>
      </w:pPr>
      <w:r w:rsidRPr="00312137">
        <w:rPr>
          <w:sz w:val="21"/>
          <w:szCs w:val="21"/>
          <w:lang w:val="en-US"/>
        </w:rPr>
        <w:t>Class 6 buildings: shopping centres with a design occupancy of not less than 3,500</w:t>
      </w:r>
    </w:p>
    <w:p w14:paraId="0BB4AE08" w14:textId="77777777" w:rsidR="00B868B3" w:rsidRPr="00312137" w:rsidRDefault="00B868B3" w:rsidP="00B868B3">
      <w:pPr>
        <w:pStyle w:val="DHHSbullet1"/>
        <w:numPr>
          <w:ilvl w:val="0"/>
          <w:numId w:val="42"/>
        </w:numPr>
        <w:spacing w:line="276" w:lineRule="auto"/>
        <w:rPr>
          <w:sz w:val="21"/>
          <w:szCs w:val="21"/>
        </w:rPr>
      </w:pPr>
      <w:r w:rsidRPr="00312137">
        <w:rPr>
          <w:sz w:val="21"/>
          <w:szCs w:val="21"/>
          <w:lang w:val="en-US"/>
        </w:rPr>
        <w:t>Museum or art gallery (or similar buildings with a design occupancy of not less than 1,500</w:t>
      </w:r>
    </w:p>
    <w:p w14:paraId="2D852620" w14:textId="77777777" w:rsidR="00B868B3" w:rsidRPr="00312137" w:rsidRDefault="00B868B3" w:rsidP="00B868B3">
      <w:pPr>
        <w:pStyle w:val="DHHSbullet1"/>
        <w:numPr>
          <w:ilvl w:val="0"/>
          <w:numId w:val="42"/>
        </w:numPr>
        <w:spacing w:line="276" w:lineRule="auto"/>
        <w:rPr>
          <w:sz w:val="21"/>
          <w:szCs w:val="21"/>
        </w:rPr>
      </w:pPr>
      <w:r w:rsidRPr="00312137">
        <w:rPr>
          <w:sz w:val="21"/>
          <w:szCs w:val="21"/>
          <w:lang w:val="en-US"/>
        </w:rPr>
        <w:t>Class 9b sports venues – with a design occupancy of not less than 35,000 or which contain a swimming pool that has a perimeter of not less than 70m</w:t>
      </w:r>
    </w:p>
    <w:p w14:paraId="68145C75" w14:textId="77777777" w:rsidR="00B868B3" w:rsidRPr="00312137" w:rsidRDefault="00B868B3" w:rsidP="00B868B3">
      <w:pPr>
        <w:pStyle w:val="DHHSbullet1"/>
        <w:numPr>
          <w:ilvl w:val="0"/>
          <w:numId w:val="42"/>
        </w:numPr>
        <w:spacing w:line="276" w:lineRule="auto"/>
        <w:rPr>
          <w:sz w:val="21"/>
          <w:szCs w:val="21"/>
        </w:rPr>
      </w:pPr>
      <w:r w:rsidRPr="00312137">
        <w:rPr>
          <w:sz w:val="21"/>
          <w:szCs w:val="21"/>
          <w:lang w:val="en-US"/>
        </w:rPr>
        <w:t>Theatre and entertainment venues having a design occupancy of not less than 1,500 patrons</w:t>
      </w:r>
    </w:p>
    <w:p w14:paraId="702BF59A" w14:textId="77777777" w:rsidR="00B868B3" w:rsidRPr="00312137" w:rsidRDefault="00B868B3" w:rsidP="00B868B3">
      <w:pPr>
        <w:pStyle w:val="DHHSbullet1"/>
        <w:numPr>
          <w:ilvl w:val="0"/>
          <w:numId w:val="42"/>
        </w:numPr>
        <w:spacing w:line="276" w:lineRule="auto"/>
        <w:rPr>
          <w:sz w:val="21"/>
          <w:szCs w:val="21"/>
        </w:rPr>
      </w:pPr>
      <w:r w:rsidRPr="00312137">
        <w:rPr>
          <w:sz w:val="21"/>
          <w:szCs w:val="21"/>
          <w:lang w:val="en-US"/>
        </w:rPr>
        <w:t>Domestic and international passenger airports.</w:t>
      </w:r>
    </w:p>
    <w:p w14:paraId="617A13DF" w14:textId="77777777" w:rsidR="00B868B3" w:rsidRPr="00312137" w:rsidRDefault="00B868B3" w:rsidP="00B868B3">
      <w:pPr>
        <w:pStyle w:val="Bullet1"/>
        <w:numPr>
          <w:ilvl w:val="0"/>
          <w:numId w:val="0"/>
        </w:numPr>
        <w:spacing w:line="276" w:lineRule="auto"/>
        <w:rPr>
          <w:szCs w:val="21"/>
        </w:rPr>
      </w:pPr>
      <w:r w:rsidRPr="00312137">
        <w:rPr>
          <w:szCs w:val="21"/>
        </w:rPr>
        <w:t>Toilets built according to the Changing Places design standards will generally meet the Deemed-to-Satisfy Provisions of the National Construction Code.</w:t>
      </w:r>
    </w:p>
    <w:p w14:paraId="235946D4" w14:textId="77777777" w:rsidR="00B868B3" w:rsidRPr="00635288" w:rsidRDefault="00B868B3" w:rsidP="00B868B3">
      <w:pPr>
        <w:pStyle w:val="Heading4"/>
      </w:pPr>
      <w:r w:rsidRPr="00635288">
        <w:t>Accreditation</w:t>
      </w:r>
    </w:p>
    <w:p w14:paraId="32FEED50" w14:textId="77777777" w:rsidR="00B868B3" w:rsidRPr="00312137" w:rsidRDefault="00B868B3" w:rsidP="00B868B3">
      <w:pPr>
        <w:pStyle w:val="DHHSbody"/>
        <w:spacing w:line="276" w:lineRule="auto"/>
        <w:rPr>
          <w:sz w:val="21"/>
          <w:szCs w:val="21"/>
        </w:rPr>
      </w:pPr>
      <w:r w:rsidRPr="00312137">
        <w:rPr>
          <w:sz w:val="21"/>
          <w:szCs w:val="21"/>
        </w:rPr>
        <w:t>Funding recipients must engage a Changing Places Assessor. Assessors can be found on the Changing Places Australia website &lt;</w:t>
      </w:r>
      <w:hyperlink r:id="rId36" w:history="1">
        <w:r w:rsidRPr="00312137">
          <w:rPr>
            <w:rStyle w:val="Hyperlink"/>
            <w:sz w:val="21"/>
            <w:szCs w:val="21"/>
          </w:rPr>
          <w:t>https://changingplaces.org.au/accreditation/find-a-consultant</w:t>
        </w:r>
      </w:hyperlink>
      <w:r w:rsidRPr="00312137">
        <w:rPr>
          <w:sz w:val="21"/>
          <w:szCs w:val="21"/>
        </w:rPr>
        <w:t>&gt;</w:t>
      </w:r>
      <w:r>
        <w:rPr>
          <w:sz w:val="21"/>
          <w:szCs w:val="21"/>
        </w:rPr>
        <w:t>.</w:t>
      </w:r>
    </w:p>
    <w:p w14:paraId="78E2D5AC" w14:textId="77777777" w:rsidR="00B868B3" w:rsidRPr="00312137" w:rsidRDefault="00B868B3" w:rsidP="00B868B3">
      <w:pPr>
        <w:pStyle w:val="DHHSbody"/>
        <w:spacing w:line="276" w:lineRule="auto"/>
        <w:rPr>
          <w:sz w:val="21"/>
          <w:szCs w:val="21"/>
        </w:rPr>
      </w:pPr>
      <w:r w:rsidRPr="00312137">
        <w:rPr>
          <w:sz w:val="21"/>
          <w:szCs w:val="21"/>
        </w:rPr>
        <w:t>The Changing Places Assessor must be engaged prior to the construction of a Changing Places facility to assess project documentation at the following three stages:</w:t>
      </w:r>
    </w:p>
    <w:p w14:paraId="312C2FDB" w14:textId="77777777" w:rsidR="00B868B3" w:rsidRPr="00312137" w:rsidRDefault="00B868B3" w:rsidP="00B868B3">
      <w:pPr>
        <w:pStyle w:val="DHHSbullet1"/>
        <w:numPr>
          <w:ilvl w:val="0"/>
          <w:numId w:val="42"/>
        </w:numPr>
        <w:spacing w:line="276" w:lineRule="auto"/>
        <w:rPr>
          <w:sz w:val="21"/>
          <w:szCs w:val="21"/>
        </w:rPr>
      </w:pPr>
      <w:r w:rsidRPr="00312137">
        <w:rPr>
          <w:sz w:val="21"/>
          <w:szCs w:val="21"/>
          <w:lang w:val="en-GB"/>
        </w:rPr>
        <w:t>Stage 1: Schematic design review</w:t>
      </w:r>
    </w:p>
    <w:p w14:paraId="0734AE84" w14:textId="77777777" w:rsidR="00B868B3" w:rsidRPr="00312137" w:rsidRDefault="00B868B3" w:rsidP="00B868B3">
      <w:pPr>
        <w:pStyle w:val="DHHSbullet1"/>
        <w:numPr>
          <w:ilvl w:val="0"/>
          <w:numId w:val="42"/>
        </w:numPr>
        <w:spacing w:line="276" w:lineRule="auto"/>
        <w:rPr>
          <w:sz w:val="21"/>
          <w:szCs w:val="21"/>
        </w:rPr>
      </w:pPr>
      <w:r w:rsidRPr="00312137">
        <w:rPr>
          <w:sz w:val="21"/>
          <w:szCs w:val="21"/>
          <w:lang w:val="en-GB"/>
        </w:rPr>
        <w:t>Stage 2: Construction documentation review</w:t>
      </w:r>
    </w:p>
    <w:p w14:paraId="0B17BC26" w14:textId="77777777" w:rsidR="00B868B3" w:rsidRPr="00312137" w:rsidRDefault="00B868B3" w:rsidP="00B868B3">
      <w:pPr>
        <w:pStyle w:val="DHHSbullet1"/>
        <w:numPr>
          <w:ilvl w:val="0"/>
          <w:numId w:val="42"/>
        </w:numPr>
        <w:spacing w:line="276" w:lineRule="auto"/>
        <w:rPr>
          <w:sz w:val="21"/>
          <w:szCs w:val="21"/>
        </w:rPr>
      </w:pPr>
      <w:r w:rsidRPr="00312137">
        <w:rPr>
          <w:sz w:val="21"/>
          <w:szCs w:val="21"/>
          <w:lang w:val="en-GB"/>
        </w:rPr>
        <w:t>Stage 3: As-built final review.</w:t>
      </w:r>
    </w:p>
    <w:p w14:paraId="2899A824" w14:textId="77777777" w:rsidR="00B868B3" w:rsidRPr="00312137" w:rsidRDefault="00B868B3" w:rsidP="00B868B3">
      <w:pPr>
        <w:pStyle w:val="DHHSbody"/>
        <w:spacing w:line="276" w:lineRule="auto"/>
        <w:rPr>
          <w:sz w:val="21"/>
          <w:szCs w:val="21"/>
          <w:lang w:val="en-GB"/>
        </w:rPr>
      </w:pPr>
      <w:r w:rsidRPr="00312137">
        <w:rPr>
          <w:sz w:val="21"/>
          <w:szCs w:val="21"/>
          <w:lang w:val="en-GB"/>
        </w:rPr>
        <w:t>Once a Changing Places Assessor has assessed a facility and is satisfied it meets the requirements of the Changing Places design specification 2020, they issue the venue owner with a Statement of Compliance.</w:t>
      </w:r>
    </w:p>
    <w:p w14:paraId="29D4389C" w14:textId="77777777" w:rsidR="00B868B3" w:rsidRPr="006D2056" w:rsidRDefault="00B868B3" w:rsidP="00B868B3">
      <w:pPr>
        <w:pStyle w:val="Heading4"/>
      </w:pPr>
      <w:r w:rsidRPr="006D2056">
        <w:t>Changing Places</w:t>
      </w:r>
    </w:p>
    <w:p w14:paraId="4D8C6FBE" w14:textId="3C77CE2A" w:rsidR="00B868B3" w:rsidRPr="009E7821" w:rsidRDefault="00B868B3" w:rsidP="00B868B3">
      <w:pPr>
        <w:pStyle w:val="DHHSbody"/>
        <w:spacing w:line="276" w:lineRule="auto"/>
        <w:rPr>
          <w:sz w:val="21"/>
          <w:szCs w:val="21"/>
        </w:rPr>
      </w:pPr>
      <w:r w:rsidRPr="00312137">
        <w:rPr>
          <w:sz w:val="21"/>
          <w:szCs w:val="21"/>
          <w:lang w:val="en-US"/>
        </w:rPr>
        <w:t>Changing Places are larger than standard accessible toilets and have additional features such as a height adjustable adult change table, a tracking hoist system, and room for two people either side of a peninsular toilet</w:t>
      </w:r>
      <w:r w:rsidRPr="00312137" w:rsidDel="00D163DD">
        <w:rPr>
          <w:sz w:val="21"/>
          <w:szCs w:val="21"/>
          <w:lang w:val="en-US"/>
        </w:rPr>
        <w:t xml:space="preserve"> </w:t>
      </w:r>
      <w:r w:rsidRPr="00312137">
        <w:rPr>
          <w:sz w:val="21"/>
          <w:szCs w:val="21"/>
          <w:lang w:val="en-US"/>
        </w:rPr>
        <w:t xml:space="preserve">to meet the needs of people with complex disabilities and their carers. Changing Places toilets are built to the design specification as outlined in the </w:t>
      </w:r>
      <w:r w:rsidRPr="00312137">
        <w:rPr>
          <w:i/>
          <w:iCs/>
          <w:sz w:val="21"/>
          <w:szCs w:val="21"/>
          <w:lang w:val="en-US"/>
        </w:rPr>
        <w:t xml:space="preserve">Changing Places Design </w:t>
      </w:r>
      <w:r w:rsidRPr="009E7821">
        <w:rPr>
          <w:i/>
          <w:iCs/>
          <w:sz w:val="21"/>
          <w:szCs w:val="21"/>
          <w:lang w:val="en-US"/>
        </w:rPr>
        <w:t>Specification 2020</w:t>
      </w:r>
      <w:r w:rsidR="00BC2261">
        <w:rPr>
          <w:i/>
          <w:iCs/>
          <w:sz w:val="21"/>
          <w:szCs w:val="21"/>
          <w:lang w:val="en-US"/>
        </w:rPr>
        <w:t xml:space="preserve"> </w:t>
      </w:r>
      <w:r w:rsidR="00BC2261" w:rsidRPr="00D45E24">
        <w:rPr>
          <w:sz w:val="21"/>
          <w:szCs w:val="21"/>
        </w:rPr>
        <w:t>&lt;</w:t>
      </w:r>
      <w:hyperlink r:id="rId37" w:history="1">
        <w:r w:rsidR="00BC2261" w:rsidRPr="00D45E24">
          <w:rPr>
            <w:rStyle w:val="Hyperlink"/>
            <w:sz w:val="21"/>
            <w:szCs w:val="21"/>
          </w:rPr>
          <w:t>https://changingplaces.org.au/wp-content/uploads/2020/03/Changing-Places-design-specifications-2020-1.pdf</w:t>
        </w:r>
      </w:hyperlink>
      <w:r w:rsidR="00BC2261" w:rsidRPr="00D45E24">
        <w:rPr>
          <w:sz w:val="21"/>
          <w:szCs w:val="21"/>
        </w:rPr>
        <w:t>&gt;</w:t>
      </w:r>
      <w:r w:rsidRPr="009E7821">
        <w:rPr>
          <w:sz w:val="21"/>
          <w:szCs w:val="21"/>
          <w:lang w:val="en-US"/>
        </w:rPr>
        <w:t>.</w:t>
      </w:r>
    </w:p>
    <w:p w14:paraId="1FA7B945" w14:textId="1F60B1F8" w:rsidR="00B868B3" w:rsidRPr="00312137" w:rsidRDefault="00B868B3" w:rsidP="00B868B3">
      <w:pPr>
        <w:pStyle w:val="DHHSbody"/>
        <w:spacing w:line="276" w:lineRule="auto"/>
        <w:rPr>
          <w:sz w:val="21"/>
          <w:szCs w:val="21"/>
          <w:lang w:val="en-US"/>
        </w:rPr>
      </w:pPr>
      <w:r w:rsidRPr="009E7821">
        <w:rPr>
          <w:sz w:val="21"/>
          <w:szCs w:val="21"/>
          <w:lang w:val="en-US"/>
        </w:rPr>
        <w:lastRenderedPageBreak/>
        <w:t xml:space="preserve">Only facilities that have been accredited can be listed as Changing Places facilities on the Changing Places Australia website listing, map of Changing Places in Australia </w:t>
      </w:r>
      <w:r w:rsidR="00A81394">
        <w:rPr>
          <w:sz w:val="21"/>
          <w:szCs w:val="21"/>
          <w:lang w:val="en-US"/>
        </w:rPr>
        <w:t>&lt;</w:t>
      </w:r>
      <w:hyperlink r:id="rId38" w:history="1">
        <w:r w:rsidR="00A81394" w:rsidRPr="007327C8">
          <w:rPr>
            <w:rStyle w:val="Hyperlink"/>
          </w:rPr>
          <w:t>https://changingplaces.org.au/</w:t>
        </w:r>
      </w:hyperlink>
      <w:r w:rsidR="00A81394">
        <w:rPr>
          <w:sz w:val="21"/>
          <w:szCs w:val="21"/>
          <w:lang w:val="en-US"/>
        </w:rPr>
        <w:t xml:space="preserve">&gt; </w:t>
      </w:r>
      <w:r w:rsidRPr="009E7821">
        <w:rPr>
          <w:sz w:val="21"/>
          <w:szCs w:val="21"/>
          <w:lang w:val="en-US"/>
        </w:rPr>
        <w:t xml:space="preserve">and the National Public Toilet Map </w:t>
      </w:r>
      <w:r w:rsidR="00D0020B">
        <w:rPr>
          <w:sz w:val="21"/>
          <w:szCs w:val="21"/>
          <w:lang w:val="en-US"/>
        </w:rPr>
        <w:t>&lt;</w:t>
      </w:r>
      <w:hyperlink r:id="rId39" w:history="1">
        <w:r w:rsidR="00D0020B" w:rsidRPr="007327C8">
          <w:rPr>
            <w:rStyle w:val="Hyperlink"/>
          </w:rPr>
          <w:t>https://toiletmap.gov.au/</w:t>
        </w:r>
      </w:hyperlink>
      <w:r w:rsidR="00D0020B" w:rsidRPr="00D0020B">
        <w:rPr>
          <w:sz w:val="21"/>
          <w:szCs w:val="21"/>
          <w:lang w:val="en-US"/>
        </w:rPr>
        <w:t>&gt;</w:t>
      </w:r>
      <w:r w:rsidR="00D0020B">
        <w:rPr>
          <w:sz w:val="21"/>
          <w:szCs w:val="21"/>
          <w:lang w:val="en-US"/>
        </w:rPr>
        <w:t>.</w:t>
      </w:r>
    </w:p>
    <w:p w14:paraId="007B5F77" w14:textId="77777777" w:rsidR="00B868B3" w:rsidRPr="006D2056" w:rsidRDefault="00B868B3" w:rsidP="00B868B3">
      <w:pPr>
        <w:pStyle w:val="Heading4"/>
      </w:pPr>
      <w:r w:rsidRPr="006D2056">
        <w:t>Changing Places Australia website</w:t>
      </w:r>
    </w:p>
    <w:p w14:paraId="180A1214" w14:textId="09E85B23" w:rsidR="00B868B3" w:rsidRPr="00312137" w:rsidRDefault="00B868B3" w:rsidP="00B868B3">
      <w:pPr>
        <w:pStyle w:val="DHHSbody"/>
        <w:spacing w:line="276" w:lineRule="auto"/>
        <w:rPr>
          <w:sz w:val="21"/>
          <w:szCs w:val="21"/>
        </w:rPr>
      </w:pPr>
      <w:r w:rsidRPr="00312137">
        <w:rPr>
          <w:sz w:val="21"/>
          <w:szCs w:val="21"/>
          <w:lang w:val="en-US"/>
        </w:rPr>
        <w:t>The Changing Places Australia website &lt;</w:t>
      </w:r>
      <w:hyperlink r:id="rId40" w:history="1">
        <w:r w:rsidRPr="00312137">
          <w:rPr>
            <w:rStyle w:val="Hyperlink"/>
            <w:rFonts w:eastAsia="Arial" w:cs="Arial"/>
            <w:sz w:val="21"/>
            <w:szCs w:val="21"/>
            <w:lang w:val="en-US"/>
          </w:rPr>
          <w:t>https://changingplaces.org.au</w:t>
        </w:r>
      </w:hyperlink>
      <w:r w:rsidRPr="00312137">
        <w:rPr>
          <w:rFonts w:eastAsia="Arial" w:cs="Arial"/>
          <w:sz w:val="21"/>
          <w:szCs w:val="21"/>
          <w:lang w:val="en-US"/>
        </w:rPr>
        <w:t>&gt;</w:t>
      </w:r>
      <w:r>
        <w:rPr>
          <w:rFonts w:eastAsia="Arial" w:cs="Arial"/>
          <w:sz w:val="21"/>
          <w:szCs w:val="21"/>
          <w:lang w:val="en-US"/>
        </w:rPr>
        <w:t xml:space="preserve"> </w:t>
      </w:r>
      <w:r w:rsidRPr="00312137">
        <w:rPr>
          <w:sz w:val="21"/>
          <w:szCs w:val="21"/>
          <w:lang w:val="en-US"/>
        </w:rPr>
        <w:t xml:space="preserve">was originally developed and administered by the Association for Children with a Disability (ACD) and is currently managed by Think HQ, with oversight by the Department Families, Fairness and Housing. The website is the main information channel for the initiative in Australia and contains a list of all accredited Changing Places facilities, the </w:t>
      </w:r>
      <w:r w:rsidRPr="00312137">
        <w:rPr>
          <w:i/>
          <w:sz w:val="21"/>
          <w:szCs w:val="21"/>
          <w:lang w:val="en-US"/>
        </w:rPr>
        <w:t>Changing Places Design Specification 2020,</w:t>
      </w:r>
      <w:r w:rsidRPr="00312137">
        <w:rPr>
          <w:sz w:val="21"/>
          <w:szCs w:val="21"/>
          <w:lang w:val="en-US"/>
        </w:rPr>
        <w:t xml:space="preserve"> design files, online registration and accreditation processes, news and contact information. </w:t>
      </w:r>
    </w:p>
    <w:p w14:paraId="5564456F" w14:textId="77777777" w:rsidR="00B868B3" w:rsidRPr="006D2056" w:rsidRDefault="00B868B3" w:rsidP="00B868B3">
      <w:pPr>
        <w:pStyle w:val="Heading4"/>
      </w:pPr>
      <w:r w:rsidRPr="006D2056">
        <w:t>Changing Places Design Specification 2020</w:t>
      </w:r>
    </w:p>
    <w:p w14:paraId="02C89333" w14:textId="4D5A8C5B" w:rsidR="00B868B3" w:rsidRPr="00312137" w:rsidRDefault="00B868B3" w:rsidP="00B868B3">
      <w:pPr>
        <w:pStyle w:val="DHHSbody"/>
        <w:spacing w:line="276" w:lineRule="auto"/>
        <w:rPr>
          <w:sz w:val="21"/>
          <w:szCs w:val="21"/>
        </w:rPr>
      </w:pPr>
      <w:r w:rsidRPr="00312137">
        <w:rPr>
          <w:i/>
          <w:sz w:val="21"/>
          <w:szCs w:val="21"/>
          <w:lang w:val="en-US"/>
        </w:rPr>
        <w:t>The Changing Places Design Specification 2020</w:t>
      </w:r>
      <w:r w:rsidRPr="00312137">
        <w:rPr>
          <w:sz w:val="21"/>
          <w:szCs w:val="21"/>
          <w:lang w:val="en-US"/>
        </w:rPr>
        <w:t xml:space="preserve"> &lt;</w:t>
      </w:r>
      <w:hyperlink r:id="rId41" w:history="1">
        <w:r w:rsidRPr="00312137">
          <w:rPr>
            <w:rStyle w:val="Hyperlink"/>
            <w:sz w:val="21"/>
            <w:szCs w:val="21"/>
            <w:lang w:val="en-US"/>
          </w:rPr>
          <w:t>https://changingplaces.org.au/wp-content/uploads/2020/03/Changing-Places-design-specifications-2020-1.pdf</w:t>
        </w:r>
      </w:hyperlink>
      <w:r w:rsidRPr="00312137">
        <w:rPr>
          <w:sz w:val="21"/>
          <w:szCs w:val="21"/>
          <w:lang w:val="en-US"/>
        </w:rPr>
        <w:t xml:space="preserve">&gt; has been developed to assist architects, local councils, community not for profit organisations, developers, designers and facility managers with all the information required to build and maintain a Changing Places toilet. The Changing Places Design Specification 2020 includes the approved design specifications </w:t>
      </w:r>
      <w:r w:rsidR="009707E7">
        <w:rPr>
          <w:sz w:val="21"/>
          <w:szCs w:val="21"/>
          <w:lang w:val="en-US"/>
        </w:rPr>
        <w:t xml:space="preserve">and design layouts </w:t>
      </w:r>
      <w:r w:rsidRPr="00312137">
        <w:rPr>
          <w:sz w:val="21"/>
          <w:szCs w:val="21"/>
          <w:lang w:val="en-US"/>
        </w:rPr>
        <w:t xml:space="preserve">for Changing Places toilets in Victoria and Australia as well as other required information such as indicative design option costings, design files and layouts, guidelines for use, and door and key locking mechanisms. </w:t>
      </w:r>
    </w:p>
    <w:p w14:paraId="63C3BB7B" w14:textId="77777777" w:rsidR="00B868B3" w:rsidRPr="009C6EA2" w:rsidRDefault="00B868B3" w:rsidP="00B868B3">
      <w:pPr>
        <w:pStyle w:val="Heading4"/>
      </w:pPr>
      <w:r w:rsidRPr="009C6EA2">
        <w:t xml:space="preserve">Changing Places Surveys of 2016 and 2019 </w:t>
      </w:r>
    </w:p>
    <w:p w14:paraId="66FC411D" w14:textId="3D3ADD57" w:rsidR="00B868B3" w:rsidRPr="00312137" w:rsidRDefault="00B868B3" w:rsidP="00B868B3">
      <w:pPr>
        <w:pStyle w:val="DHHSbody"/>
        <w:spacing w:line="276" w:lineRule="auto"/>
        <w:rPr>
          <w:sz w:val="21"/>
          <w:szCs w:val="21"/>
        </w:rPr>
      </w:pPr>
      <w:r w:rsidRPr="00312137">
        <w:rPr>
          <w:sz w:val="21"/>
          <w:szCs w:val="21"/>
        </w:rPr>
        <w:t>These two surveys were online surveys undertaken in 2016 and 2019</w:t>
      </w:r>
      <w:r w:rsidR="00BC2261">
        <w:rPr>
          <w:sz w:val="21"/>
          <w:szCs w:val="21"/>
        </w:rPr>
        <w:t xml:space="preserve"> </w:t>
      </w:r>
      <w:r w:rsidR="004F0382" w:rsidRPr="006502A5">
        <w:rPr>
          <w:sz w:val="21"/>
          <w:szCs w:val="21"/>
        </w:rPr>
        <w:t>&lt;</w:t>
      </w:r>
      <w:hyperlink r:id="rId42" w:history="1">
        <w:r w:rsidR="004F0382" w:rsidRPr="006502A5">
          <w:rPr>
            <w:rStyle w:val="Hyperlink"/>
            <w:sz w:val="21"/>
            <w:szCs w:val="21"/>
          </w:rPr>
          <w:t>https://providers.dffh.vic.gov.au/changing-places</w:t>
        </w:r>
      </w:hyperlink>
      <w:r w:rsidR="004F0382" w:rsidRPr="006502A5">
        <w:rPr>
          <w:sz w:val="21"/>
          <w:szCs w:val="21"/>
        </w:rPr>
        <w:t>&gt;</w:t>
      </w:r>
      <w:r w:rsidRPr="006554C3">
        <w:rPr>
          <w:color w:val="FF0000"/>
          <w:sz w:val="21"/>
          <w:szCs w:val="21"/>
        </w:rPr>
        <w:t xml:space="preserve"> </w:t>
      </w:r>
      <w:r w:rsidRPr="00312137">
        <w:rPr>
          <w:sz w:val="21"/>
          <w:szCs w:val="21"/>
        </w:rPr>
        <w:t>to seek feedback from people with a disability, their families and carers and the community about where Changing Places facilities are needed most</w:t>
      </w:r>
      <w:r w:rsidR="00BC2261">
        <w:rPr>
          <w:sz w:val="21"/>
          <w:szCs w:val="21"/>
        </w:rPr>
        <w:t>.</w:t>
      </w:r>
      <w:r w:rsidRPr="00312137">
        <w:rPr>
          <w:sz w:val="21"/>
          <w:szCs w:val="21"/>
          <w:lang w:val="en-US"/>
        </w:rPr>
        <w:t xml:space="preserve"> </w:t>
      </w:r>
    </w:p>
    <w:p w14:paraId="765AE7CC" w14:textId="77777777" w:rsidR="00B868B3" w:rsidRDefault="00B868B3" w:rsidP="00D0020B">
      <w:pPr>
        <w:pStyle w:val="Heading4"/>
      </w:pPr>
      <w:r w:rsidRPr="00D0020B">
        <w:t>Master Locksmith Access Keys (MLAK)</w:t>
      </w:r>
    </w:p>
    <w:p w14:paraId="42C36866" w14:textId="1D9E9157" w:rsidR="00D0020B" w:rsidRDefault="00D0020B" w:rsidP="00D0020B">
      <w:pPr>
        <w:pStyle w:val="Body"/>
      </w:pPr>
      <w:r>
        <w:t>Many Changing Places require a Master Locksmiths Access Key (MLAK)</w:t>
      </w:r>
      <w:r w:rsidR="00A537E6">
        <w:t xml:space="preserve"> &lt;</w:t>
      </w:r>
      <w:hyperlink r:id="rId43" w:history="1">
        <w:r w:rsidR="00A537E6" w:rsidRPr="007327C8">
          <w:rPr>
            <w:rStyle w:val="Hyperlink"/>
          </w:rPr>
          <w:t>https://changingplaces.org.au/build-a-facility/mlak-key/</w:t>
        </w:r>
      </w:hyperlink>
      <w:r w:rsidR="00A537E6">
        <w:t xml:space="preserve">&gt; </w:t>
      </w:r>
      <w:r w:rsidR="00647451">
        <w:t xml:space="preserve">in order to use the facility. MLAKs have been fitted to many </w:t>
      </w:r>
      <w:r w:rsidR="00745B7D">
        <w:t>Changing Places across Australia, including:</w:t>
      </w:r>
    </w:p>
    <w:p w14:paraId="4B06AB22" w14:textId="456C3BFC" w:rsidR="00745B7D" w:rsidRPr="002B385F" w:rsidRDefault="00745B7D" w:rsidP="002B385F">
      <w:pPr>
        <w:pStyle w:val="DHHSbullet1"/>
        <w:numPr>
          <w:ilvl w:val="0"/>
          <w:numId w:val="42"/>
        </w:numPr>
        <w:spacing w:line="276" w:lineRule="auto"/>
        <w:rPr>
          <w:sz w:val="21"/>
          <w:szCs w:val="21"/>
          <w:lang w:val="en-US"/>
        </w:rPr>
      </w:pPr>
      <w:r w:rsidRPr="002B385F">
        <w:rPr>
          <w:sz w:val="21"/>
          <w:szCs w:val="21"/>
          <w:lang w:val="en-US"/>
        </w:rPr>
        <w:t>Council municipalities</w:t>
      </w:r>
    </w:p>
    <w:p w14:paraId="70BD27F5" w14:textId="1982C64D" w:rsidR="00745B7D" w:rsidRPr="002B385F" w:rsidRDefault="00745B7D" w:rsidP="002B385F">
      <w:pPr>
        <w:pStyle w:val="DHHSbullet1"/>
        <w:numPr>
          <w:ilvl w:val="0"/>
          <w:numId w:val="42"/>
        </w:numPr>
        <w:spacing w:line="276" w:lineRule="auto"/>
        <w:rPr>
          <w:sz w:val="21"/>
          <w:szCs w:val="21"/>
          <w:lang w:val="en-US"/>
        </w:rPr>
      </w:pPr>
      <w:r w:rsidRPr="002B385F">
        <w:rPr>
          <w:sz w:val="21"/>
          <w:szCs w:val="21"/>
          <w:lang w:val="en-US"/>
        </w:rPr>
        <w:t>Sports and entertainment venues</w:t>
      </w:r>
    </w:p>
    <w:p w14:paraId="5CE0A967" w14:textId="36B89C6D" w:rsidR="00745B7D" w:rsidRPr="002B385F" w:rsidRDefault="00745B7D" w:rsidP="002B385F">
      <w:pPr>
        <w:pStyle w:val="DHHSbullet1"/>
        <w:numPr>
          <w:ilvl w:val="0"/>
          <w:numId w:val="42"/>
        </w:numPr>
        <w:spacing w:line="276" w:lineRule="auto"/>
        <w:rPr>
          <w:sz w:val="21"/>
          <w:szCs w:val="21"/>
          <w:lang w:val="en-US"/>
        </w:rPr>
      </w:pPr>
      <w:r w:rsidRPr="002B385F">
        <w:rPr>
          <w:sz w:val="21"/>
          <w:szCs w:val="21"/>
          <w:lang w:val="en-US"/>
        </w:rPr>
        <w:t>National parks</w:t>
      </w:r>
    </w:p>
    <w:p w14:paraId="6D8003FF" w14:textId="7131F0E0" w:rsidR="00745B7D" w:rsidRPr="002B385F" w:rsidRDefault="00745B7D" w:rsidP="002B385F">
      <w:pPr>
        <w:pStyle w:val="DHHSbullet1"/>
        <w:numPr>
          <w:ilvl w:val="0"/>
          <w:numId w:val="42"/>
        </w:numPr>
        <w:spacing w:line="276" w:lineRule="auto"/>
        <w:rPr>
          <w:sz w:val="21"/>
          <w:szCs w:val="21"/>
          <w:lang w:val="en-US"/>
        </w:rPr>
      </w:pPr>
      <w:r w:rsidRPr="002B385F">
        <w:rPr>
          <w:sz w:val="21"/>
          <w:szCs w:val="21"/>
          <w:lang w:val="en-US"/>
        </w:rPr>
        <w:t>Playground equipment – such as Liberty Swings.</w:t>
      </w:r>
    </w:p>
    <w:p w14:paraId="3246E488" w14:textId="22FA663C" w:rsidR="00745B7D" w:rsidRDefault="00745B7D" w:rsidP="00D0020B">
      <w:pPr>
        <w:pStyle w:val="Body"/>
      </w:pPr>
      <w:r>
        <w:t>The MLAK gives people with disabilities and their carers access to a network of facilities, seven days a week</w:t>
      </w:r>
      <w:r w:rsidR="00B869B5">
        <w:t>; including many Changing Places.</w:t>
      </w:r>
    </w:p>
    <w:p w14:paraId="3ACCD20B" w14:textId="77777777" w:rsidR="00B868B3" w:rsidRPr="009C6EA2" w:rsidRDefault="00B868B3" w:rsidP="00B868B3">
      <w:pPr>
        <w:pStyle w:val="Heading4"/>
      </w:pPr>
      <w:r>
        <w:t>Mobile Changing Places Facilities</w:t>
      </w:r>
    </w:p>
    <w:p w14:paraId="5EA2B946" w14:textId="1C02135B" w:rsidR="00B868B3" w:rsidRPr="00EC1163" w:rsidRDefault="00B868B3" w:rsidP="00B868B3">
      <w:pPr>
        <w:pStyle w:val="DHHSbody"/>
        <w:spacing w:line="276" w:lineRule="auto"/>
        <w:rPr>
          <w:color w:val="FF0000"/>
          <w:sz w:val="21"/>
          <w:szCs w:val="21"/>
        </w:rPr>
      </w:pPr>
      <w:r w:rsidRPr="00312137">
        <w:rPr>
          <w:sz w:val="21"/>
          <w:szCs w:val="21"/>
          <w:lang w:val="en-US"/>
        </w:rPr>
        <w:t>Mobile Changing Places facilities incorporate many of the features of Changing Places and are available for hire for events and festivals. Examples of mobile facilities include the Marveloo and Placeable Pods.</w:t>
      </w:r>
    </w:p>
    <w:p w14:paraId="23AAA4FF" w14:textId="77777777" w:rsidR="00B868B3" w:rsidRPr="006D2056" w:rsidRDefault="00B868B3" w:rsidP="00B868B3">
      <w:pPr>
        <w:pStyle w:val="Heading4"/>
      </w:pPr>
      <w:r w:rsidRPr="006D2056">
        <w:t xml:space="preserve">National Construction Code </w:t>
      </w:r>
    </w:p>
    <w:p w14:paraId="64889A0F" w14:textId="77777777" w:rsidR="00B868B3" w:rsidRPr="00312137" w:rsidRDefault="00B868B3" w:rsidP="00B868B3">
      <w:pPr>
        <w:pStyle w:val="DHHSbody"/>
        <w:spacing w:line="276" w:lineRule="auto"/>
        <w:rPr>
          <w:sz w:val="21"/>
          <w:szCs w:val="21"/>
        </w:rPr>
      </w:pPr>
      <w:r w:rsidRPr="00312137">
        <w:rPr>
          <w:sz w:val="21"/>
          <w:szCs w:val="21"/>
          <w:lang w:val="en-US"/>
        </w:rPr>
        <w:t xml:space="preserve">The National Construction Code provides the minimum necessary requirements for safety and health, amenity and accessibility, and sustainability as part of the design, construction, performance </w:t>
      </w:r>
      <w:r w:rsidRPr="00312137">
        <w:rPr>
          <w:sz w:val="21"/>
          <w:szCs w:val="21"/>
          <w:lang w:val="en-US"/>
        </w:rPr>
        <w:lastRenderedPageBreak/>
        <w:t>and livability of new buildings (and new building work in existing buildings) throughout Australia. It is a uniform set of technical provisions for public building work, plumbing and drainage installations throughout Australia whilst allowing for variations in climate and geological or geographic conditions.</w:t>
      </w:r>
    </w:p>
    <w:p w14:paraId="678B1FF7" w14:textId="77777777" w:rsidR="00B868B3" w:rsidRPr="006D2056" w:rsidRDefault="00B868B3" w:rsidP="00B868B3">
      <w:pPr>
        <w:pStyle w:val="Heading4"/>
      </w:pPr>
      <w:r w:rsidRPr="006D2056">
        <w:t xml:space="preserve">National Public Toilet Map </w:t>
      </w:r>
      <w:r>
        <w:t>and app</w:t>
      </w:r>
    </w:p>
    <w:p w14:paraId="5F5643DC" w14:textId="77777777" w:rsidR="00B868B3" w:rsidRPr="00312137" w:rsidRDefault="00B868B3" w:rsidP="00B868B3">
      <w:pPr>
        <w:pStyle w:val="DHHSbody"/>
        <w:spacing w:line="276" w:lineRule="auto"/>
        <w:rPr>
          <w:sz w:val="21"/>
          <w:szCs w:val="21"/>
        </w:rPr>
      </w:pPr>
      <w:r w:rsidRPr="00312137">
        <w:rPr>
          <w:sz w:val="21"/>
          <w:szCs w:val="21"/>
        </w:rPr>
        <w:t>As part of the National Continence Program, the National Public Toilet Map &lt;</w:t>
      </w:r>
      <w:hyperlink r:id="rId44" w:history="1">
        <w:r w:rsidRPr="00312137">
          <w:rPr>
            <w:rStyle w:val="Hyperlink"/>
            <w:sz w:val="21"/>
            <w:szCs w:val="21"/>
          </w:rPr>
          <w:t>https://toiletmap.gov.au/</w:t>
        </w:r>
      </w:hyperlink>
      <w:r w:rsidRPr="00312137">
        <w:rPr>
          <w:sz w:val="21"/>
          <w:szCs w:val="21"/>
        </w:rPr>
        <w:t>&gt; and app provide information on over 19,000 public toilets across Australia, including information about each toilet such as its accessibility features, opening hours and type of toilets. The map includes icons for both Changing Places facilities and Adult Change facilities.</w:t>
      </w:r>
    </w:p>
    <w:p w14:paraId="0B7635CD" w14:textId="77777777" w:rsidR="00B868B3" w:rsidRPr="009C6EA2" w:rsidRDefault="00B868B3" w:rsidP="00B868B3">
      <w:pPr>
        <w:pStyle w:val="Heading4"/>
      </w:pPr>
      <w:r w:rsidRPr="006D2056">
        <w:t>Universal Design</w:t>
      </w:r>
      <w:r w:rsidRPr="009C6EA2">
        <w:t xml:space="preserve"> </w:t>
      </w:r>
    </w:p>
    <w:p w14:paraId="50FABC02" w14:textId="77777777" w:rsidR="00B868B3" w:rsidRPr="00312137" w:rsidRDefault="00B868B3" w:rsidP="00B868B3">
      <w:pPr>
        <w:pStyle w:val="DHHSbody"/>
        <w:spacing w:line="276" w:lineRule="auto"/>
        <w:rPr>
          <w:sz w:val="21"/>
          <w:szCs w:val="21"/>
        </w:rPr>
      </w:pPr>
      <w:r w:rsidRPr="00312137">
        <w:rPr>
          <w:sz w:val="21"/>
          <w:szCs w:val="21"/>
        </w:rPr>
        <w:t>Universal Design involves making built environments, facilities, information, policies, products, programs and services accessible for all people and abilities from the beginning of the design stage and onwards.</w:t>
      </w:r>
    </w:p>
    <w:p w14:paraId="3E0B7DF5" w14:textId="77777777" w:rsidR="00B868B3" w:rsidRPr="009C6EA2" w:rsidRDefault="00B868B3" w:rsidP="00B868B3">
      <w:pPr>
        <w:pStyle w:val="Heading4"/>
      </w:pPr>
      <w:r w:rsidRPr="006D2056">
        <w:t>Victorian Infrastructure Plan</w:t>
      </w:r>
    </w:p>
    <w:p w14:paraId="59EBE2B0" w14:textId="77777777" w:rsidR="00B868B3" w:rsidRPr="00312137" w:rsidRDefault="00B868B3" w:rsidP="00B868B3">
      <w:pPr>
        <w:pStyle w:val="DHHSbody"/>
        <w:spacing w:line="276" w:lineRule="auto"/>
        <w:rPr>
          <w:sz w:val="21"/>
          <w:szCs w:val="21"/>
          <w:lang w:val="en-US"/>
        </w:rPr>
      </w:pPr>
      <w:r w:rsidRPr="00312137">
        <w:rPr>
          <w:sz w:val="21"/>
          <w:szCs w:val="21"/>
          <w:lang w:val="en-US"/>
        </w:rPr>
        <w:t xml:space="preserve">The </w:t>
      </w:r>
      <w:r w:rsidRPr="00312137">
        <w:rPr>
          <w:i/>
          <w:sz w:val="21"/>
          <w:szCs w:val="21"/>
          <w:lang w:val="en-US"/>
        </w:rPr>
        <w:t>Victorian Infrastructure Plan</w:t>
      </w:r>
      <w:r w:rsidRPr="00312137">
        <w:rPr>
          <w:sz w:val="21"/>
          <w:szCs w:val="21"/>
          <w:lang w:val="en-US"/>
        </w:rPr>
        <w:t xml:space="preserve"> is the Victorian Government’s response to Infrastructure Victoria’s 30-year Infrastructure Strategy. It presents priorities and future directions in nine key sectors: transport; culture, community and sport; digital connectivity; education and training; energy; environment; water; health and human services; and justice and emergency services.</w:t>
      </w:r>
    </w:p>
    <w:p w14:paraId="49646D1A" w14:textId="77777777" w:rsidR="00B868B3" w:rsidRDefault="00B868B3" w:rsidP="00B868B3">
      <w:pPr>
        <w:spacing w:after="0" w:line="240" w:lineRule="auto"/>
        <w:rPr>
          <w:rFonts w:eastAsia="MS Gothic" w:cs="Arial"/>
          <w:bCs/>
          <w:color w:val="201547"/>
          <w:kern w:val="32"/>
          <w:sz w:val="44"/>
          <w:szCs w:val="44"/>
        </w:rPr>
      </w:pPr>
      <w:r>
        <w:br w:type="page"/>
      </w:r>
    </w:p>
    <w:p w14:paraId="2CBA5F41" w14:textId="77777777" w:rsidR="00B868B3" w:rsidRPr="00D20318" w:rsidRDefault="00B868B3" w:rsidP="00B868B3">
      <w:pPr>
        <w:pStyle w:val="Heading1"/>
        <w:spacing w:after="0"/>
      </w:pPr>
      <w:bookmarkStart w:id="17" w:name="_Toc72848661"/>
      <w:bookmarkStart w:id="18" w:name="_Toc77945668"/>
      <w:r w:rsidRPr="00D20318">
        <w:lastRenderedPageBreak/>
        <w:t>Appendix 1</w:t>
      </w:r>
      <w:r>
        <w:t xml:space="preserve">: </w:t>
      </w:r>
      <w:r w:rsidRPr="00D20318">
        <w:t xml:space="preserve">Accreditation Process for </w:t>
      </w:r>
      <w:r>
        <w:t xml:space="preserve">2021 </w:t>
      </w:r>
      <w:r w:rsidRPr="00D20318">
        <w:t xml:space="preserve">Changing Places </w:t>
      </w:r>
      <w:r>
        <w:t>f</w:t>
      </w:r>
      <w:r w:rsidRPr="00D20318">
        <w:t xml:space="preserve">unding </w:t>
      </w:r>
      <w:r>
        <w:t>r</w:t>
      </w:r>
      <w:r w:rsidRPr="00D20318">
        <w:t>ound</w:t>
      </w:r>
      <w:bookmarkEnd w:id="17"/>
      <w:bookmarkEnd w:id="18"/>
    </w:p>
    <w:p w14:paraId="04E50E2B" w14:textId="77777777" w:rsidR="00B868B3" w:rsidRPr="00FB07BC" w:rsidRDefault="00B868B3" w:rsidP="00B868B3">
      <w:pPr>
        <w:pStyle w:val="Heading3"/>
      </w:pPr>
      <w:r w:rsidRPr="00FB07BC">
        <w:t xml:space="preserve">Purpose </w:t>
      </w:r>
    </w:p>
    <w:p w14:paraId="625D3B05" w14:textId="0AC14403" w:rsidR="00B868B3" w:rsidRPr="00312137" w:rsidRDefault="00B868B3" w:rsidP="00B868B3">
      <w:pPr>
        <w:pStyle w:val="DHHSbody"/>
        <w:spacing w:line="276" w:lineRule="auto"/>
        <w:rPr>
          <w:i/>
          <w:iCs/>
          <w:sz w:val="21"/>
          <w:szCs w:val="21"/>
        </w:rPr>
      </w:pPr>
      <w:r w:rsidRPr="00312137">
        <w:rPr>
          <w:sz w:val="21"/>
          <w:szCs w:val="21"/>
        </w:rPr>
        <w:t xml:space="preserve">To ensure that all Changing Places funded by the Victorian Government during 2021 funding round are built and accredited as Changing Places facilities, in accordance with the </w:t>
      </w:r>
      <w:r w:rsidRPr="00312137">
        <w:rPr>
          <w:i/>
          <w:iCs/>
          <w:sz w:val="21"/>
          <w:szCs w:val="21"/>
        </w:rPr>
        <w:t>Changing Places Design Specification 2020.</w:t>
      </w:r>
    </w:p>
    <w:p w14:paraId="2DAE1FE2" w14:textId="77777777" w:rsidR="00B868B3" w:rsidRPr="00312137" w:rsidRDefault="00B868B3" w:rsidP="00B868B3">
      <w:pPr>
        <w:pStyle w:val="DHHSbody"/>
        <w:spacing w:line="276" w:lineRule="auto"/>
        <w:rPr>
          <w:sz w:val="21"/>
          <w:szCs w:val="21"/>
        </w:rPr>
      </w:pPr>
      <w:r w:rsidRPr="00312137">
        <w:rPr>
          <w:sz w:val="21"/>
          <w:szCs w:val="21"/>
        </w:rPr>
        <w:t>All funded organisations are required to engage a Changing Places Assessor, to facilitate the accreditation process and issue a Statement of Compliance upon completion of their built facility.</w:t>
      </w:r>
    </w:p>
    <w:p w14:paraId="0C09FE9E" w14:textId="77777777" w:rsidR="00B868B3" w:rsidRPr="00312137" w:rsidRDefault="00B868B3" w:rsidP="00B868B3">
      <w:pPr>
        <w:pStyle w:val="DHHSbody"/>
        <w:spacing w:line="276" w:lineRule="auto"/>
        <w:rPr>
          <w:sz w:val="21"/>
          <w:szCs w:val="21"/>
        </w:rPr>
      </w:pPr>
      <w:r w:rsidRPr="00312137">
        <w:rPr>
          <w:sz w:val="21"/>
          <w:szCs w:val="21"/>
        </w:rPr>
        <w:t>Alternative Layouts or Variations to the Requirements may be approved, provided the design has been assessed and confirmed to be compliant, and approved by a Changing Places Assessor and the department prior to commencement of any works.</w:t>
      </w:r>
    </w:p>
    <w:p w14:paraId="76799AE2" w14:textId="77777777" w:rsidR="00B868B3" w:rsidRDefault="00B868B3" w:rsidP="00B868B3">
      <w:pPr>
        <w:pStyle w:val="Heading3"/>
      </w:pPr>
      <w:r>
        <w:t>Background</w:t>
      </w:r>
    </w:p>
    <w:p w14:paraId="3237C5BD" w14:textId="65040A8B" w:rsidR="00B868B3" w:rsidRPr="00312137" w:rsidRDefault="00B868B3" w:rsidP="00B868B3">
      <w:pPr>
        <w:pStyle w:val="DHHSbody"/>
        <w:spacing w:line="276" w:lineRule="auto"/>
        <w:rPr>
          <w:sz w:val="21"/>
          <w:szCs w:val="21"/>
        </w:rPr>
      </w:pPr>
      <w:r w:rsidRPr="00312137">
        <w:rPr>
          <w:sz w:val="21"/>
          <w:szCs w:val="21"/>
        </w:rPr>
        <w:t xml:space="preserve">The Victorian government has provided funding during 2021-2022 to construct an additional </w:t>
      </w:r>
      <w:r w:rsidRPr="009D0141">
        <w:rPr>
          <w:sz w:val="21"/>
          <w:szCs w:val="21"/>
        </w:rPr>
        <w:t>18</w:t>
      </w:r>
      <w:r w:rsidRPr="00312137">
        <w:rPr>
          <w:sz w:val="21"/>
          <w:szCs w:val="21"/>
        </w:rPr>
        <w:t xml:space="preserve"> Changing Places facilities across Victoria</w:t>
      </w:r>
      <w:r w:rsidR="00D17087">
        <w:rPr>
          <w:sz w:val="21"/>
          <w:szCs w:val="21"/>
        </w:rPr>
        <w:t xml:space="preserve"> to support its ongoing commitment to inclusive and accessible </w:t>
      </w:r>
      <w:r w:rsidR="00FE463B">
        <w:rPr>
          <w:sz w:val="21"/>
          <w:szCs w:val="21"/>
        </w:rPr>
        <w:t>communities.</w:t>
      </w:r>
      <w:r w:rsidRPr="00312137">
        <w:rPr>
          <w:sz w:val="21"/>
          <w:szCs w:val="21"/>
        </w:rPr>
        <w:t xml:space="preserve"> </w:t>
      </w:r>
    </w:p>
    <w:p w14:paraId="20A9C465" w14:textId="77777777" w:rsidR="00B868B3" w:rsidRDefault="00B868B3" w:rsidP="00B868B3">
      <w:pPr>
        <w:pStyle w:val="Heading3"/>
      </w:pPr>
      <w:r>
        <w:t>Basis for Accreditation</w:t>
      </w:r>
    </w:p>
    <w:p w14:paraId="2BE01D47" w14:textId="77777777" w:rsidR="00B868B3" w:rsidRPr="00312137" w:rsidRDefault="00B868B3" w:rsidP="00B868B3">
      <w:pPr>
        <w:pStyle w:val="DHHSbody"/>
        <w:spacing w:line="276" w:lineRule="auto"/>
        <w:rPr>
          <w:sz w:val="21"/>
          <w:szCs w:val="21"/>
        </w:rPr>
      </w:pPr>
      <w:r w:rsidRPr="00312137">
        <w:rPr>
          <w:sz w:val="21"/>
          <w:szCs w:val="21"/>
        </w:rPr>
        <w:t>All Changing Places must be accredited by a Changing Places Assessor. The accreditation process ensures that Changing Places are built to specifications, so that users can be confident that the design is fit for purpose.</w:t>
      </w:r>
    </w:p>
    <w:p w14:paraId="4FCFE450" w14:textId="335AD21A" w:rsidR="00B868B3" w:rsidRPr="00312137" w:rsidRDefault="00B868B3" w:rsidP="00B868B3">
      <w:pPr>
        <w:pStyle w:val="DHHSbody"/>
        <w:spacing w:line="276" w:lineRule="auto"/>
        <w:rPr>
          <w:sz w:val="21"/>
          <w:szCs w:val="21"/>
        </w:rPr>
      </w:pPr>
      <w:r w:rsidRPr="00312137">
        <w:rPr>
          <w:sz w:val="21"/>
          <w:szCs w:val="21"/>
        </w:rPr>
        <w:t xml:space="preserve">Accreditation provides venue owners with peace of mind, knowing that if they build to the </w:t>
      </w:r>
      <w:r w:rsidRPr="00312137">
        <w:rPr>
          <w:i/>
          <w:sz w:val="21"/>
          <w:szCs w:val="21"/>
        </w:rPr>
        <w:t>Changing Places Design Specification 2020</w:t>
      </w:r>
      <w:r w:rsidRPr="00312137">
        <w:rPr>
          <w:sz w:val="21"/>
          <w:szCs w:val="21"/>
        </w:rPr>
        <w:t>, they will be compliant with the National Construction Code requirements for Accessible Adult Change Facilities (F2.9 and Specification F2.9), if applicable.</w:t>
      </w:r>
    </w:p>
    <w:p w14:paraId="7576C1C0" w14:textId="77777777" w:rsidR="00B868B3" w:rsidRPr="00312137" w:rsidRDefault="00B868B3" w:rsidP="00B868B3">
      <w:pPr>
        <w:pStyle w:val="DHHSbody"/>
        <w:spacing w:line="276" w:lineRule="auto"/>
        <w:rPr>
          <w:sz w:val="21"/>
          <w:szCs w:val="21"/>
        </w:rPr>
      </w:pPr>
      <w:r w:rsidRPr="00312137">
        <w:rPr>
          <w:sz w:val="21"/>
          <w:szCs w:val="21"/>
        </w:rPr>
        <w:t>Only accredited Changing Places facilities are permitted to use the Changing Places branding (name and logo), signage and can be listed on the Changing Places Australia website.</w:t>
      </w:r>
    </w:p>
    <w:p w14:paraId="67F3EA25" w14:textId="77777777" w:rsidR="00B868B3" w:rsidRDefault="00B868B3" w:rsidP="00B868B3">
      <w:pPr>
        <w:pStyle w:val="Heading3"/>
      </w:pPr>
      <w:r>
        <w:t>Changing Places Assessors</w:t>
      </w:r>
    </w:p>
    <w:p w14:paraId="136A6FFA" w14:textId="77777777" w:rsidR="00B868B3" w:rsidRPr="00312137" w:rsidRDefault="00B868B3" w:rsidP="00B868B3">
      <w:pPr>
        <w:pStyle w:val="DHHSbody"/>
        <w:spacing w:line="276" w:lineRule="auto"/>
        <w:rPr>
          <w:sz w:val="21"/>
          <w:szCs w:val="21"/>
        </w:rPr>
      </w:pPr>
      <w:r w:rsidRPr="00312137">
        <w:rPr>
          <w:sz w:val="21"/>
          <w:szCs w:val="21"/>
        </w:rPr>
        <w:t>Funded organisations must engage a Changing Places Assessor, and advise the department when this engagement has occurred, so their facility is accredited as a Changing Place.</w:t>
      </w:r>
    </w:p>
    <w:p w14:paraId="755677D3" w14:textId="77777777" w:rsidR="00B868B3" w:rsidRPr="00312137" w:rsidRDefault="00B868B3" w:rsidP="00B868B3">
      <w:pPr>
        <w:pStyle w:val="DHHSbody"/>
        <w:spacing w:line="276" w:lineRule="auto"/>
        <w:rPr>
          <w:sz w:val="21"/>
          <w:szCs w:val="21"/>
        </w:rPr>
      </w:pPr>
      <w:r w:rsidRPr="00312137">
        <w:rPr>
          <w:sz w:val="21"/>
          <w:szCs w:val="21"/>
        </w:rPr>
        <w:t>Changing Places Assessors can be found on the Changing Places Australia website &lt;</w:t>
      </w:r>
      <w:hyperlink r:id="rId45" w:history="1">
        <w:r w:rsidRPr="00312137">
          <w:rPr>
            <w:rStyle w:val="Hyperlink"/>
            <w:sz w:val="21"/>
            <w:szCs w:val="21"/>
          </w:rPr>
          <w:t>https://changingplaces.org.au/accreditation/find-a-consultant</w:t>
        </w:r>
      </w:hyperlink>
      <w:r w:rsidRPr="00312137">
        <w:rPr>
          <w:sz w:val="21"/>
          <w:szCs w:val="21"/>
        </w:rPr>
        <w:t>&gt;</w:t>
      </w:r>
    </w:p>
    <w:p w14:paraId="113FC7BA" w14:textId="77777777" w:rsidR="00B868B3" w:rsidRPr="00312137" w:rsidRDefault="00B868B3" w:rsidP="00B868B3">
      <w:pPr>
        <w:pStyle w:val="DHHSbody"/>
        <w:spacing w:line="276" w:lineRule="auto"/>
        <w:rPr>
          <w:sz w:val="21"/>
          <w:szCs w:val="21"/>
        </w:rPr>
      </w:pPr>
      <w:r w:rsidRPr="00312137">
        <w:rPr>
          <w:sz w:val="21"/>
          <w:szCs w:val="21"/>
        </w:rPr>
        <w:t>Funded organisations must engage a Changing Places Assessor prior to the construction of a Changing Places facility to assess project documentation at the following three stages:</w:t>
      </w:r>
    </w:p>
    <w:p w14:paraId="56DDD79A" w14:textId="77777777" w:rsidR="00B868B3" w:rsidRPr="00312137" w:rsidRDefault="00B868B3" w:rsidP="00B868B3">
      <w:pPr>
        <w:pStyle w:val="DHHSbullet1"/>
        <w:numPr>
          <w:ilvl w:val="0"/>
          <w:numId w:val="42"/>
        </w:numPr>
        <w:spacing w:line="276" w:lineRule="auto"/>
        <w:rPr>
          <w:sz w:val="21"/>
          <w:szCs w:val="21"/>
        </w:rPr>
      </w:pPr>
      <w:r w:rsidRPr="00312137">
        <w:rPr>
          <w:sz w:val="21"/>
          <w:szCs w:val="21"/>
        </w:rPr>
        <w:t>Stage 1: Schematic Design</w:t>
      </w:r>
    </w:p>
    <w:p w14:paraId="17A50F28" w14:textId="77777777" w:rsidR="00B868B3" w:rsidRPr="00312137" w:rsidRDefault="00B868B3" w:rsidP="00B868B3">
      <w:pPr>
        <w:pStyle w:val="DHHSbullet1"/>
        <w:numPr>
          <w:ilvl w:val="0"/>
          <w:numId w:val="42"/>
        </w:numPr>
        <w:spacing w:line="276" w:lineRule="auto"/>
        <w:rPr>
          <w:sz w:val="21"/>
          <w:szCs w:val="21"/>
        </w:rPr>
      </w:pPr>
      <w:r w:rsidRPr="00312137">
        <w:rPr>
          <w:sz w:val="21"/>
          <w:szCs w:val="21"/>
        </w:rPr>
        <w:t xml:space="preserve">Stage 2: Construction Documentation </w:t>
      </w:r>
    </w:p>
    <w:p w14:paraId="32432DB3" w14:textId="77777777" w:rsidR="00B868B3" w:rsidRPr="00312137" w:rsidRDefault="00B868B3" w:rsidP="00B868B3">
      <w:pPr>
        <w:pStyle w:val="DHHSbullet1"/>
        <w:numPr>
          <w:ilvl w:val="0"/>
          <w:numId w:val="42"/>
        </w:numPr>
        <w:spacing w:line="276" w:lineRule="auto"/>
        <w:rPr>
          <w:sz w:val="21"/>
          <w:szCs w:val="21"/>
        </w:rPr>
      </w:pPr>
      <w:r w:rsidRPr="00312137">
        <w:rPr>
          <w:sz w:val="21"/>
          <w:szCs w:val="21"/>
        </w:rPr>
        <w:t xml:space="preserve">Stage 3: As-Built Final Review. </w:t>
      </w:r>
    </w:p>
    <w:p w14:paraId="563D0065" w14:textId="77777777" w:rsidR="00B868B3" w:rsidRPr="00312137" w:rsidRDefault="00B868B3" w:rsidP="00B868B3">
      <w:pPr>
        <w:pStyle w:val="DHHSbodyafterbullets"/>
        <w:spacing w:line="276" w:lineRule="auto"/>
        <w:rPr>
          <w:sz w:val="21"/>
          <w:szCs w:val="21"/>
        </w:rPr>
      </w:pPr>
      <w:r w:rsidRPr="00312137">
        <w:rPr>
          <w:sz w:val="21"/>
          <w:szCs w:val="21"/>
        </w:rPr>
        <w:t>This three-stage process identifies issues or concerns at the early stages of the building process to ensure that Changing Places facilities are built to the correct design specifications.</w:t>
      </w:r>
    </w:p>
    <w:p w14:paraId="7D4510C2" w14:textId="77777777" w:rsidR="00B868B3" w:rsidRPr="00A93893" w:rsidRDefault="00B868B3" w:rsidP="00B868B3">
      <w:pPr>
        <w:pStyle w:val="Heading3"/>
      </w:pPr>
      <w:r w:rsidRPr="00A53F67">
        <w:lastRenderedPageBreak/>
        <w:t>Statement of Compliance</w:t>
      </w:r>
    </w:p>
    <w:p w14:paraId="5DA0DC29" w14:textId="77777777" w:rsidR="00B868B3" w:rsidRPr="00312137" w:rsidRDefault="00B868B3" w:rsidP="00B868B3">
      <w:pPr>
        <w:pStyle w:val="DHHSbody"/>
        <w:spacing w:line="276" w:lineRule="auto"/>
        <w:rPr>
          <w:sz w:val="21"/>
          <w:szCs w:val="21"/>
        </w:rPr>
      </w:pPr>
      <w:r w:rsidRPr="00312137">
        <w:rPr>
          <w:sz w:val="21"/>
          <w:szCs w:val="21"/>
        </w:rPr>
        <w:t xml:space="preserve">Once the Changing Places Assessor has assessed the facility and is satisfied it meets the requirements of the </w:t>
      </w:r>
      <w:r w:rsidRPr="00312137">
        <w:rPr>
          <w:i/>
          <w:sz w:val="21"/>
          <w:szCs w:val="21"/>
        </w:rPr>
        <w:t>Changing Places Design Specification 2020</w:t>
      </w:r>
      <w:r w:rsidRPr="00312137">
        <w:rPr>
          <w:sz w:val="21"/>
          <w:szCs w:val="21"/>
        </w:rPr>
        <w:t>, they will issue the funded organisation with a Statement of Compliance. The funded organisation is responsible for providing the department with a copy of its Statement of Compliance.</w:t>
      </w:r>
    </w:p>
    <w:p w14:paraId="7F2AEA21" w14:textId="77777777" w:rsidR="00B868B3" w:rsidRPr="005D60D6" w:rsidRDefault="00B868B3" w:rsidP="00B868B3">
      <w:pPr>
        <w:pStyle w:val="Heading2"/>
        <w:spacing w:after="0"/>
      </w:pPr>
      <w:bookmarkStart w:id="19" w:name="_Toc72848662"/>
      <w:bookmarkStart w:id="20" w:name="_Toc77945669"/>
      <w:r>
        <w:t xml:space="preserve">Three Stage </w:t>
      </w:r>
      <w:r w:rsidRPr="005D60D6">
        <w:t>Accreditation Process</w:t>
      </w:r>
      <w:bookmarkEnd w:id="19"/>
      <w:bookmarkEnd w:id="20"/>
    </w:p>
    <w:p w14:paraId="2C650101" w14:textId="77777777" w:rsidR="00B868B3" w:rsidRPr="005D60D6" w:rsidRDefault="00B868B3" w:rsidP="00B868B3">
      <w:pPr>
        <w:pStyle w:val="Heading3"/>
      </w:pPr>
      <w:r w:rsidRPr="005D60D6">
        <w:t xml:space="preserve">Step 1: Schematic </w:t>
      </w:r>
      <w:r>
        <w:t>D</w:t>
      </w:r>
      <w:r w:rsidRPr="005D60D6">
        <w:t xml:space="preserve">esign </w:t>
      </w:r>
    </w:p>
    <w:p w14:paraId="39E45782" w14:textId="77777777" w:rsidR="00B868B3" w:rsidRPr="00312137" w:rsidRDefault="00B868B3" w:rsidP="00B868B3">
      <w:pPr>
        <w:pStyle w:val="DHHSnumberloweralpha"/>
        <w:tabs>
          <w:tab w:val="clear" w:pos="397"/>
        </w:tabs>
        <w:spacing w:line="276" w:lineRule="auto"/>
        <w:ind w:left="0" w:firstLine="0"/>
        <w:rPr>
          <w:sz w:val="21"/>
          <w:szCs w:val="21"/>
        </w:rPr>
      </w:pPr>
      <w:r w:rsidRPr="00312137">
        <w:rPr>
          <w:sz w:val="21"/>
          <w:szCs w:val="21"/>
        </w:rPr>
        <w:t xml:space="preserve">The Changing Places Assessor will assess the documents and information provided by the funded organisation and complete the </w:t>
      </w:r>
      <w:r w:rsidRPr="00312137">
        <w:rPr>
          <w:i/>
          <w:sz w:val="21"/>
          <w:szCs w:val="21"/>
        </w:rPr>
        <w:t>Changing Places Performance Specification Checklist - Schematic Design Stage</w:t>
      </w:r>
      <w:r w:rsidRPr="00312137">
        <w:rPr>
          <w:sz w:val="21"/>
          <w:szCs w:val="21"/>
        </w:rPr>
        <w:t xml:space="preserve"> word document. Upon approval by the Changing Places Assessor, the funded organisation can start to prepare its construction documents for approval.</w:t>
      </w:r>
    </w:p>
    <w:p w14:paraId="07FDEF65" w14:textId="77777777" w:rsidR="00B868B3" w:rsidRPr="00312137" w:rsidRDefault="00B868B3" w:rsidP="00B868B3">
      <w:pPr>
        <w:pStyle w:val="DHHSbody"/>
        <w:spacing w:line="276" w:lineRule="auto"/>
        <w:rPr>
          <w:sz w:val="21"/>
          <w:szCs w:val="21"/>
        </w:rPr>
      </w:pPr>
      <w:r w:rsidRPr="00312137">
        <w:rPr>
          <w:b/>
          <w:sz w:val="21"/>
          <w:szCs w:val="21"/>
        </w:rPr>
        <w:t>Note:</w:t>
      </w:r>
      <w:r w:rsidRPr="00312137">
        <w:rPr>
          <w:sz w:val="21"/>
          <w:szCs w:val="21"/>
        </w:rPr>
        <w:t xml:space="preserve"> in instances where the proposed design does not comply, the Changing Places Assessor will provide advice to the funded organisation outlining the steps required to achieve compliance.</w:t>
      </w:r>
    </w:p>
    <w:p w14:paraId="33D5AF03" w14:textId="77777777" w:rsidR="00B868B3" w:rsidRPr="005D60D6" w:rsidRDefault="00B868B3" w:rsidP="00B868B3">
      <w:pPr>
        <w:pStyle w:val="Heading3"/>
      </w:pPr>
      <w:r w:rsidRPr="005D60D6">
        <w:t xml:space="preserve">Step 2: Construction </w:t>
      </w:r>
      <w:r>
        <w:t>D</w:t>
      </w:r>
      <w:r w:rsidRPr="005D60D6">
        <w:t>ocument</w:t>
      </w:r>
      <w:r>
        <w:t>ation</w:t>
      </w:r>
    </w:p>
    <w:p w14:paraId="27A7DE35" w14:textId="4452125D" w:rsidR="00B868B3" w:rsidRPr="00481E87" w:rsidRDefault="00B868B3" w:rsidP="00B868B3">
      <w:pPr>
        <w:pStyle w:val="DHHSnumberloweralpha"/>
        <w:tabs>
          <w:tab w:val="clear" w:pos="397"/>
        </w:tabs>
        <w:spacing w:line="276" w:lineRule="auto"/>
        <w:ind w:left="0" w:firstLine="0"/>
        <w:rPr>
          <w:sz w:val="21"/>
          <w:szCs w:val="21"/>
        </w:rPr>
      </w:pPr>
      <w:r w:rsidRPr="00481E87">
        <w:rPr>
          <w:sz w:val="21"/>
          <w:szCs w:val="21"/>
        </w:rPr>
        <w:t xml:space="preserve">The Changing Places Assessor will assess the documents and information (including relevant Product Specification Brochures) provided by the funded </w:t>
      </w:r>
      <w:r w:rsidR="00FE463B" w:rsidRPr="00481E87">
        <w:rPr>
          <w:sz w:val="21"/>
          <w:szCs w:val="21"/>
        </w:rPr>
        <w:t>organisation and</w:t>
      </w:r>
      <w:r w:rsidRPr="00481E87">
        <w:rPr>
          <w:sz w:val="21"/>
          <w:szCs w:val="21"/>
        </w:rPr>
        <w:t xml:space="preserve"> completes the </w:t>
      </w:r>
      <w:r w:rsidRPr="00481E87">
        <w:rPr>
          <w:i/>
          <w:sz w:val="21"/>
          <w:szCs w:val="21"/>
        </w:rPr>
        <w:t>Changing Places Performance Specification Checklist – Construction Documentation Stage</w:t>
      </w:r>
      <w:r w:rsidRPr="00481E87">
        <w:rPr>
          <w:sz w:val="21"/>
          <w:szCs w:val="21"/>
        </w:rPr>
        <w:t xml:space="preserve"> word document. Upon approval by the Changing Places Assessor, </w:t>
      </w:r>
      <w:r w:rsidR="00FE463B" w:rsidRPr="00481E87">
        <w:rPr>
          <w:sz w:val="21"/>
          <w:szCs w:val="21"/>
        </w:rPr>
        <w:t>the funded</w:t>
      </w:r>
      <w:r w:rsidRPr="00481E87">
        <w:rPr>
          <w:sz w:val="21"/>
          <w:szCs w:val="21"/>
        </w:rPr>
        <w:t xml:space="preserve"> organisation can commence construction of the Changing Places facility.</w:t>
      </w:r>
    </w:p>
    <w:p w14:paraId="6E04621B" w14:textId="77777777" w:rsidR="00B868B3" w:rsidRPr="00481E87" w:rsidRDefault="00B868B3" w:rsidP="00B868B3">
      <w:pPr>
        <w:pStyle w:val="DHHSbody"/>
        <w:spacing w:line="276" w:lineRule="auto"/>
        <w:rPr>
          <w:sz w:val="21"/>
          <w:szCs w:val="21"/>
        </w:rPr>
      </w:pPr>
      <w:r w:rsidRPr="00481E87">
        <w:rPr>
          <w:b/>
          <w:sz w:val="21"/>
          <w:szCs w:val="21"/>
        </w:rPr>
        <w:t>Note:</w:t>
      </w:r>
      <w:r w:rsidRPr="00481E87">
        <w:rPr>
          <w:sz w:val="21"/>
          <w:szCs w:val="21"/>
        </w:rPr>
        <w:t xml:space="preserve"> in instances where construction documentation does not comply with design requirements, the Changing Places Assessor will provide advice to the funded organisation outlining the steps required to achieve compliance.</w:t>
      </w:r>
    </w:p>
    <w:p w14:paraId="39349142" w14:textId="77777777" w:rsidR="00B868B3" w:rsidRPr="005D60D6" w:rsidRDefault="00B868B3" w:rsidP="00B868B3">
      <w:pPr>
        <w:pStyle w:val="Heading3"/>
      </w:pPr>
      <w:r w:rsidRPr="005D60D6">
        <w:t xml:space="preserve">Step 3: </w:t>
      </w:r>
      <w:r>
        <w:t xml:space="preserve">As-Built </w:t>
      </w:r>
      <w:r w:rsidRPr="005D60D6">
        <w:t xml:space="preserve">Final Review and accreditation </w:t>
      </w:r>
    </w:p>
    <w:p w14:paraId="30B556BC" w14:textId="77777777" w:rsidR="00B868B3" w:rsidRPr="00481E87" w:rsidRDefault="00B868B3" w:rsidP="00B868B3">
      <w:pPr>
        <w:pStyle w:val="DHHSnumberloweralpha"/>
        <w:tabs>
          <w:tab w:val="clear" w:pos="397"/>
        </w:tabs>
        <w:spacing w:line="276" w:lineRule="auto"/>
        <w:ind w:left="0" w:firstLine="0"/>
        <w:rPr>
          <w:sz w:val="21"/>
          <w:szCs w:val="21"/>
        </w:rPr>
      </w:pPr>
      <w:r w:rsidRPr="00481E87">
        <w:rPr>
          <w:sz w:val="21"/>
          <w:szCs w:val="21"/>
        </w:rPr>
        <w:t xml:space="preserve">The Changing Places Assessor will complete their assessment using </w:t>
      </w:r>
      <w:r w:rsidRPr="00481E87">
        <w:rPr>
          <w:i/>
          <w:sz w:val="21"/>
          <w:szCs w:val="21"/>
        </w:rPr>
        <w:t>the Changing Places Performance Specification Checklist – As-Built Review Stage</w:t>
      </w:r>
      <w:r w:rsidRPr="00481E87">
        <w:rPr>
          <w:sz w:val="21"/>
          <w:szCs w:val="21"/>
        </w:rPr>
        <w:t xml:space="preserve"> word document. This assessment includes an on-site inspection and or review of relevant photos to ensure the facility complies with Changing Places requirements. </w:t>
      </w:r>
    </w:p>
    <w:p w14:paraId="37CD4842" w14:textId="77777777" w:rsidR="00B868B3" w:rsidRPr="00481E87" w:rsidRDefault="00B868B3" w:rsidP="00B868B3">
      <w:pPr>
        <w:pStyle w:val="DHHSnumberloweralpha"/>
        <w:tabs>
          <w:tab w:val="clear" w:pos="397"/>
        </w:tabs>
        <w:spacing w:line="276" w:lineRule="auto"/>
        <w:ind w:left="0" w:firstLine="0"/>
        <w:rPr>
          <w:sz w:val="21"/>
          <w:szCs w:val="21"/>
        </w:rPr>
      </w:pPr>
      <w:r w:rsidRPr="00481E87">
        <w:rPr>
          <w:sz w:val="21"/>
          <w:szCs w:val="21"/>
        </w:rPr>
        <w:t xml:space="preserve">If compliance is achieved, the Changing Places Assessor will certify the facility as a Changing Places facility. The Changing Places Assessor issues a </w:t>
      </w:r>
      <w:r w:rsidRPr="00481E87">
        <w:rPr>
          <w:b/>
          <w:bCs/>
          <w:sz w:val="21"/>
          <w:szCs w:val="21"/>
        </w:rPr>
        <w:t>Statement of Compliance</w:t>
      </w:r>
      <w:r w:rsidRPr="00481E87">
        <w:rPr>
          <w:sz w:val="21"/>
          <w:szCs w:val="21"/>
        </w:rPr>
        <w:t xml:space="preserve"> to the funded organisation</w:t>
      </w:r>
    </w:p>
    <w:p w14:paraId="5959DD46" w14:textId="77777777" w:rsidR="00B868B3" w:rsidRPr="00481E87" w:rsidRDefault="00B868B3" w:rsidP="00B868B3">
      <w:pPr>
        <w:pStyle w:val="DHHSbody"/>
        <w:spacing w:line="276" w:lineRule="auto"/>
        <w:rPr>
          <w:sz w:val="21"/>
          <w:szCs w:val="21"/>
        </w:rPr>
      </w:pPr>
      <w:r w:rsidRPr="00481E87">
        <w:rPr>
          <w:sz w:val="21"/>
          <w:szCs w:val="21"/>
        </w:rPr>
        <w:t>The funded organisation provides a copy of its Statement of Compliance to the department and to register the facility on the Changing Places Australia website and the National Public Toilet map an on-line registration is required &lt;</w:t>
      </w:r>
      <w:hyperlink r:id="rId46" w:history="1">
        <w:r w:rsidRPr="00481E87">
          <w:rPr>
            <w:rStyle w:val="Hyperlink"/>
            <w:sz w:val="21"/>
            <w:szCs w:val="21"/>
          </w:rPr>
          <w:t>https://changingplaces.org.au/accreditation/register-a-facility</w:t>
        </w:r>
      </w:hyperlink>
      <w:r w:rsidRPr="00481E87">
        <w:rPr>
          <w:sz w:val="21"/>
          <w:szCs w:val="21"/>
        </w:rPr>
        <w:t>&gt;</w:t>
      </w:r>
      <w:r>
        <w:rPr>
          <w:sz w:val="21"/>
          <w:szCs w:val="21"/>
        </w:rPr>
        <w:t>.</w:t>
      </w:r>
    </w:p>
    <w:p w14:paraId="678AA357" w14:textId="77777777" w:rsidR="00B868B3" w:rsidRPr="00481E87" w:rsidRDefault="00B868B3" w:rsidP="00B868B3">
      <w:pPr>
        <w:pStyle w:val="DHHSbody"/>
        <w:spacing w:line="276" w:lineRule="auto"/>
        <w:rPr>
          <w:sz w:val="21"/>
          <w:szCs w:val="21"/>
        </w:rPr>
      </w:pPr>
      <w:r w:rsidRPr="00481E87">
        <w:rPr>
          <w:b/>
          <w:sz w:val="21"/>
          <w:szCs w:val="21"/>
        </w:rPr>
        <w:t>Note:</w:t>
      </w:r>
      <w:r w:rsidRPr="00481E87">
        <w:rPr>
          <w:sz w:val="21"/>
          <w:szCs w:val="21"/>
        </w:rPr>
        <w:t xml:space="preserve"> in instances where the built facility documentation does not comply with design requirements, the Changing Places Assessor will provide advice to the funded organisation outlining the steps required to achieve compliance.</w:t>
      </w:r>
    </w:p>
    <w:p w14:paraId="4CA9236F" w14:textId="77777777" w:rsidR="00B868B3" w:rsidRDefault="00B868B3" w:rsidP="00B868B3">
      <w:pPr>
        <w:pStyle w:val="Heading2"/>
      </w:pPr>
      <w:r>
        <w:br w:type="page"/>
      </w:r>
      <w:bookmarkStart w:id="21" w:name="_Toc72848663"/>
      <w:bookmarkStart w:id="22" w:name="_Toc77945670"/>
      <w:r>
        <w:lastRenderedPageBreak/>
        <w:t>Definitions</w:t>
      </w:r>
      <w:bookmarkEnd w:id="21"/>
      <w:bookmarkEnd w:id="22"/>
    </w:p>
    <w:p w14:paraId="0FC14992" w14:textId="77777777" w:rsidR="00B868B3" w:rsidRPr="00213DDA" w:rsidRDefault="00B868B3" w:rsidP="00B868B3">
      <w:pPr>
        <w:pStyle w:val="Heading3"/>
      </w:pPr>
      <w:r w:rsidRPr="00213DDA">
        <w:t xml:space="preserve">Alternative </w:t>
      </w:r>
      <w:r>
        <w:t>layout</w:t>
      </w:r>
    </w:p>
    <w:p w14:paraId="05301D44" w14:textId="77777777" w:rsidR="00B868B3" w:rsidRPr="004F3C8C" w:rsidRDefault="00B868B3" w:rsidP="00B868B3">
      <w:pPr>
        <w:pStyle w:val="DHHSbody"/>
        <w:spacing w:line="276" w:lineRule="auto"/>
        <w:rPr>
          <w:sz w:val="21"/>
          <w:szCs w:val="21"/>
        </w:rPr>
      </w:pPr>
      <w:r w:rsidRPr="004F3C8C">
        <w:rPr>
          <w:sz w:val="21"/>
          <w:szCs w:val="21"/>
        </w:rPr>
        <w:t xml:space="preserve">Alternative layouts provide different design options to the standard layouts. They still meet the requirements of the </w:t>
      </w:r>
      <w:r w:rsidRPr="004F3C8C">
        <w:rPr>
          <w:i/>
          <w:sz w:val="21"/>
          <w:szCs w:val="21"/>
        </w:rPr>
        <w:t xml:space="preserve">Changing Places Design Specification 2020 </w:t>
      </w:r>
      <w:r w:rsidRPr="004F3C8C">
        <w:rPr>
          <w:sz w:val="21"/>
          <w:szCs w:val="21"/>
        </w:rPr>
        <w:t>by achieving the required circulation spaces and hoist coverage for each component. A Changing Places Assessor can approve an alternative layout.</w:t>
      </w:r>
    </w:p>
    <w:p w14:paraId="21DF6829" w14:textId="77777777" w:rsidR="00B868B3" w:rsidRDefault="00B868B3" w:rsidP="00B868B3">
      <w:pPr>
        <w:pStyle w:val="Heading3"/>
      </w:pPr>
      <w:r>
        <w:t>Changing Places Assessors</w:t>
      </w:r>
    </w:p>
    <w:p w14:paraId="60C08551" w14:textId="5D0F9392" w:rsidR="00B868B3" w:rsidRPr="00410076" w:rsidRDefault="00B868B3" w:rsidP="00410076">
      <w:pPr>
        <w:pStyle w:val="DHHSbody"/>
        <w:spacing w:line="276" w:lineRule="auto"/>
        <w:rPr>
          <w:sz w:val="21"/>
          <w:szCs w:val="21"/>
        </w:rPr>
      </w:pPr>
      <w:r w:rsidRPr="004F3C8C">
        <w:rPr>
          <w:sz w:val="21"/>
          <w:szCs w:val="21"/>
        </w:rPr>
        <w:t>A Changing Places Assessor is a person suitably qualified to assess a Changing Places toilet in order to approve the facility for accreditation. A list of Changing Places Assessors can be found on the Changing Places Australia website</w:t>
      </w:r>
      <w:r w:rsidR="002C73E4">
        <w:rPr>
          <w:sz w:val="21"/>
          <w:szCs w:val="21"/>
        </w:rPr>
        <w:t xml:space="preserve">: </w:t>
      </w:r>
      <w:r w:rsidR="007C666A">
        <w:rPr>
          <w:sz w:val="21"/>
          <w:szCs w:val="21"/>
        </w:rPr>
        <w:t>&lt;</w:t>
      </w:r>
      <w:hyperlink r:id="rId47" w:history="1">
        <w:r w:rsidR="007C666A" w:rsidRPr="001C49D6">
          <w:rPr>
            <w:rStyle w:val="Hyperlink"/>
            <w:sz w:val="21"/>
            <w:szCs w:val="21"/>
          </w:rPr>
          <w:t>https://changingplaces.org.au/</w:t>
        </w:r>
      </w:hyperlink>
      <w:r w:rsidR="007C666A">
        <w:rPr>
          <w:sz w:val="21"/>
          <w:szCs w:val="21"/>
        </w:rPr>
        <w:t>&gt;.</w:t>
      </w:r>
    </w:p>
    <w:p w14:paraId="54C74FEA" w14:textId="77777777" w:rsidR="00B868B3" w:rsidRDefault="00B868B3" w:rsidP="00B868B3">
      <w:pPr>
        <w:spacing w:after="0" w:line="240" w:lineRule="auto"/>
        <w:rPr>
          <w:rFonts w:eastAsia="Times"/>
          <w:szCs w:val="18"/>
        </w:rPr>
      </w:pPr>
      <w:r>
        <w:br w:type="page"/>
      </w:r>
    </w:p>
    <w:tbl>
      <w:tblPr>
        <w:tblStyle w:val="TableGrid"/>
        <w:tblW w:w="9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463"/>
      </w:tblGrid>
      <w:tr w:rsidR="00B868B3" w14:paraId="4F6A48A9" w14:textId="77777777" w:rsidTr="0015667E">
        <w:trPr>
          <w:cantSplit/>
          <w:trHeight w:val="3310"/>
          <w:tblHeader/>
        </w:trPr>
        <w:tc>
          <w:tcPr>
            <w:tcW w:w="9463" w:type="dxa"/>
            <w:vAlign w:val="bottom"/>
          </w:tcPr>
          <w:p w14:paraId="7D519587" w14:textId="77777777" w:rsidR="00B868B3" w:rsidRPr="006D1622" w:rsidRDefault="00B868B3" w:rsidP="00BC2261">
            <w:pPr>
              <w:pStyle w:val="Accessibilitypara"/>
              <w:rPr>
                <w:szCs w:val="24"/>
              </w:rPr>
            </w:pPr>
            <w:r w:rsidRPr="006D1622">
              <w:rPr>
                <w:szCs w:val="24"/>
              </w:rPr>
              <w:lastRenderedPageBreak/>
              <w:t xml:space="preserve">To receive this document in another format, phone (03) 9456 3602, using the National Relay Service 13 36 77 if required, or email </w:t>
            </w:r>
            <w:hyperlink r:id="rId48" w:history="1">
              <w:r w:rsidRPr="006D1622">
                <w:rPr>
                  <w:rStyle w:val="Hyperlink"/>
                  <w:szCs w:val="24"/>
                </w:rPr>
                <w:t>changingplaces@dffh.vic.gov.au</w:t>
              </w:r>
            </w:hyperlink>
            <w:r w:rsidRPr="006D1622">
              <w:rPr>
                <w:szCs w:val="24"/>
              </w:rPr>
              <w:t xml:space="preserve">  </w:t>
            </w:r>
          </w:p>
          <w:p w14:paraId="3DE24DDC" w14:textId="77777777" w:rsidR="00B868B3" w:rsidRPr="006D1622" w:rsidRDefault="00B868B3" w:rsidP="00BC2261">
            <w:pPr>
              <w:pStyle w:val="Imprint"/>
              <w:rPr>
                <w:sz w:val="24"/>
                <w:szCs w:val="24"/>
              </w:rPr>
            </w:pPr>
            <w:r w:rsidRPr="006D1622">
              <w:rPr>
                <w:sz w:val="24"/>
                <w:szCs w:val="24"/>
              </w:rPr>
              <w:t>Authorised and published by the Victorian Government, 1 Treasury Place, Melbourne.</w:t>
            </w:r>
          </w:p>
          <w:p w14:paraId="2DD1C777" w14:textId="4B484E04" w:rsidR="00B868B3" w:rsidRPr="006D1622" w:rsidRDefault="00B868B3" w:rsidP="00BC2261">
            <w:pPr>
              <w:pStyle w:val="Imprint"/>
              <w:rPr>
                <w:sz w:val="24"/>
                <w:szCs w:val="24"/>
              </w:rPr>
            </w:pPr>
            <w:r w:rsidRPr="006D1622">
              <w:rPr>
                <w:sz w:val="24"/>
                <w:szCs w:val="24"/>
              </w:rPr>
              <w:t xml:space="preserve">© State of Victoria, Australia, Department of Families, Fairness and Housing, </w:t>
            </w:r>
            <w:r w:rsidR="0038776F">
              <w:rPr>
                <w:sz w:val="24"/>
                <w:szCs w:val="24"/>
              </w:rPr>
              <w:t>July</w:t>
            </w:r>
            <w:r w:rsidRPr="00960391">
              <w:rPr>
                <w:sz w:val="24"/>
                <w:szCs w:val="24"/>
              </w:rPr>
              <w:t xml:space="preserve"> 2021.</w:t>
            </w:r>
          </w:p>
          <w:p w14:paraId="63DDF233" w14:textId="77777777" w:rsidR="00B868B3" w:rsidRPr="006D1622" w:rsidRDefault="00B868B3" w:rsidP="00BC2261">
            <w:pPr>
              <w:pStyle w:val="Imprint"/>
              <w:rPr>
                <w:sz w:val="24"/>
                <w:szCs w:val="24"/>
              </w:rPr>
            </w:pPr>
            <w:r w:rsidRPr="006D1622">
              <w:rPr>
                <w:sz w:val="24"/>
                <w:szCs w:val="24"/>
              </w:rPr>
              <w:t xml:space="preserve">ISBN/ISSN </w:t>
            </w:r>
            <w:r w:rsidRPr="006D1622">
              <w:rPr>
                <w:rFonts w:cs="Arial"/>
                <w:color w:val="000000"/>
                <w:sz w:val="24"/>
                <w:szCs w:val="24"/>
                <w:shd w:val="clear" w:color="auto" w:fill="FFFFFF"/>
              </w:rPr>
              <w:t>978-1-76069-033-5</w:t>
            </w:r>
            <w:r w:rsidRPr="006D1622">
              <w:rPr>
                <w:color w:val="004C97"/>
                <w:sz w:val="24"/>
                <w:szCs w:val="24"/>
              </w:rPr>
              <w:t xml:space="preserve"> </w:t>
            </w:r>
            <w:r w:rsidRPr="006D1622">
              <w:rPr>
                <w:sz w:val="24"/>
                <w:szCs w:val="24"/>
              </w:rPr>
              <w:t>(online/PDF/Word) or (print)</w:t>
            </w:r>
          </w:p>
          <w:p w14:paraId="54A183CA" w14:textId="389D2BAC" w:rsidR="00B868B3" w:rsidRPr="00C837E5" w:rsidRDefault="00B868B3" w:rsidP="00BC2261">
            <w:pPr>
              <w:pStyle w:val="Imprint"/>
              <w:rPr>
                <w:sz w:val="24"/>
                <w:szCs w:val="24"/>
              </w:rPr>
            </w:pPr>
            <w:r w:rsidRPr="006D1622">
              <w:rPr>
                <w:sz w:val="24"/>
                <w:szCs w:val="24"/>
              </w:rPr>
              <w:t xml:space="preserve">Available at </w:t>
            </w:r>
            <w:r w:rsidR="00A41706">
              <w:rPr>
                <w:sz w:val="24"/>
                <w:szCs w:val="24"/>
              </w:rPr>
              <w:t>&lt;</w:t>
            </w:r>
            <w:hyperlink r:id="rId49" w:history="1">
              <w:r w:rsidR="00A41706" w:rsidRPr="001C49D6">
                <w:rPr>
                  <w:rStyle w:val="Hyperlink"/>
                  <w:sz w:val="24"/>
                  <w:szCs w:val="24"/>
                </w:rPr>
                <w:t>https://providers.dffh.vic.gov.au/changing-places</w:t>
              </w:r>
            </w:hyperlink>
            <w:r w:rsidR="00A41706">
              <w:rPr>
                <w:sz w:val="24"/>
                <w:szCs w:val="24"/>
              </w:rPr>
              <w:t>&gt;</w:t>
            </w:r>
          </w:p>
          <w:p w14:paraId="5349C07C" w14:textId="77777777" w:rsidR="00B868B3" w:rsidRDefault="00B868B3" w:rsidP="00BC2261">
            <w:pPr>
              <w:pStyle w:val="Body"/>
            </w:pPr>
          </w:p>
        </w:tc>
      </w:tr>
    </w:tbl>
    <w:p w14:paraId="30D1842F" w14:textId="77777777" w:rsidR="00EB4BC7" w:rsidRDefault="00EB4BC7" w:rsidP="00E261B3">
      <w:pPr>
        <w:pStyle w:val="Quotetext"/>
      </w:pPr>
    </w:p>
    <w:sectPr w:rsidR="00EB4BC7" w:rsidSect="002C5B7C">
      <w:headerReference w:type="even" r:id="rId50"/>
      <w:headerReference w:type="default" r:id="rId51"/>
      <w:footerReference w:type="even" r:id="rId52"/>
      <w:footerReference w:type="default" r:id="rId53"/>
      <w:headerReference w:type="first" r:id="rId54"/>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6D5C69" w14:textId="77777777" w:rsidR="0086097E" w:rsidRDefault="0086097E">
      <w:r>
        <w:separator/>
      </w:r>
    </w:p>
    <w:p w14:paraId="007F1E0C" w14:textId="77777777" w:rsidR="0086097E" w:rsidRDefault="0086097E"/>
  </w:endnote>
  <w:endnote w:type="continuationSeparator" w:id="0">
    <w:p w14:paraId="37089FDA" w14:textId="77777777" w:rsidR="0086097E" w:rsidRDefault="0086097E">
      <w:r>
        <w:continuationSeparator/>
      </w:r>
    </w:p>
    <w:p w14:paraId="60E95003" w14:textId="77777777" w:rsidR="0086097E" w:rsidRDefault="0086097E"/>
  </w:endnote>
  <w:endnote w:type="continuationNotice" w:id="1">
    <w:p w14:paraId="732D5E5C" w14:textId="77777777" w:rsidR="0086097E" w:rsidRDefault="008609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7B604" w14:textId="77777777" w:rsidR="00BC2261" w:rsidRDefault="00BC2261">
    <w:pPr>
      <w:pStyle w:val="Footer"/>
    </w:pPr>
    <w:r>
      <w:rPr>
        <w:noProof/>
      </w:rPr>
      <mc:AlternateContent>
        <mc:Choice Requires="wps">
          <w:drawing>
            <wp:anchor distT="0" distB="0" distL="114300" distR="114300" simplePos="0" relativeHeight="251675648" behindDoc="0" locked="0" layoutInCell="0" allowOverlap="1" wp14:anchorId="62A1B8A3" wp14:editId="71353A40">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79840C" w14:textId="77777777" w:rsidR="00BC2261" w:rsidRPr="00EB4BC7" w:rsidRDefault="00BC2261"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A1B8A3"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756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9KsAIAAEgFAAAOAAAAZHJzL2Uyb0RvYy54bWysVEtv2zAMvg/YfxB02Gmr7SbOa3WKLF22&#10;AmkbIB16ViQ5NmCLqqTE7ob991F+pF2307CLTPGj+fhI6uKyLgtylMbmoBIanYWUSMVB5Gqf0G/3&#10;qw8TSqxjSrAClEzok7T0cv72zUWlZ/IcMiiENASdKDurdEIz5/QsCCzPZMnsGWipEEzBlMzh1ewD&#10;YViF3ssiOA/DUVCBEdoAl9ai9qoF6bzxn6aSu7s0tdKRIqGYm2tO05w7fwbzCzbbG6aznHdpsH/I&#10;omS5wqAnV1fMMXIw+R+uypwbsJC6Mw5lAGmac9nUgNVE4atqthnTsqkFybH6RJP9f2757XFjSC4S&#10;OqZEsRJbdLO93ixvpkLEw3h8vhtMo910NJHxYJJKwSkR0nJk8Me7xwO4j1+ZzZYgZHubTcPhOJ4M&#10;RtH7Dpb5PnMdOBnigHTAQy5c1unjaXzSbwrGZSlV/09rsgJw0rRy5+BaCVl3DtrPnRALJT4fpfrN&#10;cItDgNPZmfaJ3YPuNOEp9lqmfVhU/vTDUWk7Q462Glly9Seocch7vUWl73mdmtJ/sZsEcRyzp9No&#10;ydoRjspxPAoHEUIcsUEUjSexdxM8/62NdV8klMQLCTWYdTNR7Li2rjXtTXwwBau8KJrxLRSpEjoa&#10;xGHzwwlB54XCGL6GNlcvuXpXd4XtQDxhXQbatbCar3IMvmbWbZjBPcB8cbfdHR5pARgEOomSDMz3&#10;v+m9PY4nopRUuFcJtY8HZiQlxbXCwZ1Gw6FfxOaCgnmp3fVadSiXgCsb4euheSN6W1f0YmqgfMDV&#10;X/hoCDHFMWZCd724dHhDAJ8OLheLRsaV08yt1VZz79rT6Cm9rx+Y0R3vDjt2C/3msdkr+lvbtgGL&#10;g4M0b3rjiW3Z7PjGdW262z0t/j14eW+snh/A+S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r2H9KsAIAAEgFAAAO&#10;AAAAAAAAAAAAAAAAAC4CAABkcnMvZTJvRG9jLnhtbFBLAQItABQABgAIAAAAIQAvkEiX4AAAAAsB&#10;AAAPAAAAAAAAAAAAAAAAAAoFAABkcnMvZG93bnJldi54bWxQSwUGAAAAAAQABADzAAAAFwYAAAAA&#10;" o:allowincell="f" filled="f" stroked="f" strokeweight=".5pt">
              <v:textbox inset=",0,,0">
                <w:txbxContent>
                  <w:p w14:paraId="2879840C" w14:textId="77777777" w:rsidR="00BC2261" w:rsidRPr="00EB4BC7" w:rsidRDefault="00BC2261"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3B05F" w14:textId="77777777" w:rsidR="00BC2261" w:rsidRDefault="00BC2261">
    <w:pPr>
      <w:pStyle w:val="Footer"/>
    </w:pPr>
    <w:r>
      <w:rPr>
        <w:noProof/>
        <w:lang w:eastAsia="en-AU"/>
      </w:rPr>
      <mc:AlternateContent>
        <mc:Choice Requires="wps">
          <w:drawing>
            <wp:anchor distT="0" distB="0" distL="114300" distR="114300" simplePos="0" relativeHeight="251651072" behindDoc="0" locked="0" layoutInCell="0" allowOverlap="1" wp14:anchorId="22089ED1" wp14:editId="3FC16B41">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12B1C6" w14:textId="77777777" w:rsidR="00BC2261" w:rsidRPr="00EB4BC7" w:rsidRDefault="00BC2261"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2089ED1"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10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QjqrQIAAEwFAAAOAAAAZHJzL2Uyb0RvYy54bWysVM9v0zAUviPxP1g+cIIlaZu2K0unUjSY&#10;1G2VOrSz69hNpMTPs901BfG/8+wk3RicEBfn+X0v3/vti8umrsiTMLYEldHkLKZEKA55qXYZ/XZ/&#10;9WFKiXVM5awCJTJ6FJZezt++uTjomRhAAVUuDEESZWcHndHCOT2LIssLUTN7BlooBCWYmjm8ml2U&#10;G3ZA9rqKBnE8jg5gcm2AC2tR+7kF6TzwSym4u5PSCkeqjGJsLpwmnFt/RvMLNtsZpouSd2Gwf4ii&#10;ZqVCpyeqz8wxsjflH1R1yQ1YkO6MQx2BlCUXIQfMJolfZbMpmBYhFyyO1acy2f9Hy2+f1oaUeUZT&#10;ShSrsUU3m+v18mY4ngxGMt9uBywdSC55nMrpmKFVLizHCv5497gH9/Ers8USctHeZufxaJJOh+Pk&#10;fQeLcle4DpyOcEA64KHMXdHp0/P0pF9XjItaqP6f1uQKwAnTyh3BtcpF0xG0n7Upa2aOv1ltcAJw&#10;NDu7Pqp70J0mPjleCdn7ROVPPxkHbWdYoI3GErnmEzQ44b3eotI3vJGm9l9sJUEcZ+x4mivROMJR&#10;OUnH8TBBiCM2TJLJNPU00fPf2lj3RUBNvJBRg1GHcWJPK+ta097EO1NwVVZVmN1KkUNGx8M0Dj+c&#10;ECSvFPrwObSxesk12yZ0+5THFvIjpmegXQ2r+VWJMayYdWtmcBcwbNxvd4eHrAB9QSdRUoD5/je9&#10;t8cRRZSSA+5WRu3jnhlBSXWtcHjPk9HIL2O4oGBeare9Vu3rJeDaJviCaB5Eb+uqXpQG6gdc/4X3&#10;hhBTHH1mdNuLS4c3BPD54GKxCDKunWZupTaae2pfTV/Z++aBGd2V32HjbqHfPjZ71YXWtu3DYu9A&#10;lqFFvr5tNbuy48qGJnfPi38TXt6D1fMjOP8FAAD//wMAUEsDBBQABgAIAAAAIQAvkEiX4AAAAAsB&#10;AAAPAAAAZHJzL2Rvd25yZXYueG1sTI/NTsMwEITvSH0Haytxo3ZLCW0ap6pAXJAQoqCenXjz08Tr&#10;KHbb5O1xTnDcmdHsN8l+MC27Yu9qSxKWCwEMKbe6plLCz/fbwwaY84q0ai2hhBEd7NPZXaJibW/0&#10;hdejL1koIRcrCZX3Xcy5yys0yi1shxS8wvZG+XD2Jde9uoVy0/KVEBE3qqbwoVIdvlSYN8eLkbD+&#10;3GYFPzfm/DG+j2PdFKfXrJDyfj4cdsA8Dv4vDBN+QIc0MGX2QtqxVkIY4oMaifUzsMlfbkUELJu0&#10;p8cN8DTh/zekvwAAAP//AwBQSwECLQAUAAYACAAAACEAtoM4kv4AAADhAQAAEwAAAAAAAAAAAAAA&#10;AAAAAAAAW0NvbnRlbnRfVHlwZXNdLnhtbFBLAQItABQABgAIAAAAIQA4/SH/1gAAAJQBAAALAAAA&#10;AAAAAAAAAAAAAC8BAABfcmVscy8ucmVsc1BLAQItABQABgAIAAAAIQAd3QjqrQIAAEwFAAAOAAAA&#10;AAAAAAAAAAAAAC4CAABkcnMvZTJvRG9jLnhtbFBLAQItABQABgAIAAAAIQAvkEiX4AAAAAsBAAAP&#10;AAAAAAAAAAAAAAAAAAcFAABkcnMvZG93bnJldi54bWxQSwUGAAAAAAQABADzAAAAFAYAAAAA&#10;" o:allowincell="f" filled="f" stroked="f" strokeweight=".5pt">
              <v:textbox inset=",0,,0">
                <w:txbxContent>
                  <w:p w14:paraId="1512B1C6" w14:textId="77777777" w:rsidR="00BC2261" w:rsidRPr="00EB4BC7" w:rsidRDefault="00BC2261"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FC167" w14:textId="77777777" w:rsidR="00BC2261" w:rsidRDefault="00BC2261">
    <w:pPr>
      <w:pStyle w:val="Footer"/>
    </w:pPr>
    <w:r>
      <w:rPr>
        <w:noProof/>
      </w:rPr>
      <mc:AlternateContent>
        <mc:Choice Requires="wps">
          <w:drawing>
            <wp:anchor distT="0" distB="0" distL="114300" distR="114300" simplePos="0" relativeHeight="251663360" behindDoc="0" locked="0" layoutInCell="0" allowOverlap="1" wp14:anchorId="7A3C6058" wp14:editId="794917F6">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98E798" w14:textId="77777777" w:rsidR="00BC2261" w:rsidRPr="00EB4BC7" w:rsidRDefault="00BC2261"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3C6058"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ttsAIAAE4FAAAOAAAAZHJzL2Uyb0RvYy54bWysVEtv2zAMvg/YfxB02Gmr7cTOa3WKLEW2&#10;AmkbIB16VmQpNmBLqqQ0zob991GynBbdTsMuMsWP5uMjqcurtqnRM9OmkiLHyUWMERNUFpXY5/j7&#10;w+rTBCNjiShILQXL8YkZfDV//+7yqGZsIEtZF0wjcCLM7KhyXFqrZlFkaMkaYi6kYgJALnVDLFz1&#10;Pio0OYL3po4GcTyKjlIXSkvKjAHtdQfiuffPOaP2nnPDLKpzDLlZf2p/7twZzS/JbK+JKisa0iD/&#10;kEVDKgFBz66uiSXooKs/XDUV1dJIbi+obCLJeUWZrwGqSeI31WxLopivBcgx6kyT+X9u6d3zRqOq&#10;yPEII0EaaNHt9mazvOWjLE53fDRJWZol02Q4JuPBOCUYFcxQYPDnh6eDtJ+/EVMuZcG622wap+Ns&#10;MhwlHwPMqn1pAzhJYUAC8FgVtgz6bJqd9ZuaUNYw0f/TmayktEx3cnBwIwrWBgfBqNLGbsg+5BLs&#10;tjADMJzBss/rQaqgic+h14z3UUH5y83GUZkZULRVQJJtv8gWZrzXG1C6lrdcN+4LzUSAw5SdzpPF&#10;WosoKMfZKB4mAFHAhkkynmTOTfTyt4LcvzLZICfkWEPWfqDI89rYzrQ3ccGEXFV17ae3FugI7Rtm&#10;sf/hjIDzWkAMV0OXq5Nsu2t9vwd9HTtZnKA8LbvlMIquHJFr4sjUsA2QNmy4vYeD1xJiySBhVEr9&#10;4296Zw9DCihGR9iuHJunA9EMo/pGwPhOkzR16+gvIOjX2l2vFYdmKWFxE3hDFPWis7V1L3Itm0d4&#10;ABYuGkBEUIiZ410vLi3cAIAHhLLFwsuweIrYtdgq6lw7Nh2zD+0j0SrQb6Fxd7LfPzJ704XOtuvD&#10;4mAlr3yLHL8dm4F2WFrf5PDAuFfh9d1bvTyD89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CwtsttsAIAAE4FAAAO&#10;AAAAAAAAAAAAAAAAAC4CAABkcnMvZTJvRG9jLnhtbFBLAQItABQABgAIAAAAIQAvkEiX4AAAAAsB&#10;AAAPAAAAAAAAAAAAAAAAAAoFAABkcnMvZG93bnJldi54bWxQSwUGAAAAAAQABADzAAAAFwYAAAAA&#10;" o:allowincell="f" filled="f" stroked="f" strokeweight=".5pt">
              <v:textbox inset=",0,,0">
                <w:txbxContent>
                  <w:p w14:paraId="2A98E798" w14:textId="77777777" w:rsidR="00BC2261" w:rsidRPr="00EB4BC7" w:rsidRDefault="00BC2261"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A2C77" w14:textId="77777777" w:rsidR="00BC2261" w:rsidRDefault="00BC2261">
    <w:pPr>
      <w:pStyle w:val="Footer"/>
    </w:pPr>
    <w:r>
      <w:rPr>
        <w:noProof/>
      </w:rPr>
      <mc:AlternateContent>
        <mc:Choice Requires="wps">
          <w:drawing>
            <wp:anchor distT="0" distB="0" distL="114300" distR="114300" simplePos="0" relativeHeight="251658247" behindDoc="0" locked="0" layoutInCell="0" allowOverlap="1" wp14:anchorId="04292C49" wp14:editId="3A949FFF">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31D324" w14:textId="77777777" w:rsidR="00BC2261" w:rsidRPr="00EB4BC7" w:rsidRDefault="00BC2261"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292C49"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margin-left:0;margin-top:802.35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tAcsAIAAEwFAAAOAAAAZHJzL2Uyb0RvYy54bWysVN1v0zAQf0fif7D8wBMsSdOPtCydSlFh&#10;UrdV6tCeXcdpIiU+z3bXFMT/ztlJujF4Qrwk5/ud7/N3vrxq6oo8CW1KkCmNLkJKhOSQlXKf0m/3&#10;qw8JJcYymbEKpEjpSRh6NX/75vKoZmIABVSZ0ASdSDM7qpQW1qpZEBheiJqZC1BCIpiDrpnFo94H&#10;mWZH9F5XwSAMx8ERdKY0cGEMaj+3IJ17/3kuuL3LcyMsqVKKuVn/1f67c99gfslme81UUfIuDfYP&#10;WdSslBj07Oozs4wcdPmHq7rkGgzk9oJDHUCel1z4GrCaKHxVzbZgSvhasDlGndtk/p9bfvu00aTM&#10;UoqDkqzGEd1srzfLm2nC+TCbJskgjjM+FtEoDif5OKIkE4ZjB3+8ezyA/fiVmWIJmWhPs2k4nIyS&#10;eBy972BR7gvbgckQCdIBD2Vmi04/mo7O+k3FuKiF7O+0JisAK3Qrdw6uZSaazkH72+iyZvr0m9UW&#10;GYDU7OwG3d17UJ0mPAdei7yPicqfjhlHZWbYoK3CFtnmEzTI8F5vUOkG3uS6dn8cJUEcOXY680o0&#10;lnBUTkbjMI4Q4ojFUTRJRs5N8HxbaWO/CKiJE1KqMWtPJ/a0NrY17U1cMAmrsqo8dytJjikdx6PQ&#10;Xzgj6LySGMPV0ObqJNvsGj/tuK9jB9kJy9PQroZRfFViDmtm7IZp3AVMG/fb3uEnrwBjQSdRUoD+&#10;/je9s0eKIkrJEXcrpebxwLSgpLqWSN5pNBy6ZfQHFPRL7a7XykO9BFxbpBxm5UVna6tezDXUD7j+&#10;CxcNISY5xkzprheXFk8I4PPBxWLhZVw7xexabhV3rl03XWfvmwemVdd+i4O7hX772OzVFFrbdg6L&#10;g4W89CNy/W272bUdV9YPuXte3Jvw8uytnh/B+S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AGLtAcsAIAAEwFAAAO&#10;AAAAAAAAAAAAAAAAAC4CAABkcnMvZTJvRG9jLnhtbFBLAQItABQABgAIAAAAIQAvkEiX4AAAAAsB&#10;AAAPAAAAAAAAAAAAAAAAAAoFAABkcnMvZG93bnJldi54bWxQSwUGAAAAAAQABADzAAAAFwYAAAAA&#10;" o:allowincell="f" filled="f" stroked="f" strokeweight=".5pt">
              <v:textbox inset=",0,,0">
                <w:txbxContent>
                  <w:p w14:paraId="6B31D324" w14:textId="77777777" w:rsidR="00BC2261" w:rsidRPr="00EB4BC7" w:rsidRDefault="00BC2261"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A4433" w14:textId="77777777" w:rsidR="00BC2261" w:rsidRDefault="00BC2261">
    <w:pPr>
      <w:pStyle w:val="Footer"/>
    </w:pPr>
    <w:r>
      <w:rPr>
        <w:noProof/>
        <w:lang w:eastAsia="en-AU"/>
      </w:rPr>
      <mc:AlternateContent>
        <mc:Choice Requires="wps">
          <w:drawing>
            <wp:anchor distT="0" distB="0" distL="114300" distR="114300" simplePos="0" relativeHeight="251658244" behindDoc="0" locked="0" layoutInCell="0" allowOverlap="1" wp14:anchorId="2B0BC1F9" wp14:editId="7D1D2859">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31945C" w14:textId="77777777" w:rsidR="00BC2261" w:rsidRPr="002C5B7C" w:rsidRDefault="00BC2261"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0BC1F9"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pn6sQIAAE8FAAAOAAAAZHJzL2Uyb0RvYy54bWysVN1v0zAQf0fif7D8wBMsSZt2bVk6lY7C&#10;pG6r1KE9u/5oIiW2Z7tNBuJ/55w43Rg8IV7s8/3O9313cdlUJTpyYwslM5ycxRhxSRUr5D7D3+5X&#10;HyYYWUckI6WSPMNP3OLL+ds3F7We8YHKVcm4QaBE2lmtM5w7p2dRZGnOK2LPlOYSQKFMRRw8zT5i&#10;htSgvSqjQRyPo1oZpo2i3FrgXnUgnrf6heDU3QlhuUNlhsE3156mPXf+jOYXZLY3ROcFDW6Qf/Ci&#10;IoUEoydVV8QRdDDFH6qqghpllXBnVFWREqKgvI0BokniV9Fsc6J5Gwskx+pTmuz/U0tvjxuDCpbh&#10;FCNJKijRzfZ6s7xhQzFK0/F0x+JBnNKx2A3EUBAoJ+OWQgZ/vHs8KPfxK7H5UjHevWbTOD0fTYbj&#10;5H2AebHPXQAnKTRIAB4K5vLAH01HJ/6mJJRXXPZ/OpGVUo6bjg4KriXjTVDQXXeMLST7fOTyN8Et&#10;NAF0ZxAdhu/3SgdOfLK95qI3C8yfvjlqbWeQo62GLLnmk2qgyXu+BaaveSNM5W+oJgIc2uzp1Fq8&#10;cYgC83w0jocJQBSwYZKcT0ZeTfT8WxvrvnBVIU9k2IDXbUeR49q6TrQX8cakWhVl2bZvKVGd4fFw&#10;FLcfTggoLyXY8DF0vnrKNbsmFDzEt1PsCcIzqpsOq+mqAB/WxLoNMTAO4DaMuLuDQ5QKbKlAYZQr&#10;8/1vfC8PXQooRjWMV4bt44EYjlF5LaF/p0ma+nlsH0CYl9xdz5WHaqlgchNYIpq2pJd1ZU8Ko6oH&#10;2AALbw0gIinYzPCuJ5cOXgDABqF8sWhpmDxN3FpuNfWqfTZ9Zu+bB2J0SL+Dwt2qfgDJ7FUVOtmu&#10;DouDU6JoS+Tz22UzpB2mti1y2DB+Lbx8t1LPe3D+Cw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Abgpn6sQIAAE8FAAAO&#10;AAAAAAAAAAAAAAAAAC4CAABkcnMvZTJvRG9jLnhtbFBLAQItABQABgAIAAAAIQBIDV6a3wAAAAsB&#10;AAAPAAAAAAAAAAAAAAAAAAsFAABkcnMvZG93bnJldi54bWxQSwUGAAAAAAQABADzAAAAFwYAAAAA&#10;" o:allowincell="f" filled="f" stroked="f" strokeweight=".5pt">
              <v:textbox inset=",0,,0">
                <w:txbxContent>
                  <w:p w14:paraId="0931945C" w14:textId="77777777" w:rsidR="00BC2261" w:rsidRPr="002C5B7C" w:rsidRDefault="00BC2261"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58243" behindDoc="1" locked="1" layoutInCell="1" allowOverlap="1" wp14:anchorId="62A1D5B1" wp14:editId="758FCEC6">
          <wp:simplePos x="0" y="0"/>
          <wp:positionH relativeFrom="page">
            <wp:align>right</wp:align>
          </wp:positionH>
          <wp:positionV relativeFrom="page">
            <wp:align>bottom</wp:align>
          </wp:positionV>
          <wp:extent cx="7560000" cy="1008000"/>
          <wp:effectExtent l="0" t="0" r="3175" b="1905"/>
          <wp:wrapNone/>
          <wp:docPr id="14" name="Picture 14"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948F4" w14:textId="77777777" w:rsidR="00BC2261" w:rsidRDefault="00BC2261">
    <w:pPr>
      <w:pStyle w:val="Footer"/>
    </w:pPr>
    <w:r>
      <w:rPr>
        <w:noProof/>
        <w:lang w:eastAsia="en-AU"/>
      </w:rPr>
      <mc:AlternateContent>
        <mc:Choice Requires="wps">
          <w:drawing>
            <wp:anchor distT="0" distB="0" distL="114300" distR="114300" simplePos="0" relativeHeight="251658242" behindDoc="0" locked="0" layoutInCell="0" allowOverlap="1" wp14:anchorId="28FC7C37" wp14:editId="79360E3D">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481629" w14:textId="77777777" w:rsidR="00BC2261" w:rsidRPr="00EB4BC7" w:rsidRDefault="00BC2261"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FC7C37"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nzsAIAAE0FAAAOAAAAZHJzL2Uyb0RvYy54bWysVE1v2zAMvQ/YfxB02Gmr7SZxnKxOkaXI&#10;WiBtA6RDz4osxwZsUZWUxtmw/z5KttOu22nYRaLeo0iKH7q4bOqKPAttSpApjc5CSoTkkJVyl9Jv&#10;D8tPCSXGMpmxCqRI6VEYejl7/+7ioKbiHAqoMqEJGpFmelApLaxV0yAwvBA1M2eghEQyB10zi0e9&#10;CzLNDmi9roLzMIyDA+hMaeDCGESvWpLOvP08F9ze57kRllQpxdisX7Vft24NZhdsutNMFSXvwmD/&#10;EEXNSolOT6aumGVkr8s/TNUl12Agt2cc6gDyvOTCvwFfE4VvXrMpmBL+LZgco05pMv/PLL97XmtS&#10;Zli7iBLJaqzR7eZmvbhNzsfxMIuTJIliNsn4JGbRNg6xnpkwHFP448PTHuzna2aKBWSiPU0n4XA8&#10;SgZx9LGjRbkrbEcmQ+yQjngsM1t0+GgyOuHrinFRC9nfaVWWAFboVu4M3MhMNJ2Bdlvrsmb6+JvW&#10;BlsAe7PTG3R3H0B1SHhyvBJ57xPBn641DspMMUMbhTmyzRdoME09bhB0FW9yXbsda0mQxyY7nhpL&#10;NJZwBMejOBxESHHkBlE0TkbOTPByW2ljvwqoiRNSqjFq30/seWVsq9qrOGcSlmVV+eatJDmkNB6M&#10;Qn/hxKDxSqIP94Y2VifZZtv4cvsAHLKF7IjP09DOhlF8WWIMK2bsmmkcBgwbB9ze45JXgL6gkygp&#10;QH//G+70sUeRpeSAw5VS87RnWlBS3Ujs3kk0HLpp9AcU9Gt026NyXy8A5xYbE6PyotO1VS/mGupH&#10;nP+584YUkxx9pnTbiwuLJyTw/+BiPvcyzp1idiU3ijvTLpsusw/NI9OqS7/Fwt1BP35s+qYKrW5b&#10;h/neQl76Er1ks0s7zqwvcve/uE/h9dlrvfyCs1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8CknzsAIAAE0FAAAO&#10;AAAAAAAAAAAAAAAAAC4CAABkcnMvZTJvRG9jLnhtbFBLAQItABQABgAIAAAAIQAvkEiX4AAAAAsB&#10;AAAPAAAAAAAAAAAAAAAAAAoFAABkcnMvZG93bnJldi54bWxQSwUGAAAAAAQABADzAAAAFwYAAAAA&#10;" o:allowincell="f" filled="f" stroked="f" strokeweight=".5pt">
              <v:textbox inset=",0,,0">
                <w:txbxContent>
                  <w:p w14:paraId="1F481629" w14:textId="77777777" w:rsidR="00BC2261" w:rsidRPr="00EB4BC7" w:rsidRDefault="00BC2261"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58241" behindDoc="1" locked="1" layoutInCell="1" allowOverlap="1" wp14:anchorId="29CD2635" wp14:editId="3E3F9665">
          <wp:simplePos x="0" y="0"/>
          <wp:positionH relativeFrom="page">
            <wp:align>right</wp:align>
          </wp:positionH>
          <wp:positionV relativeFrom="page">
            <wp:align>bottom</wp:align>
          </wp:positionV>
          <wp:extent cx="7559640" cy="1007280"/>
          <wp:effectExtent l="0" t="0" r="3810" b="2540"/>
          <wp:wrapNone/>
          <wp:docPr id="12" name="Picture 1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59640" cy="10072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79B849" w14:textId="77777777" w:rsidR="0086097E" w:rsidRDefault="0086097E" w:rsidP="00207717">
      <w:pPr>
        <w:spacing w:before="120"/>
      </w:pPr>
      <w:r>
        <w:separator/>
      </w:r>
    </w:p>
  </w:footnote>
  <w:footnote w:type="continuationSeparator" w:id="0">
    <w:p w14:paraId="3A41084B" w14:textId="77777777" w:rsidR="0086097E" w:rsidRDefault="0086097E">
      <w:r>
        <w:continuationSeparator/>
      </w:r>
    </w:p>
    <w:p w14:paraId="6BE7E648" w14:textId="77777777" w:rsidR="0086097E" w:rsidRDefault="0086097E"/>
  </w:footnote>
  <w:footnote w:type="continuationNotice" w:id="1">
    <w:p w14:paraId="00AE296B" w14:textId="77777777" w:rsidR="0086097E" w:rsidRDefault="008609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0042F" w14:textId="77777777" w:rsidR="00970421" w:rsidRDefault="009704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F5D45" w14:textId="77777777" w:rsidR="00970421" w:rsidRDefault="009704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443DC" w14:textId="77777777" w:rsidR="00970421" w:rsidRDefault="009704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876F9" w14:textId="09822F3D" w:rsidR="00BC2261" w:rsidRDefault="00BC22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67ED5" w14:textId="77777777" w:rsidR="00BC2261" w:rsidRDefault="00BC22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E40C0" w14:textId="77777777" w:rsidR="00BC2261" w:rsidRDefault="00BC226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E96CE" w14:textId="77777777" w:rsidR="00BC2261" w:rsidRDefault="00BC2261">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rPr>
      <w:ptab w:relativeTo="margin" w:alignment="right" w:leader="none"/>
    </w:r>
    <w:r>
      <w:rPr>
        <w:b/>
        <w:bCs/>
      </w:rPr>
      <w:t xml:space="preserve"> 2021 Changing Places – funding round guidelines</w:t>
    </w:r>
    <w:r>
      <w:rPr>
        <w:noProof/>
      </w:rPr>
      <w:drawing>
        <wp:anchor distT="0" distB="0" distL="114300" distR="114300" simplePos="0" relativeHeight="251658246" behindDoc="1" locked="1" layoutInCell="1" allowOverlap="1" wp14:anchorId="72CACB4E" wp14:editId="68E66F16">
          <wp:simplePos x="828040" y="560705"/>
          <wp:positionH relativeFrom="page">
            <wp:posOffset>0</wp:posOffset>
          </wp:positionH>
          <wp:positionV relativeFrom="page">
            <wp:posOffset>0</wp:posOffset>
          </wp:positionV>
          <wp:extent cx="7560000" cy="270000"/>
          <wp:effectExtent l="0" t="0" r="3175"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963C3" w14:textId="77777777" w:rsidR="00BC2261" w:rsidRPr="0069590A" w:rsidRDefault="00BC2261" w:rsidP="0069590A">
    <w:pPr>
      <w:pStyle w:val="Header"/>
      <w:rPr>
        <w:color w:val="auto"/>
      </w:rPr>
    </w:pPr>
    <w:r w:rsidRPr="0069590A">
      <w:rPr>
        <w:b/>
        <w:bCs/>
        <w:color w:val="auto"/>
      </w:rPr>
      <w:t>2021 Changing Places</w:t>
    </w:r>
    <w:r>
      <w:rPr>
        <w:b/>
        <w:bCs/>
        <w:color w:val="auto"/>
      </w:rPr>
      <w:t xml:space="preserve"> </w:t>
    </w:r>
    <w:r w:rsidRPr="0069590A">
      <w:rPr>
        <w:b/>
        <w:bCs/>
        <w:color w:val="auto"/>
      </w:rPr>
      <w:t xml:space="preserve">– </w:t>
    </w:r>
    <w:r>
      <w:rPr>
        <w:b/>
        <w:bCs/>
        <w:color w:val="auto"/>
      </w:rPr>
      <w:t>f</w:t>
    </w:r>
    <w:r w:rsidRPr="0069590A">
      <w:rPr>
        <w:b/>
        <w:bCs/>
        <w:color w:val="auto"/>
      </w:rPr>
      <w:t xml:space="preserve">unding </w:t>
    </w:r>
    <w:r>
      <w:rPr>
        <w:b/>
        <w:bCs/>
        <w:color w:val="auto"/>
      </w:rPr>
      <w:t>round g</w:t>
    </w:r>
    <w:r w:rsidRPr="0069590A">
      <w:rPr>
        <w:b/>
        <w:bCs/>
        <w:color w:val="auto"/>
      </w:rPr>
      <w:t>uidelines</w:t>
    </w:r>
    <w:r w:rsidRPr="0069590A">
      <w:rPr>
        <w:noProof/>
        <w:color w:val="auto"/>
      </w:rPr>
      <w:drawing>
        <wp:anchor distT="0" distB="0" distL="114300" distR="114300" simplePos="0" relativeHeight="251658245" behindDoc="1" locked="1" layoutInCell="1" allowOverlap="1" wp14:anchorId="6B4093A7" wp14:editId="276D66C1">
          <wp:simplePos x="828040" y="560705"/>
          <wp:positionH relativeFrom="page">
            <wp:posOffset>0</wp:posOffset>
          </wp:positionH>
          <wp:positionV relativeFrom="page">
            <wp:posOffset>0</wp:posOffset>
          </wp:positionV>
          <wp:extent cx="7560000" cy="270000"/>
          <wp:effectExtent l="0" t="0" r="3175"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p>
  <w:p w14:paraId="7D8509FA" w14:textId="77777777" w:rsidR="00BC2261" w:rsidRPr="0069590A" w:rsidRDefault="00BC2261" w:rsidP="0069590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BC3D7" w14:textId="77777777" w:rsidR="00BC2261" w:rsidRDefault="00BC2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3B96CB8"/>
    <w:multiLevelType w:val="multilevel"/>
    <w:tmpl w:val="16260634"/>
    <w:lvl w:ilvl="0">
      <w:start w:val="1"/>
      <w:numFmt w:val="bullet"/>
      <w:lvlText w:val="•"/>
      <w:lvlJc w:val="left"/>
      <w:pPr>
        <w:ind w:left="284" w:hanging="284"/>
      </w:pPr>
      <w:rPr>
        <w:rFonts w:ascii="Calibri" w:hAnsi="Calibri" w:hint="default"/>
      </w:rPr>
    </w:lvl>
    <w:lvl w:ilvl="1">
      <w:start w:val="1"/>
      <w:numFmt w:val="bullet"/>
      <w:lvlText w:val=""/>
      <w:lvlJc w:val="left"/>
      <w:pPr>
        <w:ind w:left="567" w:hanging="283"/>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B33A2DBC"/>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A04D7C"/>
    <w:multiLevelType w:val="hybridMultilevel"/>
    <w:tmpl w:val="D48693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027795C"/>
    <w:multiLevelType w:val="hybridMultilevel"/>
    <w:tmpl w:val="2B48EE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F4C7683"/>
    <w:multiLevelType w:val="hybridMultilevel"/>
    <w:tmpl w:val="6542F3F0"/>
    <w:lvl w:ilvl="0" w:tplc="D57ED684">
      <w:start w:val="1"/>
      <w:numFmt w:val="bullet"/>
      <w:lvlText w:val=""/>
      <w:lvlJc w:val="left"/>
      <w:pPr>
        <w:ind w:left="360" w:hanging="360"/>
      </w:pPr>
      <w:rPr>
        <w:rFonts w:ascii="Arial"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5F178EB"/>
    <w:multiLevelType w:val="hybridMultilevel"/>
    <w:tmpl w:val="BA8877C2"/>
    <w:lvl w:ilvl="0" w:tplc="DA4AD9BC">
      <w:start w:val="1"/>
      <w:numFmt w:val="decimal"/>
      <w:lvlText w:val="%1."/>
      <w:lvlJc w:val="left"/>
      <w:pPr>
        <w:ind w:left="502" w:hanging="360"/>
      </w:pPr>
      <w:rPr>
        <w:b/>
        <w:bCs/>
      </w:rPr>
    </w:lvl>
    <w:lvl w:ilvl="1" w:tplc="0C090019">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D5E4DF0"/>
    <w:multiLevelType w:val="hybridMultilevel"/>
    <w:tmpl w:val="B298E52C"/>
    <w:lvl w:ilvl="0" w:tplc="887C8E98">
      <w:start w:val="1"/>
      <w:numFmt w:val="bullet"/>
      <w:lvlText w:val=""/>
      <w:lvlJc w:val="left"/>
      <w:pPr>
        <w:ind w:left="360" w:hanging="360"/>
      </w:pPr>
      <w:rPr>
        <w:rFonts w:ascii="Arial" w:hAnsi="Arial" w:cs="Arial" w:hint="default"/>
        <w:sz w:val="21"/>
        <w:szCs w:val="2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1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7"/>
  </w:num>
  <w:num w:numId="9">
    <w:abstractNumId w:val="22"/>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30"/>
  </w:num>
  <w:num w:numId="25">
    <w:abstractNumId w:val="26"/>
  </w:num>
  <w:num w:numId="26">
    <w:abstractNumId w:val="21"/>
  </w:num>
  <w:num w:numId="27">
    <w:abstractNumId w:val="11"/>
  </w:num>
  <w:num w:numId="28">
    <w:abstractNumId w:val="31"/>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16"/>
  </w:num>
  <w:num w:numId="42">
    <w:abstractNumId w:val="23"/>
    <w:lvlOverride w:ilvl="0">
      <w:lvl w:ilvl="0">
        <w:start w:val="1"/>
        <w:numFmt w:val="bullet"/>
        <w:pStyle w:val="Bullet1"/>
        <w:lvlText w:val="•"/>
        <w:lvlJc w:val="left"/>
        <w:pPr>
          <w:ind w:left="284" w:hanging="284"/>
        </w:pPr>
        <w:rPr>
          <w:rFonts w:ascii="Arial" w:hAnsi="Arial" w:cs="Arial" w:hint="default"/>
          <w:sz w:val="21"/>
          <w:szCs w:val="21"/>
        </w:rPr>
      </w:lvl>
    </w:lvlOverride>
    <w:lvlOverride w:ilvl="1">
      <w:lvl w:ilvl="1">
        <w:start w:val="1"/>
        <w:numFmt w:val="bullet"/>
        <w:lvlRestart w:val="0"/>
        <w:pStyle w:val="Bullet2"/>
        <w:lvlText w:val="–"/>
        <w:lvlJc w:val="left"/>
        <w:pPr>
          <w:ind w:left="567" w:hanging="283"/>
        </w:pPr>
        <w:rPr>
          <w:rFonts w:ascii="Calibri" w:hAnsi="Calibri" w:hint="default"/>
        </w:rPr>
      </w:lvl>
    </w:lvlOverride>
    <w:lvlOverride w:ilvl="2">
      <w:lvl w:ilvl="2">
        <w:start w:val="1"/>
        <w:numFmt w:val="none"/>
        <w:lvlRestart w:val="0"/>
        <w:lvlText w:val=""/>
        <w:lvlJc w:val="left"/>
        <w:pPr>
          <w:ind w:left="0" w:firstLine="0"/>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43">
    <w:abstractNumId w:val="32"/>
  </w:num>
  <w:num w:numId="44">
    <w:abstractNumId w:val="29"/>
  </w:num>
  <w:num w:numId="45">
    <w:abstractNumId w:val="24"/>
  </w:num>
  <w:num w:numId="46">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AA2"/>
    <w:rsid w:val="00000719"/>
    <w:rsid w:val="00002D68"/>
    <w:rsid w:val="00002E0B"/>
    <w:rsid w:val="000033F7"/>
    <w:rsid w:val="00003403"/>
    <w:rsid w:val="00005347"/>
    <w:rsid w:val="000072B6"/>
    <w:rsid w:val="0001021B"/>
    <w:rsid w:val="00011303"/>
    <w:rsid w:val="00011D89"/>
    <w:rsid w:val="000154FD"/>
    <w:rsid w:val="00022271"/>
    <w:rsid w:val="000235E8"/>
    <w:rsid w:val="00024D89"/>
    <w:rsid w:val="000250B6"/>
    <w:rsid w:val="0002653F"/>
    <w:rsid w:val="000266E5"/>
    <w:rsid w:val="00027341"/>
    <w:rsid w:val="00027412"/>
    <w:rsid w:val="0003027D"/>
    <w:rsid w:val="000313F3"/>
    <w:rsid w:val="00033D81"/>
    <w:rsid w:val="00033DC9"/>
    <w:rsid w:val="00035097"/>
    <w:rsid w:val="00037366"/>
    <w:rsid w:val="00037803"/>
    <w:rsid w:val="00041BF0"/>
    <w:rsid w:val="00042C8A"/>
    <w:rsid w:val="00044891"/>
    <w:rsid w:val="0004536B"/>
    <w:rsid w:val="00046B68"/>
    <w:rsid w:val="000527DD"/>
    <w:rsid w:val="0005376B"/>
    <w:rsid w:val="00054627"/>
    <w:rsid w:val="00055C69"/>
    <w:rsid w:val="00056EC4"/>
    <w:rsid w:val="000578B2"/>
    <w:rsid w:val="00060959"/>
    <w:rsid w:val="00060C8F"/>
    <w:rsid w:val="0006298A"/>
    <w:rsid w:val="0006535A"/>
    <w:rsid w:val="000663CD"/>
    <w:rsid w:val="00072233"/>
    <w:rsid w:val="00072A0F"/>
    <w:rsid w:val="00072E2D"/>
    <w:rsid w:val="000733FE"/>
    <w:rsid w:val="00074219"/>
    <w:rsid w:val="00074ED5"/>
    <w:rsid w:val="0008204A"/>
    <w:rsid w:val="0008508E"/>
    <w:rsid w:val="00086685"/>
    <w:rsid w:val="00087951"/>
    <w:rsid w:val="0009113B"/>
    <w:rsid w:val="00093402"/>
    <w:rsid w:val="00094DA3"/>
    <w:rsid w:val="00096CD1"/>
    <w:rsid w:val="000A012C"/>
    <w:rsid w:val="000A0EB9"/>
    <w:rsid w:val="000A186C"/>
    <w:rsid w:val="000A1EA4"/>
    <w:rsid w:val="000A2476"/>
    <w:rsid w:val="000A61D2"/>
    <w:rsid w:val="000A641A"/>
    <w:rsid w:val="000B0921"/>
    <w:rsid w:val="000B3EDB"/>
    <w:rsid w:val="000B5138"/>
    <w:rsid w:val="000B53B1"/>
    <w:rsid w:val="000B543D"/>
    <w:rsid w:val="000B5494"/>
    <w:rsid w:val="000B55F9"/>
    <w:rsid w:val="000B5BF7"/>
    <w:rsid w:val="000B6BC8"/>
    <w:rsid w:val="000B6CD5"/>
    <w:rsid w:val="000C0303"/>
    <w:rsid w:val="000C42EA"/>
    <w:rsid w:val="000C4546"/>
    <w:rsid w:val="000C5291"/>
    <w:rsid w:val="000D1242"/>
    <w:rsid w:val="000D2ABA"/>
    <w:rsid w:val="000E0324"/>
    <w:rsid w:val="000E075D"/>
    <w:rsid w:val="000E0970"/>
    <w:rsid w:val="000E0E33"/>
    <w:rsid w:val="000E2C9A"/>
    <w:rsid w:val="000E3CC7"/>
    <w:rsid w:val="000E6BD4"/>
    <w:rsid w:val="000E6D6D"/>
    <w:rsid w:val="000F1980"/>
    <w:rsid w:val="000F1F1E"/>
    <w:rsid w:val="000F1F8A"/>
    <w:rsid w:val="000F2259"/>
    <w:rsid w:val="000F2DDA"/>
    <w:rsid w:val="000F2EA0"/>
    <w:rsid w:val="000F336B"/>
    <w:rsid w:val="000F3F55"/>
    <w:rsid w:val="000F5213"/>
    <w:rsid w:val="000F6A2A"/>
    <w:rsid w:val="00101001"/>
    <w:rsid w:val="00103276"/>
    <w:rsid w:val="00103463"/>
    <w:rsid w:val="0010392D"/>
    <w:rsid w:val="00103E0B"/>
    <w:rsid w:val="0010447F"/>
    <w:rsid w:val="00104FE3"/>
    <w:rsid w:val="00105CC8"/>
    <w:rsid w:val="00105F16"/>
    <w:rsid w:val="0010714F"/>
    <w:rsid w:val="001114D4"/>
    <w:rsid w:val="001120C5"/>
    <w:rsid w:val="00114673"/>
    <w:rsid w:val="00114D13"/>
    <w:rsid w:val="00120BD3"/>
    <w:rsid w:val="00122FEA"/>
    <w:rsid w:val="001232BD"/>
    <w:rsid w:val="001237B4"/>
    <w:rsid w:val="00124ED5"/>
    <w:rsid w:val="001253AB"/>
    <w:rsid w:val="001273D9"/>
    <w:rsid w:val="001276FA"/>
    <w:rsid w:val="00132080"/>
    <w:rsid w:val="00136822"/>
    <w:rsid w:val="001447B3"/>
    <w:rsid w:val="00152073"/>
    <w:rsid w:val="00152329"/>
    <w:rsid w:val="00156598"/>
    <w:rsid w:val="0015667E"/>
    <w:rsid w:val="001570D9"/>
    <w:rsid w:val="00160959"/>
    <w:rsid w:val="00161939"/>
    <w:rsid w:val="00161AA0"/>
    <w:rsid w:val="00161D2E"/>
    <w:rsid w:val="00161F3E"/>
    <w:rsid w:val="00162093"/>
    <w:rsid w:val="00162CA9"/>
    <w:rsid w:val="00165459"/>
    <w:rsid w:val="00165A57"/>
    <w:rsid w:val="001712C2"/>
    <w:rsid w:val="00172BAF"/>
    <w:rsid w:val="00175308"/>
    <w:rsid w:val="0017674D"/>
    <w:rsid w:val="001771DD"/>
    <w:rsid w:val="00177995"/>
    <w:rsid w:val="00177A8C"/>
    <w:rsid w:val="00182328"/>
    <w:rsid w:val="0018244E"/>
    <w:rsid w:val="00182998"/>
    <w:rsid w:val="001836A8"/>
    <w:rsid w:val="00185B1D"/>
    <w:rsid w:val="00186B33"/>
    <w:rsid w:val="00192F9D"/>
    <w:rsid w:val="00195279"/>
    <w:rsid w:val="00196EB8"/>
    <w:rsid w:val="00196EFB"/>
    <w:rsid w:val="001979FF"/>
    <w:rsid w:val="00197B17"/>
    <w:rsid w:val="001A1950"/>
    <w:rsid w:val="001A1C54"/>
    <w:rsid w:val="001A3ACE"/>
    <w:rsid w:val="001A4DE9"/>
    <w:rsid w:val="001A6272"/>
    <w:rsid w:val="001B058F"/>
    <w:rsid w:val="001B6268"/>
    <w:rsid w:val="001B6B96"/>
    <w:rsid w:val="001B738B"/>
    <w:rsid w:val="001C09DB"/>
    <w:rsid w:val="001C277E"/>
    <w:rsid w:val="001C2A72"/>
    <w:rsid w:val="001C31B7"/>
    <w:rsid w:val="001D0B75"/>
    <w:rsid w:val="001D17BA"/>
    <w:rsid w:val="001D39A5"/>
    <w:rsid w:val="001D3C09"/>
    <w:rsid w:val="001D44E8"/>
    <w:rsid w:val="001D60EC"/>
    <w:rsid w:val="001D6F59"/>
    <w:rsid w:val="001E44DF"/>
    <w:rsid w:val="001E68A5"/>
    <w:rsid w:val="001E6BB0"/>
    <w:rsid w:val="001E7282"/>
    <w:rsid w:val="001F3826"/>
    <w:rsid w:val="001F4059"/>
    <w:rsid w:val="001F56A3"/>
    <w:rsid w:val="001F5E91"/>
    <w:rsid w:val="001F6E46"/>
    <w:rsid w:val="001F7C91"/>
    <w:rsid w:val="00202E06"/>
    <w:rsid w:val="0020314B"/>
    <w:rsid w:val="002033B7"/>
    <w:rsid w:val="00206463"/>
    <w:rsid w:val="00206F2F"/>
    <w:rsid w:val="00207717"/>
    <w:rsid w:val="0021053D"/>
    <w:rsid w:val="00210A92"/>
    <w:rsid w:val="0021295E"/>
    <w:rsid w:val="00212B95"/>
    <w:rsid w:val="00213B27"/>
    <w:rsid w:val="00214525"/>
    <w:rsid w:val="0021573A"/>
    <w:rsid w:val="00215929"/>
    <w:rsid w:val="00215CC8"/>
    <w:rsid w:val="00216C03"/>
    <w:rsid w:val="00220A1A"/>
    <w:rsid w:val="00220C04"/>
    <w:rsid w:val="0022278D"/>
    <w:rsid w:val="0022701F"/>
    <w:rsid w:val="00227C68"/>
    <w:rsid w:val="002333F5"/>
    <w:rsid w:val="00233724"/>
    <w:rsid w:val="002365B4"/>
    <w:rsid w:val="0023731A"/>
    <w:rsid w:val="002432E1"/>
    <w:rsid w:val="00246207"/>
    <w:rsid w:val="00246C5E"/>
    <w:rsid w:val="00250960"/>
    <w:rsid w:val="00251343"/>
    <w:rsid w:val="002528A7"/>
    <w:rsid w:val="002536A4"/>
    <w:rsid w:val="002540BF"/>
    <w:rsid w:val="00254F58"/>
    <w:rsid w:val="002603BD"/>
    <w:rsid w:val="002620BC"/>
    <w:rsid w:val="002624C4"/>
    <w:rsid w:val="00262802"/>
    <w:rsid w:val="00263A90"/>
    <w:rsid w:val="0026408B"/>
    <w:rsid w:val="00267C3E"/>
    <w:rsid w:val="002709BB"/>
    <w:rsid w:val="0027131C"/>
    <w:rsid w:val="00273017"/>
    <w:rsid w:val="00273228"/>
    <w:rsid w:val="00273BAC"/>
    <w:rsid w:val="0027605D"/>
    <w:rsid w:val="002763B3"/>
    <w:rsid w:val="002802E3"/>
    <w:rsid w:val="0028213D"/>
    <w:rsid w:val="002862F1"/>
    <w:rsid w:val="00287234"/>
    <w:rsid w:val="00291373"/>
    <w:rsid w:val="0029597D"/>
    <w:rsid w:val="002962C3"/>
    <w:rsid w:val="00296ADD"/>
    <w:rsid w:val="00296E5C"/>
    <w:rsid w:val="0029752B"/>
    <w:rsid w:val="002A0A9C"/>
    <w:rsid w:val="002A3FC2"/>
    <w:rsid w:val="002A483C"/>
    <w:rsid w:val="002A553C"/>
    <w:rsid w:val="002B0C7C"/>
    <w:rsid w:val="002B1729"/>
    <w:rsid w:val="002B28EE"/>
    <w:rsid w:val="002B3425"/>
    <w:rsid w:val="002B36C7"/>
    <w:rsid w:val="002B385F"/>
    <w:rsid w:val="002B4DD4"/>
    <w:rsid w:val="002B5277"/>
    <w:rsid w:val="002B5375"/>
    <w:rsid w:val="002B77C1"/>
    <w:rsid w:val="002B7FDD"/>
    <w:rsid w:val="002C0ED7"/>
    <w:rsid w:val="002C155D"/>
    <w:rsid w:val="002C2728"/>
    <w:rsid w:val="002C5B7C"/>
    <w:rsid w:val="002C6093"/>
    <w:rsid w:val="002C73E4"/>
    <w:rsid w:val="002D1E0D"/>
    <w:rsid w:val="002D4C1A"/>
    <w:rsid w:val="002D5006"/>
    <w:rsid w:val="002D5E6A"/>
    <w:rsid w:val="002D7C61"/>
    <w:rsid w:val="002E01D0"/>
    <w:rsid w:val="002E161D"/>
    <w:rsid w:val="002E28A2"/>
    <w:rsid w:val="002E3100"/>
    <w:rsid w:val="002E6C95"/>
    <w:rsid w:val="002E7C36"/>
    <w:rsid w:val="002F062E"/>
    <w:rsid w:val="002F0F8C"/>
    <w:rsid w:val="002F290E"/>
    <w:rsid w:val="002F3305"/>
    <w:rsid w:val="002F3D32"/>
    <w:rsid w:val="002F3FC7"/>
    <w:rsid w:val="002F594A"/>
    <w:rsid w:val="002F59D6"/>
    <w:rsid w:val="002F5F31"/>
    <w:rsid w:val="002F5F46"/>
    <w:rsid w:val="00302216"/>
    <w:rsid w:val="00303E53"/>
    <w:rsid w:val="00305CC1"/>
    <w:rsid w:val="00306E5F"/>
    <w:rsid w:val="003076E4"/>
    <w:rsid w:val="00307E14"/>
    <w:rsid w:val="00312137"/>
    <w:rsid w:val="00314054"/>
    <w:rsid w:val="00316F27"/>
    <w:rsid w:val="0032062A"/>
    <w:rsid w:val="003214F1"/>
    <w:rsid w:val="00322E4B"/>
    <w:rsid w:val="003248F5"/>
    <w:rsid w:val="00327870"/>
    <w:rsid w:val="0033259D"/>
    <w:rsid w:val="00332FC2"/>
    <w:rsid w:val="003333D2"/>
    <w:rsid w:val="00333C4C"/>
    <w:rsid w:val="00334686"/>
    <w:rsid w:val="00337339"/>
    <w:rsid w:val="00340345"/>
    <w:rsid w:val="003406C6"/>
    <w:rsid w:val="003418CC"/>
    <w:rsid w:val="003434EE"/>
    <w:rsid w:val="0034565F"/>
    <w:rsid w:val="003459BD"/>
    <w:rsid w:val="00350D38"/>
    <w:rsid w:val="00351B36"/>
    <w:rsid w:val="00353A8B"/>
    <w:rsid w:val="00357B4E"/>
    <w:rsid w:val="00360C01"/>
    <w:rsid w:val="00363B83"/>
    <w:rsid w:val="00366935"/>
    <w:rsid w:val="003716FD"/>
    <w:rsid w:val="0037204B"/>
    <w:rsid w:val="00372C66"/>
    <w:rsid w:val="00373D9F"/>
    <w:rsid w:val="003743C5"/>
    <w:rsid w:val="003744CF"/>
    <w:rsid w:val="00374717"/>
    <w:rsid w:val="0037676C"/>
    <w:rsid w:val="003800AB"/>
    <w:rsid w:val="00380656"/>
    <w:rsid w:val="00381043"/>
    <w:rsid w:val="0038226A"/>
    <w:rsid w:val="003829E5"/>
    <w:rsid w:val="00386109"/>
    <w:rsid w:val="00386944"/>
    <w:rsid w:val="0038776F"/>
    <w:rsid w:val="00387DA3"/>
    <w:rsid w:val="00391DFD"/>
    <w:rsid w:val="003956CC"/>
    <w:rsid w:val="00395C9A"/>
    <w:rsid w:val="003A0853"/>
    <w:rsid w:val="003A6B67"/>
    <w:rsid w:val="003B13B6"/>
    <w:rsid w:val="003B14C3"/>
    <w:rsid w:val="003B15E6"/>
    <w:rsid w:val="003B22EF"/>
    <w:rsid w:val="003B408A"/>
    <w:rsid w:val="003B4EEC"/>
    <w:rsid w:val="003B58C1"/>
    <w:rsid w:val="003B5D94"/>
    <w:rsid w:val="003C08A2"/>
    <w:rsid w:val="003C1672"/>
    <w:rsid w:val="003C1D67"/>
    <w:rsid w:val="003C2045"/>
    <w:rsid w:val="003C43A1"/>
    <w:rsid w:val="003C4B5D"/>
    <w:rsid w:val="003C4FC0"/>
    <w:rsid w:val="003C55F4"/>
    <w:rsid w:val="003C7897"/>
    <w:rsid w:val="003C7A3F"/>
    <w:rsid w:val="003D2766"/>
    <w:rsid w:val="003D2A74"/>
    <w:rsid w:val="003D3D88"/>
    <w:rsid w:val="003D3E8F"/>
    <w:rsid w:val="003D52F4"/>
    <w:rsid w:val="003D6475"/>
    <w:rsid w:val="003D6EE6"/>
    <w:rsid w:val="003E0254"/>
    <w:rsid w:val="003E375C"/>
    <w:rsid w:val="003E386F"/>
    <w:rsid w:val="003E4086"/>
    <w:rsid w:val="003E505D"/>
    <w:rsid w:val="003E639E"/>
    <w:rsid w:val="003E71E5"/>
    <w:rsid w:val="003E74CE"/>
    <w:rsid w:val="003F0445"/>
    <w:rsid w:val="003F0CF0"/>
    <w:rsid w:val="003F14B1"/>
    <w:rsid w:val="003F1F07"/>
    <w:rsid w:val="003F2B20"/>
    <w:rsid w:val="003F3289"/>
    <w:rsid w:val="003F3C62"/>
    <w:rsid w:val="003F5CB9"/>
    <w:rsid w:val="004013C7"/>
    <w:rsid w:val="004018AE"/>
    <w:rsid w:val="00401FCF"/>
    <w:rsid w:val="00406285"/>
    <w:rsid w:val="00410076"/>
    <w:rsid w:val="004148F9"/>
    <w:rsid w:val="004205DE"/>
    <w:rsid w:val="0042084E"/>
    <w:rsid w:val="00421EEF"/>
    <w:rsid w:val="00423E4E"/>
    <w:rsid w:val="00424D65"/>
    <w:rsid w:val="004268F0"/>
    <w:rsid w:val="00430393"/>
    <w:rsid w:val="00431806"/>
    <w:rsid w:val="00431A70"/>
    <w:rsid w:val="00431F42"/>
    <w:rsid w:val="00442C6C"/>
    <w:rsid w:val="00443CBE"/>
    <w:rsid w:val="00443E8A"/>
    <w:rsid w:val="004441BC"/>
    <w:rsid w:val="004468B4"/>
    <w:rsid w:val="00446D86"/>
    <w:rsid w:val="00447256"/>
    <w:rsid w:val="004477BF"/>
    <w:rsid w:val="0045230A"/>
    <w:rsid w:val="00454AD0"/>
    <w:rsid w:val="00457337"/>
    <w:rsid w:val="00462E3D"/>
    <w:rsid w:val="00465C79"/>
    <w:rsid w:val="00466E79"/>
    <w:rsid w:val="00467469"/>
    <w:rsid w:val="00470D7D"/>
    <w:rsid w:val="00472F33"/>
    <w:rsid w:val="0047372D"/>
    <w:rsid w:val="00473BA3"/>
    <w:rsid w:val="004743DD"/>
    <w:rsid w:val="00474CEA"/>
    <w:rsid w:val="00477EB0"/>
    <w:rsid w:val="0048125F"/>
    <w:rsid w:val="00481E87"/>
    <w:rsid w:val="00483968"/>
    <w:rsid w:val="004841BE"/>
    <w:rsid w:val="004844D8"/>
    <w:rsid w:val="00484F86"/>
    <w:rsid w:val="00490746"/>
    <w:rsid w:val="00490852"/>
    <w:rsid w:val="00491C9C"/>
    <w:rsid w:val="00492F30"/>
    <w:rsid w:val="004946F4"/>
    <w:rsid w:val="0049487E"/>
    <w:rsid w:val="004A06DC"/>
    <w:rsid w:val="004A112A"/>
    <w:rsid w:val="004A160D"/>
    <w:rsid w:val="004A295D"/>
    <w:rsid w:val="004A3E81"/>
    <w:rsid w:val="004A4195"/>
    <w:rsid w:val="004A41D3"/>
    <w:rsid w:val="004A5C62"/>
    <w:rsid w:val="004A5CE5"/>
    <w:rsid w:val="004A707D"/>
    <w:rsid w:val="004B0974"/>
    <w:rsid w:val="004B4185"/>
    <w:rsid w:val="004B43DC"/>
    <w:rsid w:val="004C5541"/>
    <w:rsid w:val="004C5C0D"/>
    <w:rsid w:val="004C6EEE"/>
    <w:rsid w:val="004C702B"/>
    <w:rsid w:val="004D0033"/>
    <w:rsid w:val="004D016B"/>
    <w:rsid w:val="004D1B22"/>
    <w:rsid w:val="004D23CC"/>
    <w:rsid w:val="004D2DBE"/>
    <w:rsid w:val="004D36F2"/>
    <w:rsid w:val="004E024E"/>
    <w:rsid w:val="004E1106"/>
    <w:rsid w:val="004E138F"/>
    <w:rsid w:val="004E4649"/>
    <w:rsid w:val="004E5C2B"/>
    <w:rsid w:val="004E5F14"/>
    <w:rsid w:val="004F00DD"/>
    <w:rsid w:val="004F0382"/>
    <w:rsid w:val="004F1E45"/>
    <w:rsid w:val="004F2133"/>
    <w:rsid w:val="004F3C8C"/>
    <w:rsid w:val="004F42C7"/>
    <w:rsid w:val="004F464C"/>
    <w:rsid w:val="004F5398"/>
    <w:rsid w:val="004F55F1"/>
    <w:rsid w:val="004F6936"/>
    <w:rsid w:val="004F7115"/>
    <w:rsid w:val="00503DC6"/>
    <w:rsid w:val="00506C64"/>
    <w:rsid w:val="00506F5D"/>
    <w:rsid w:val="00510C37"/>
    <w:rsid w:val="005126D0"/>
    <w:rsid w:val="00513B59"/>
    <w:rsid w:val="0051443A"/>
    <w:rsid w:val="00514667"/>
    <w:rsid w:val="0051568D"/>
    <w:rsid w:val="00515FE2"/>
    <w:rsid w:val="00516669"/>
    <w:rsid w:val="0052147F"/>
    <w:rsid w:val="00521E04"/>
    <w:rsid w:val="00525FD2"/>
    <w:rsid w:val="00526AC7"/>
    <w:rsid w:val="00526C15"/>
    <w:rsid w:val="00526DD7"/>
    <w:rsid w:val="00527E8F"/>
    <w:rsid w:val="00534593"/>
    <w:rsid w:val="00536499"/>
    <w:rsid w:val="005377CB"/>
    <w:rsid w:val="00542A03"/>
    <w:rsid w:val="00543903"/>
    <w:rsid w:val="00543BCC"/>
    <w:rsid w:val="00543F11"/>
    <w:rsid w:val="00546305"/>
    <w:rsid w:val="00547A95"/>
    <w:rsid w:val="00550808"/>
    <w:rsid w:val="0055119B"/>
    <w:rsid w:val="00555155"/>
    <w:rsid w:val="00557FB2"/>
    <w:rsid w:val="00561202"/>
    <w:rsid w:val="00562493"/>
    <w:rsid w:val="00562507"/>
    <w:rsid w:val="00562811"/>
    <w:rsid w:val="005703B8"/>
    <w:rsid w:val="0057103D"/>
    <w:rsid w:val="00572031"/>
    <w:rsid w:val="00572282"/>
    <w:rsid w:val="005724D0"/>
    <w:rsid w:val="00573CE3"/>
    <w:rsid w:val="00573ECF"/>
    <w:rsid w:val="005755E8"/>
    <w:rsid w:val="005768DF"/>
    <w:rsid w:val="00576E84"/>
    <w:rsid w:val="00577618"/>
    <w:rsid w:val="0057798E"/>
    <w:rsid w:val="00580134"/>
    <w:rsid w:val="00580394"/>
    <w:rsid w:val="005809CD"/>
    <w:rsid w:val="00582B8C"/>
    <w:rsid w:val="00585D07"/>
    <w:rsid w:val="005874FF"/>
    <w:rsid w:val="0058757E"/>
    <w:rsid w:val="00587690"/>
    <w:rsid w:val="0059122C"/>
    <w:rsid w:val="00596A4B"/>
    <w:rsid w:val="00597507"/>
    <w:rsid w:val="005A479D"/>
    <w:rsid w:val="005A6AD6"/>
    <w:rsid w:val="005B1C6D"/>
    <w:rsid w:val="005B21B6"/>
    <w:rsid w:val="005B3508"/>
    <w:rsid w:val="005B3A08"/>
    <w:rsid w:val="005B3BD0"/>
    <w:rsid w:val="005B4289"/>
    <w:rsid w:val="005B7A63"/>
    <w:rsid w:val="005C0955"/>
    <w:rsid w:val="005C49DA"/>
    <w:rsid w:val="005C50F3"/>
    <w:rsid w:val="005C54B5"/>
    <w:rsid w:val="005C5D80"/>
    <w:rsid w:val="005C5D91"/>
    <w:rsid w:val="005D07B8"/>
    <w:rsid w:val="005D32C2"/>
    <w:rsid w:val="005D3865"/>
    <w:rsid w:val="005D5ED8"/>
    <w:rsid w:val="005D6597"/>
    <w:rsid w:val="005E00E1"/>
    <w:rsid w:val="005E14E7"/>
    <w:rsid w:val="005E15B1"/>
    <w:rsid w:val="005E26A3"/>
    <w:rsid w:val="005E2ECB"/>
    <w:rsid w:val="005E39F8"/>
    <w:rsid w:val="005E447E"/>
    <w:rsid w:val="005E4FD1"/>
    <w:rsid w:val="005F0775"/>
    <w:rsid w:val="005F0CF5"/>
    <w:rsid w:val="005F121D"/>
    <w:rsid w:val="005F21EB"/>
    <w:rsid w:val="005F64CF"/>
    <w:rsid w:val="006017DB"/>
    <w:rsid w:val="00602697"/>
    <w:rsid w:val="00602E4C"/>
    <w:rsid w:val="00602F35"/>
    <w:rsid w:val="006041AD"/>
    <w:rsid w:val="006052F8"/>
    <w:rsid w:val="00605908"/>
    <w:rsid w:val="006066FD"/>
    <w:rsid w:val="00607850"/>
    <w:rsid w:val="00607EF7"/>
    <w:rsid w:val="00610D7C"/>
    <w:rsid w:val="00610FA7"/>
    <w:rsid w:val="0061289E"/>
    <w:rsid w:val="00613414"/>
    <w:rsid w:val="0061754E"/>
    <w:rsid w:val="00620154"/>
    <w:rsid w:val="00623A96"/>
    <w:rsid w:val="0062408D"/>
    <w:rsid w:val="006240CC"/>
    <w:rsid w:val="00624940"/>
    <w:rsid w:val="006254F8"/>
    <w:rsid w:val="00627DA7"/>
    <w:rsid w:val="00630DA4"/>
    <w:rsid w:val="00631A94"/>
    <w:rsid w:val="00631CD4"/>
    <w:rsid w:val="006321D6"/>
    <w:rsid w:val="00632575"/>
    <w:rsid w:val="00632597"/>
    <w:rsid w:val="006332EC"/>
    <w:rsid w:val="00634D13"/>
    <w:rsid w:val="006358B4"/>
    <w:rsid w:val="00641724"/>
    <w:rsid w:val="006419AA"/>
    <w:rsid w:val="00644B1F"/>
    <w:rsid w:val="00644B7E"/>
    <w:rsid w:val="006454E6"/>
    <w:rsid w:val="00646235"/>
    <w:rsid w:val="00646A68"/>
    <w:rsid w:val="00647451"/>
    <w:rsid w:val="006502A5"/>
    <w:rsid w:val="006505BD"/>
    <w:rsid w:val="006508EA"/>
    <w:rsid w:val="0065092E"/>
    <w:rsid w:val="006551B4"/>
    <w:rsid w:val="006554C3"/>
    <w:rsid w:val="006557A7"/>
    <w:rsid w:val="00656290"/>
    <w:rsid w:val="006601C9"/>
    <w:rsid w:val="006608D8"/>
    <w:rsid w:val="006621D7"/>
    <w:rsid w:val="0066302A"/>
    <w:rsid w:val="00667770"/>
    <w:rsid w:val="00670597"/>
    <w:rsid w:val="006706D0"/>
    <w:rsid w:val="00677574"/>
    <w:rsid w:val="006812ED"/>
    <w:rsid w:val="00681A2D"/>
    <w:rsid w:val="00683878"/>
    <w:rsid w:val="00684380"/>
    <w:rsid w:val="0068454C"/>
    <w:rsid w:val="00691B62"/>
    <w:rsid w:val="0069272B"/>
    <w:rsid w:val="006933B5"/>
    <w:rsid w:val="00693D14"/>
    <w:rsid w:val="0069590A"/>
    <w:rsid w:val="0069618C"/>
    <w:rsid w:val="00696F27"/>
    <w:rsid w:val="006A18C2"/>
    <w:rsid w:val="006A2726"/>
    <w:rsid w:val="006A3383"/>
    <w:rsid w:val="006A6CE5"/>
    <w:rsid w:val="006B06D3"/>
    <w:rsid w:val="006B077C"/>
    <w:rsid w:val="006B3D37"/>
    <w:rsid w:val="006B6803"/>
    <w:rsid w:val="006B7A12"/>
    <w:rsid w:val="006C195A"/>
    <w:rsid w:val="006C4554"/>
    <w:rsid w:val="006C4F01"/>
    <w:rsid w:val="006D0F16"/>
    <w:rsid w:val="006D2A3F"/>
    <w:rsid w:val="006D2FBC"/>
    <w:rsid w:val="006D6E34"/>
    <w:rsid w:val="006E138B"/>
    <w:rsid w:val="006E1867"/>
    <w:rsid w:val="006E50B4"/>
    <w:rsid w:val="006E7E6B"/>
    <w:rsid w:val="006F0330"/>
    <w:rsid w:val="006F1FDC"/>
    <w:rsid w:val="006F6B8C"/>
    <w:rsid w:val="007013EF"/>
    <w:rsid w:val="007055BD"/>
    <w:rsid w:val="0070680C"/>
    <w:rsid w:val="007140F7"/>
    <w:rsid w:val="007150CB"/>
    <w:rsid w:val="007173CA"/>
    <w:rsid w:val="00720EF6"/>
    <w:rsid w:val="007216AA"/>
    <w:rsid w:val="00721AB5"/>
    <w:rsid w:val="00721CFB"/>
    <w:rsid w:val="00721DEF"/>
    <w:rsid w:val="00724A43"/>
    <w:rsid w:val="0072514B"/>
    <w:rsid w:val="00726A01"/>
    <w:rsid w:val="007273AC"/>
    <w:rsid w:val="00731AD4"/>
    <w:rsid w:val="00734242"/>
    <w:rsid w:val="007346E4"/>
    <w:rsid w:val="00735564"/>
    <w:rsid w:val="007373BB"/>
    <w:rsid w:val="0073750C"/>
    <w:rsid w:val="00740F22"/>
    <w:rsid w:val="00741CF0"/>
    <w:rsid w:val="00741F1A"/>
    <w:rsid w:val="007444FC"/>
    <w:rsid w:val="007447DA"/>
    <w:rsid w:val="007450F8"/>
    <w:rsid w:val="00745B7D"/>
    <w:rsid w:val="00746569"/>
    <w:rsid w:val="0074696E"/>
    <w:rsid w:val="00747A59"/>
    <w:rsid w:val="00747CFF"/>
    <w:rsid w:val="00750135"/>
    <w:rsid w:val="00750EC2"/>
    <w:rsid w:val="00752B28"/>
    <w:rsid w:val="007536BC"/>
    <w:rsid w:val="007541A9"/>
    <w:rsid w:val="00754E36"/>
    <w:rsid w:val="00760CD8"/>
    <w:rsid w:val="00763139"/>
    <w:rsid w:val="007633CD"/>
    <w:rsid w:val="00770F37"/>
    <w:rsid w:val="007711A0"/>
    <w:rsid w:val="00772708"/>
    <w:rsid w:val="00772D5E"/>
    <w:rsid w:val="0077463E"/>
    <w:rsid w:val="00775B3D"/>
    <w:rsid w:val="0077665E"/>
    <w:rsid w:val="00776928"/>
    <w:rsid w:val="00776D56"/>
    <w:rsid w:val="00776E0F"/>
    <w:rsid w:val="007774B1"/>
    <w:rsid w:val="00777BE1"/>
    <w:rsid w:val="00780781"/>
    <w:rsid w:val="00781745"/>
    <w:rsid w:val="00782222"/>
    <w:rsid w:val="007833D8"/>
    <w:rsid w:val="00784EA2"/>
    <w:rsid w:val="00784F43"/>
    <w:rsid w:val="00785677"/>
    <w:rsid w:val="00786F16"/>
    <w:rsid w:val="00791BD7"/>
    <w:rsid w:val="0079281D"/>
    <w:rsid w:val="007933F7"/>
    <w:rsid w:val="00793E4B"/>
    <w:rsid w:val="00796E20"/>
    <w:rsid w:val="00797761"/>
    <w:rsid w:val="00797C32"/>
    <w:rsid w:val="007A07EC"/>
    <w:rsid w:val="007A11E8"/>
    <w:rsid w:val="007A3225"/>
    <w:rsid w:val="007A4964"/>
    <w:rsid w:val="007A7474"/>
    <w:rsid w:val="007A768D"/>
    <w:rsid w:val="007B0914"/>
    <w:rsid w:val="007B1374"/>
    <w:rsid w:val="007B32E5"/>
    <w:rsid w:val="007B37CE"/>
    <w:rsid w:val="007B3DB9"/>
    <w:rsid w:val="007B4828"/>
    <w:rsid w:val="007B589F"/>
    <w:rsid w:val="007B6186"/>
    <w:rsid w:val="007B7307"/>
    <w:rsid w:val="007B73BC"/>
    <w:rsid w:val="007C1838"/>
    <w:rsid w:val="007C20B9"/>
    <w:rsid w:val="007C666A"/>
    <w:rsid w:val="007C7301"/>
    <w:rsid w:val="007C7859"/>
    <w:rsid w:val="007C7F28"/>
    <w:rsid w:val="007D1466"/>
    <w:rsid w:val="007D2BDE"/>
    <w:rsid w:val="007D2FB6"/>
    <w:rsid w:val="007D49EB"/>
    <w:rsid w:val="007D5E1C"/>
    <w:rsid w:val="007E0DE2"/>
    <w:rsid w:val="007E17BE"/>
    <w:rsid w:val="007E1AFC"/>
    <w:rsid w:val="007E3667"/>
    <w:rsid w:val="007E3B98"/>
    <w:rsid w:val="007E417A"/>
    <w:rsid w:val="007E47CB"/>
    <w:rsid w:val="007E5313"/>
    <w:rsid w:val="007E787A"/>
    <w:rsid w:val="007F0BF5"/>
    <w:rsid w:val="007F31B6"/>
    <w:rsid w:val="007F546C"/>
    <w:rsid w:val="007F625F"/>
    <w:rsid w:val="007F665E"/>
    <w:rsid w:val="00800412"/>
    <w:rsid w:val="00801561"/>
    <w:rsid w:val="008018E6"/>
    <w:rsid w:val="0080587B"/>
    <w:rsid w:val="00805C55"/>
    <w:rsid w:val="008061D6"/>
    <w:rsid w:val="00806468"/>
    <w:rsid w:val="0081063C"/>
    <w:rsid w:val="008119CA"/>
    <w:rsid w:val="008130C4"/>
    <w:rsid w:val="008155F0"/>
    <w:rsid w:val="00816579"/>
    <w:rsid w:val="00816735"/>
    <w:rsid w:val="00820141"/>
    <w:rsid w:val="0082036B"/>
    <w:rsid w:val="00820E0C"/>
    <w:rsid w:val="00821F36"/>
    <w:rsid w:val="00823275"/>
    <w:rsid w:val="0082366F"/>
    <w:rsid w:val="00833745"/>
    <w:rsid w:val="008338A2"/>
    <w:rsid w:val="00841AA9"/>
    <w:rsid w:val="00843096"/>
    <w:rsid w:val="008474FE"/>
    <w:rsid w:val="00853D57"/>
    <w:rsid w:val="00853EE4"/>
    <w:rsid w:val="00855535"/>
    <w:rsid w:val="00857C5A"/>
    <w:rsid w:val="0086097E"/>
    <w:rsid w:val="0086255E"/>
    <w:rsid w:val="008633F0"/>
    <w:rsid w:val="00867D9D"/>
    <w:rsid w:val="008727E3"/>
    <w:rsid w:val="00872E0A"/>
    <w:rsid w:val="0087355D"/>
    <w:rsid w:val="00873594"/>
    <w:rsid w:val="00875285"/>
    <w:rsid w:val="00884B62"/>
    <w:rsid w:val="00884B7B"/>
    <w:rsid w:val="0088529C"/>
    <w:rsid w:val="00887903"/>
    <w:rsid w:val="0089270A"/>
    <w:rsid w:val="00893AF6"/>
    <w:rsid w:val="00894BC4"/>
    <w:rsid w:val="00896890"/>
    <w:rsid w:val="008A235B"/>
    <w:rsid w:val="008A28A8"/>
    <w:rsid w:val="008A5B32"/>
    <w:rsid w:val="008B044C"/>
    <w:rsid w:val="008B142E"/>
    <w:rsid w:val="008B2029"/>
    <w:rsid w:val="008B2EE4"/>
    <w:rsid w:val="008B3821"/>
    <w:rsid w:val="008B4D3D"/>
    <w:rsid w:val="008B57C7"/>
    <w:rsid w:val="008C2F92"/>
    <w:rsid w:val="008C3521"/>
    <w:rsid w:val="008C3546"/>
    <w:rsid w:val="008C3FE1"/>
    <w:rsid w:val="008C589D"/>
    <w:rsid w:val="008C6147"/>
    <w:rsid w:val="008C6254"/>
    <w:rsid w:val="008C6D51"/>
    <w:rsid w:val="008D0FFB"/>
    <w:rsid w:val="008D2846"/>
    <w:rsid w:val="008D28EC"/>
    <w:rsid w:val="008D4236"/>
    <w:rsid w:val="008D462F"/>
    <w:rsid w:val="008D55FC"/>
    <w:rsid w:val="008D6DCF"/>
    <w:rsid w:val="008E18BB"/>
    <w:rsid w:val="008E3CCB"/>
    <w:rsid w:val="008E4376"/>
    <w:rsid w:val="008E7A0A"/>
    <w:rsid w:val="008E7B49"/>
    <w:rsid w:val="008F1375"/>
    <w:rsid w:val="008F59F6"/>
    <w:rsid w:val="00900719"/>
    <w:rsid w:val="009013FA"/>
    <w:rsid w:val="009017AC"/>
    <w:rsid w:val="0090282E"/>
    <w:rsid w:val="00902A9A"/>
    <w:rsid w:val="00903770"/>
    <w:rsid w:val="00904A1C"/>
    <w:rsid w:val="00905030"/>
    <w:rsid w:val="00906490"/>
    <w:rsid w:val="00906AA2"/>
    <w:rsid w:val="00910B2D"/>
    <w:rsid w:val="009111B2"/>
    <w:rsid w:val="009151F5"/>
    <w:rsid w:val="00924AE1"/>
    <w:rsid w:val="009269B1"/>
    <w:rsid w:val="0092724D"/>
    <w:rsid w:val="009272B3"/>
    <w:rsid w:val="009278BB"/>
    <w:rsid w:val="00927BCC"/>
    <w:rsid w:val="00927D64"/>
    <w:rsid w:val="009315BE"/>
    <w:rsid w:val="009326DD"/>
    <w:rsid w:val="0093338F"/>
    <w:rsid w:val="00937BD9"/>
    <w:rsid w:val="00942678"/>
    <w:rsid w:val="00942DAC"/>
    <w:rsid w:val="00945C02"/>
    <w:rsid w:val="00950E2C"/>
    <w:rsid w:val="00951D50"/>
    <w:rsid w:val="009525EB"/>
    <w:rsid w:val="009543E4"/>
    <w:rsid w:val="0095470B"/>
    <w:rsid w:val="00954874"/>
    <w:rsid w:val="00955231"/>
    <w:rsid w:val="0095537C"/>
    <w:rsid w:val="009554C4"/>
    <w:rsid w:val="0095615A"/>
    <w:rsid w:val="00960391"/>
    <w:rsid w:val="00961329"/>
    <w:rsid w:val="00961400"/>
    <w:rsid w:val="0096194A"/>
    <w:rsid w:val="00963646"/>
    <w:rsid w:val="0096632D"/>
    <w:rsid w:val="00967124"/>
    <w:rsid w:val="009671F0"/>
    <w:rsid w:val="00967747"/>
    <w:rsid w:val="00967A8E"/>
    <w:rsid w:val="00970137"/>
    <w:rsid w:val="00970421"/>
    <w:rsid w:val="009707E7"/>
    <w:rsid w:val="0097166C"/>
    <w:rsid w:val="009718C7"/>
    <w:rsid w:val="00971FCC"/>
    <w:rsid w:val="00972F75"/>
    <w:rsid w:val="0097559F"/>
    <w:rsid w:val="009761EA"/>
    <w:rsid w:val="0097761E"/>
    <w:rsid w:val="00982454"/>
    <w:rsid w:val="00982AAB"/>
    <w:rsid w:val="00982CF0"/>
    <w:rsid w:val="009853E1"/>
    <w:rsid w:val="00986E6B"/>
    <w:rsid w:val="00987096"/>
    <w:rsid w:val="00990032"/>
    <w:rsid w:val="00990B19"/>
    <w:rsid w:val="0099153B"/>
    <w:rsid w:val="00991769"/>
    <w:rsid w:val="0099232C"/>
    <w:rsid w:val="00994386"/>
    <w:rsid w:val="009948E5"/>
    <w:rsid w:val="00997429"/>
    <w:rsid w:val="009A13D8"/>
    <w:rsid w:val="009A279E"/>
    <w:rsid w:val="009A3015"/>
    <w:rsid w:val="009A3490"/>
    <w:rsid w:val="009A5C35"/>
    <w:rsid w:val="009B0A6F"/>
    <w:rsid w:val="009B0A94"/>
    <w:rsid w:val="009B0C62"/>
    <w:rsid w:val="009B2AE8"/>
    <w:rsid w:val="009B5622"/>
    <w:rsid w:val="009B59E9"/>
    <w:rsid w:val="009B70AA"/>
    <w:rsid w:val="009B7ED0"/>
    <w:rsid w:val="009C245E"/>
    <w:rsid w:val="009C5E77"/>
    <w:rsid w:val="009C7A7E"/>
    <w:rsid w:val="009D02E8"/>
    <w:rsid w:val="009D0B61"/>
    <w:rsid w:val="009D1B85"/>
    <w:rsid w:val="009D4293"/>
    <w:rsid w:val="009D51D0"/>
    <w:rsid w:val="009D5B42"/>
    <w:rsid w:val="009D70A4"/>
    <w:rsid w:val="009D7B14"/>
    <w:rsid w:val="009E08D1"/>
    <w:rsid w:val="009E0D96"/>
    <w:rsid w:val="009E1B95"/>
    <w:rsid w:val="009E2611"/>
    <w:rsid w:val="009E496F"/>
    <w:rsid w:val="009E4B0D"/>
    <w:rsid w:val="009E5250"/>
    <w:rsid w:val="009E617E"/>
    <w:rsid w:val="009E7821"/>
    <w:rsid w:val="009E7A69"/>
    <w:rsid w:val="009E7F92"/>
    <w:rsid w:val="009F02A3"/>
    <w:rsid w:val="009F18B8"/>
    <w:rsid w:val="009F2182"/>
    <w:rsid w:val="009F2F27"/>
    <w:rsid w:val="009F34AA"/>
    <w:rsid w:val="009F6BCB"/>
    <w:rsid w:val="009F7B78"/>
    <w:rsid w:val="00A00022"/>
    <w:rsid w:val="00A0057A"/>
    <w:rsid w:val="00A02FA1"/>
    <w:rsid w:val="00A04CCE"/>
    <w:rsid w:val="00A07421"/>
    <w:rsid w:val="00A075DC"/>
    <w:rsid w:val="00A0776B"/>
    <w:rsid w:val="00A10FB9"/>
    <w:rsid w:val="00A11421"/>
    <w:rsid w:val="00A11490"/>
    <w:rsid w:val="00A1389F"/>
    <w:rsid w:val="00A1474A"/>
    <w:rsid w:val="00A152DB"/>
    <w:rsid w:val="00A157B1"/>
    <w:rsid w:val="00A22229"/>
    <w:rsid w:val="00A24442"/>
    <w:rsid w:val="00A24ADA"/>
    <w:rsid w:val="00A31278"/>
    <w:rsid w:val="00A323AD"/>
    <w:rsid w:val="00A32577"/>
    <w:rsid w:val="00A330BB"/>
    <w:rsid w:val="00A33DC0"/>
    <w:rsid w:val="00A36A1B"/>
    <w:rsid w:val="00A41706"/>
    <w:rsid w:val="00A446F5"/>
    <w:rsid w:val="00A44882"/>
    <w:rsid w:val="00A45125"/>
    <w:rsid w:val="00A50F00"/>
    <w:rsid w:val="00A537E6"/>
    <w:rsid w:val="00A54715"/>
    <w:rsid w:val="00A6061C"/>
    <w:rsid w:val="00A62D44"/>
    <w:rsid w:val="00A666F3"/>
    <w:rsid w:val="00A67263"/>
    <w:rsid w:val="00A7161C"/>
    <w:rsid w:val="00A71CE4"/>
    <w:rsid w:val="00A71F15"/>
    <w:rsid w:val="00A77AA3"/>
    <w:rsid w:val="00A80ACD"/>
    <w:rsid w:val="00A80B33"/>
    <w:rsid w:val="00A81394"/>
    <w:rsid w:val="00A81DAE"/>
    <w:rsid w:val="00A8236D"/>
    <w:rsid w:val="00A846E5"/>
    <w:rsid w:val="00A854EB"/>
    <w:rsid w:val="00A872E5"/>
    <w:rsid w:val="00A91406"/>
    <w:rsid w:val="00A92F16"/>
    <w:rsid w:val="00A96E65"/>
    <w:rsid w:val="00A96E9F"/>
    <w:rsid w:val="00A96ECE"/>
    <w:rsid w:val="00A97C72"/>
    <w:rsid w:val="00AA22F9"/>
    <w:rsid w:val="00AA310B"/>
    <w:rsid w:val="00AA63D4"/>
    <w:rsid w:val="00AB06E8"/>
    <w:rsid w:val="00AB1CD3"/>
    <w:rsid w:val="00AB352F"/>
    <w:rsid w:val="00AB42FE"/>
    <w:rsid w:val="00AC274B"/>
    <w:rsid w:val="00AC4764"/>
    <w:rsid w:val="00AC6D36"/>
    <w:rsid w:val="00AC7F7E"/>
    <w:rsid w:val="00AD0232"/>
    <w:rsid w:val="00AD0CBA"/>
    <w:rsid w:val="00AD26E2"/>
    <w:rsid w:val="00AD784C"/>
    <w:rsid w:val="00AE126A"/>
    <w:rsid w:val="00AE1BAE"/>
    <w:rsid w:val="00AE3005"/>
    <w:rsid w:val="00AE3BD5"/>
    <w:rsid w:val="00AE59A0"/>
    <w:rsid w:val="00AE5C55"/>
    <w:rsid w:val="00AE722D"/>
    <w:rsid w:val="00AF0C57"/>
    <w:rsid w:val="00AF26F3"/>
    <w:rsid w:val="00AF38BE"/>
    <w:rsid w:val="00AF5453"/>
    <w:rsid w:val="00AF5F04"/>
    <w:rsid w:val="00B00135"/>
    <w:rsid w:val="00B00672"/>
    <w:rsid w:val="00B01B4D"/>
    <w:rsid w:val="00B026CE"/>
    <w:rsid w:val="00B03125"/>
    <w:rsid w:val="00B03727"/>
    <w:rsid w:val="00B04489"/>
    <w:rsid w:val="00B06571"/>
    <w:rsid w:val="00B068BA"/>
    <w:rsid w:val="00B07217"/>
    <w:rsid w:val="00B13851"/>
    <w:rsid w:val="00B13B1C"/>
    <w:rsid w:val="00B14B5F"/>
    <w:rsid w:val="00B16782"/>
    <w:rsid w:val="00B16C8A"/>
    <w:rsid w:val="00B21F90"/>
    <w:rsid w:val="00B22291"/>
    <w:rsid w:val="00B23F9A"/>
    <w:rsid w:val="00B2417B"/>
    <w:rsid w:val="00B24E6F"/>
    <w:rsid w:val="00B26CB5"/>
    <w:rsid w:val="00B2752E"/>
    <w:rsid w:val="00B307CC"/>
    <w:rsid w:val="00B326B7"/>
    <w:rsid w:val="00B3588E"/>
    <w:rsid w:val="00B41662"/>
    <w:rsid w:val="00B4198F"/>
    <w:rsid w:val="00B41F3D"/>
    <w:rsid w:val="00B431E8"/>
    <w:rsid w:val="00B45141"/>
    <w:rsid w:val="00B514D5"/>
    <w:rsid w:val="00B519CD"/>
    <w:rsid w:val="00B5273A"/>
    <w:rsid w:val="00B57329"/>
    <w:rsid w:val="00B60E61"/>
    <w:rsid w:val="00B61490"/>
    <w:rsid w:val="00B61DE8"/>
    <w:rsid w:val="00B62B50"/>
    <w:rsid w:val="00B62DBF"/>
    <w:rsid w:val="00B635B7"/>
    <w:rsid w:val="00B63AE8"/>
    <w:rsid w:val="00B65950"/>
    <w:rsid w:val="00B66D83"/>
    <w:rsid w:val="00B672C0"/>
    <w:rsid w:val="00B676FD"/>
    <w:rsid w:val="00B678B6"/>
    <w:rsid w:val="00B70AC0"/>
    <w:rsid w:val="00B72E24"/>
    <w:rsid w:val="00B75646"/>
    <w:rsid w:val="00B7629E"/>
    <w:rsid w:val="00B763D4"/>
    <w:rsid w:val="00B81DFE"/>
    <w:rsid w:val="00B823D2"/>
    <w:rsid w:val="00B868B3"/>
    <w:rsid w:val="00B869B5"/>
    <w:rsid w:val="00B90729"/>
    <w:rsid w:val="00B907DA"/>
    <w:rsid w:val="00B921F0"/>
    <w:rsid w:val="00B93B74"/>
    <w:rsid w:val="00B94C5E"/>
    <w:rsid w:val="00B950BC"/>
    <w:rsid w:val="00B9714C"/>
    <w:rsid w:val="00BA0B5E"/>
    <w:rsid w:val="00BA29AD"/>
    <w:rsid w:val="00BA33CF"/>
    <w:rsid w:val="00BA3F8D"/>
    <w:rsid w:val="00BB5D4F"/>
    <w:rsid w:val="00BB686E"/>
    <w:rsid w:val="00BB7A10"/>
    <w:rsid w:val="00BC13A3"/>
    <w:rsid w:val="00BC2261"/>
    <w:rsid w:val="00BC2ACC"/>
    <w:rsid w:val="00BC60BE"/>
    <w:rsid w:val="00BC7468"/>
    <w:rsid w:val="00BC7D4F"/>
    <w:rsid w:val="00BC7ED7"/>
    <w:rsid w:val="00BD2850"/>
    <w:rsid w:val="00BD417C"/>
    <w:rsid w:val="00BE28D2"/>
    <w:rsid w:val="00BE4A64"/>
    <w:rsid w:val="00BE4EB8"/>
    <w:rsid w:val="00BE538E"/>
    <w:rsid w:val="00BE5CD0"/>
    <w:rsid w:val="00BE5E43"/>
    <w:rsid w:val="00BF09BE"/>
    <w:rsid w:val="00BF14E0"/>
    <w:rsid w:val="00BF1AD6"/>
    <w:rsid w:val="00BF557D"/>
    <w:rsid w:val="00BF658D"/>
    <w:rsid w:val="00BF7F58"/>
    <w:rsid w:val="00C00431"/>
    <w:rsid w:val="00C01381"/>
    <w:rsid w:val="00C01AB1"/>
    <w:rsid w:val="00C026A0"/>
    <w:rsid w:val="00C06137"/>
    <w:rsid w:val="00C06929"/>
    <w:rsid w:val="00C079B8"/>
    <w:rsid w:val="00C10037"/>
    <w:rsid w:val="00C115E1"/>
    <w:rsid w:val="00C1207A"/>
    <w:rsid w:val="00C123EA"/>
    <w:rsid w:val="00C12A49"/>
    <w:rsid w:val="00C133EE"/>
    <w:rsid w:val="00C13DE3"/>
    <w:rsid w:val="00C149D0"/>
    <w:rsid w:val="00C177EC"/>
    <w:rsid w:val="00C207E9"/>
    <w:rsid w:val="00C22FA1"/>
    <w:rsid w:val="00C2359A"/>
    <w:rsid w:val="00C236E0"/>
    <w:rsid w:val="00C25430"/>
    <w:rsid w:val="00C26588"/>
    <w:rsid w:val="00C27DE9"/>
    <w:rsid w:val="00C3108D"/>
    <w:rsid w:val="00C3237A"/>
    <w:rsid w:val="00C32989"/>
    <w:rsid w:val="00C32EF3"/>
    <w:rsid w:val="00C33388"/>
    <w:rsid w:val="00C34C4B"/>
    <w:rsid w:val="00C35484"/>
    <w:rsid w:val="00C36ED6"/>
    <w:rsid w:val="00C4173A"/>
    <w:rsid w:val="00C4238E"/>
    <w:rsid w:val="00C43D95"/>
    <w:rsid w:val="00C446BF"/>
    <w:rsid w:val="00C45521"/>
    <w:rsid w:val="00C464BF"/>
    <w:rsid w:val="00C50DED"/>
    <w:rsid w:val="00C52217"/>
    <w:rsid w:val="00C564BD"/>
    <w:rsid w:val="00C602FF"/>
    <w:rsid w:val="00C60411"/>
    <w:rsid w:val="00C61174"/>
    <w:rsid w:val="00C6148F"/>
    <w:rsid w:val="00C619CF"/>
    <w:rsid w:val="00C621B1"/>
    <w:rsid w:val="00C62D1C"/>
    <w:rsid w:val="00C62F7A"/>
    <w:rsid w:val="00C63B9C"/>
    <w:rsid w:val="00C6502C"/>
    <w:rsid w:val="00C6682F"/>
    <w:rsid w:val="00C67BF4"/>
    <w:rsid w:val="00C71C79"/>
    <w:rsid w:val="00C7275E"/>
    <w:rsid w:val="00C731AF"/>
    <w:rsid w:val="00C74C5D"/>
    <w:rsid w:val="00C773B8"/>
    <w:rsid w:val="00C82202"/>
    <w:rsid w:val="00C824D8"/>
    <w:rsid w:val="00C837E5"/>
    <w:rsid w:val="00C850D8"/>
    <w:rsid w:val="00C863C4"/>
    <w:rsid w:val="00C90DAB"/>
    <w:rsid w:val="00C917CF"/>
    <w:rsid w:val="00C920EA"/>
    <w:rsid w:val="00C93C3E"/>
    <w:rsid w:val="00C9618B"/>
    <w:rsid w:val="00CA0E39"/>
    <w:rsid w:val="00CA12E3"/>
    <w:rsid w:val="00CA1476"/>
    <w:rsid w:val="00CA1CD1"/>
    <w:rsid w:val="00CA38C6"/>
    <w:rsid w:val="00CA438B"/>
    <w:rsid w:val="00CA5551"/>
    <w:rsid w:val="00CA6611"/>
    <w:rsid w:val="00CA6AE6"/>
    <w:rsid w:val="00CA782F"/>
    <w:rsid w:val="00CB187B"/>
    <w:rsid w:val="00CB2835"/>
    <w:rsid w:val="00CB3285"/>
    <w:rsid w:val="00CB4500"/>
    <w:rsid w:val="00CC0C72"/>
    <w:rsid w:val="00CC1419"/>
    <w:rsid w:val="00CC2BFD"/>
    <w:rsid w:val="00CC527A"/>
    <w:rsid w:val="00CC6F40"/>
    <w:rsid w:val="00CD3476"/>
    <w:rsid w:val="00CD3795"/>
    <w:rsid w:val="00CD38E4"/>
    <w:rsid w:val="00CD5137"/>
    <w:rsid w:val="00CD649F"/>
    <w:rsid w:val="00CD64DF"/>
    <w:rsid w:val="00CE2037"/>
    <w:rsid w:val="00CE225F"/>
    <w:rsid w:val="00CE5021"/>
    <w:rsid w:val="00CE565B"/>
    <w:rsid w:val="00CF05B8"/>
    <w:rsid w:val="00CF1B73"/>
    <w:rsid w:val="00CF27DE"/>
    <w:rsid w:val="00CF2F50"/>
    <w:rsid w:val="00CF6198"/>
    <w:rsid w:val="00CF7118"/>
    <w:rsid w:val="00CF79FD"/>
    <w:rsid w:val="00D0020B"/>
    <w:rsid w:val="00D01C9C"/>
    <w:rsid w:val="00D02919"/>
    <w:rsid w:val="00D04C61"/>
    <w:rsid w:val="00D05917"/>
    <w:rsid w:val="00D05B8D"/>
    <w:rsid w:val="00D05B9B"/>
    <w:rsid w:val="00D065A2"/>
    <w:rsid w:val="00D06728"/>
    <w:rsid w:val="00D079AA"/>
    <w:rsid w:val="00D07F00"/>
    <w:rsid w:val="00D1130F"/>
    <w:rsid w:val="00D17087"/>
    <w:rsid w:val="00D1716B"/>
    <w:rsid w:val="00D17B72"/>
    <w:rsid w:val="00D253A3"/>
    <w:rsid w:val="00D3185C"/>
    <w:rsid w:val="00D3205F"/>
    <w:rsid w:val="00D3318E"/>
    <w:rsid w:val="00D33E72"/>
    <w:rsid w:val="00D35BD6"/>
    <w:rsid w:val="00D361B5"/>
    <w:rsid w:val="00D411A2"/>
    <w:rsid w:val="00D44560"/>
    <w:rsid w:val="00D44C5F"/>
    <w:rsid w:val="00D45E24"/>
    <w:rsid w:val="00D4606D"/>
    <w:rsid w:val="00D50B9C"/>
    <w:rsid w:val="00D513AF"/>
    <w:rsid w:val="00D52D73"/>
    <w:rsid w:val="00D52E58"/>
    <w:rsid w:val="00D54A3F"/>
    <w:rsid w:val="00D56B20"/>
    <w:rsid w:val="00D578B3"/>
    <w:rsid w:val="00D618F4"/>
    <w:rsid w:val="00D63636"/>
    <w:rsid w:val="00D63888"/>
    <w:rsid w:val="00D67A2E"/>
    <w:rsid w:val="00D706EC"/>
    <w:rsid w:val="00D714CC"/>
    <w:rsid w:val="00D72BCB"/>
    <w:rsid w:val="00D75EA7"/>
    <w:rsid w:val="00D770B4"/>
    <w:rsid w:val="00D819D4"/>
    <w:rsid w:val="00D81ADF"/>
    <w:rsid w:val="00D81C31"/>
    <w:rsid w:val="00D81F21"/>
    <w:rsid w:val="00D83206"/>
    <w:rsid w:val="00D84318"/>
    <w:rsid w:val="00D85B93"/>
    <w:rsid w:val="00D864F2"/>
    <w:rsid w:val="00D87E61"/>
    <w:rsid w:val="00D92242"/>
    <w:rsid w:val="00D943F8"/>
    <w:rsid w:val="00D95470"/>
    <w:rsid w:val="00D96B55"/>
    <w:rsid w:val="00DA2619"/>
    <w:rsid w:val="00DA27DF"/>
    <w:rsid w:val="00DA4239"/>
    <w:rsid w:val="00DA588C"/>
    <w:rsid w:val="00DA5A87"/>
    <w:rsid w:val="00DA5A8C"/>
    <w:rsid w:val="00DA65DE"/>
    <w:rsid w:val="00DB0B61"/>
    <w:rsid w:val="00DB1474"/>
    <w:rsid w:val="00DB2962"/>
    <w:rsid w:val="00DB456E"/>
    <w:rsid w:val="00DB52FB"/>
    <w:rsid w:val="00DB596F"/>
    <w:rsid w:val="00DC013B"/>
    <w:rsid w:val="00DC090B"/>
    <w:rsid w:val="00DC1679"/>
    <w:rsid w:val="00DC219B"/>
    <w:rsid w:val="00DC2CF1"/>
    <w:rsid w:val="00DC2DC7"/>
    <w:rsid w:val="00DC3A7C"/>
    <w:rsid w:val="00DC432D"/>
    <w:rsid w:val="00DC4FCF"/>
    <w:rsid w:val="00DC50E0"/>
    <w:rsid w:val="00DC6386"/>
    <w:rsid w:val="00DD1130"/>
    <w:rsid w:val="00DD1951"/>
    <w:rsid w:val="00DD2D0F"/>
    <w:rsid w:val="00DD30C6"/>
    <w:rsid w:val="00DD487D"/>
    <w:rsid w:val="00DD4E83"/>
    <w:rsid w:val="00DD5C5C"/>
    <w:rsid w:val="00DD6628"/>
    <w:rsid w:val="00DD6945"/>
    <w:rsid w:val="00DE21B4"/>
    <w:rsid w:val="00DE2D04"/>
    <w:rsid w:val="00DE2F98"/>
    <w:rsid w:val="00DE3250"/>
    <w:rsid w:val="00DE6028"/>
    <w:rsid w:val="00DE6C85"/>
    <w:rsid w:val="00DE752C"/>
    <w:rsid w:val="00DE78A3"/>
    <w:rsid w:val="00DF1040"/>
    <w:rsid w:val="00DF1A71"/>
    <w:rsid w:val="00DF28FD"/>
    <w:rsid w:val="00DF50FC"/>
    <w:rsid w:val="00DF68C7"/>
    <w:rsid w:val="00DF6DFD"/>
    <w:rsid w:val="00DF731A"/>
    <w:rsid w:val="00DF7976"/>
    <w:rsid w:val="00E00A3F"/>
    <w:rsid w:val="00E03902"/>
    <w:rsid w:val="00E06B75"/>
    <w:rsid w:val="00E11332"/>
    <w:rsid w:val="00E11352"/>
    <w:rsid w:val="00E1317C"/>
    <w:rsid w:val="00E154B0"/>
    <w:rsid w:val="00E170DC"/>
    <w:rsid w:val="00E17546"/>
    <w:rsid w:val="00E20783"/>
    <w:rsid w:val="00E210B5"/>
    <w:rsid w:val="00E21B43"/>
    <w:rsid w:val="00E22F48"/>
    <w:rsid w:val="00E261B3"/>
    <w:rsid w:val="00E26818"/>
    <w:rsid w:val="00E27FFC"/>
    <w:rsid w:val="00E30B15"/>
    <w:rsid w:val="00E33237"/>
    <w:rsid w:val="00E345BA"/>
    <w:rsid w:val="00E34AF2"/>
    <w:rsid w:val="00E37513"/>
    <w:rsid w:val="00E40181"/>
    <w:rsid w:val="00E45B80"/>
    <w:rsid w:val="00E47520"/>
    <w:rsid w:val="00E50E6D"/>
    <w:rsid w:val="00E525D4"/>
    <w:rsid w:val="00E54950"/>
    <w:rsid w:val="00E556B6"/>
    <w:rsid w:val="00E55A74"/>
    <w:rsid w:val="00E55FB3"/>
    <w:rsid w:val="00E56A01"/>
    <w:rsid w:val="00E60C0B"/>
    <w:rsid w:val="00E629A1"/>
    <w:rsid w:val="00E62B21"/>
    <w:rsid w:val="00E66B15"/>
    <w:rsid w:val="00E6794C"/>
    <w:rsid w:val="00E704ED"/>
    <w:rsid w:val="00E71591"/>
    <w:rsid w:val="00E71CEB"/>
    <w:rsid w:val="00E72C02"/>
    <w:rsid w:val="00E7474F"/>
    <w:rsid w:val="00E80DE3"/>
    <w:rsid w:val="00E81C3A"/>
    <w:rsid w:val="00E82C55"/>
    <w:rsid w:val="00E8787E"/>
    <w:rsid w:val="00E92731"/>
    <w:rsid w:val="00E92AC3"/>
    <w:rsid w:val="00E977FC"/>
    <w:rsid w:val="00EA2F6A"/>
    <w:rsid w:val="00EA4CB0"/>
    <w:rsid w:val="00EB00E0"/>
    <w:rsid w:val="00EB05D5"/>
    <w:rsid w:val="00EB4BC7"/>
    <w:rsid w:val="00EC059F"/>
    <w:rsid w:val="00EC1163"/>
    <w:rsid w:val="00EC1F24"/>
    <w:rsid w:val="00EC22F6"/>
    <w:rsid w:val="00EC3DB9"/>
    <w:rsid w:val="00EC761B"/>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75C"/>
    <w:rsid w:val="00F02ABA"/>
    <w:rsid w:val="00F02F20"/>
    <w:rsid w:val="00F0437A"/>
    <w:rsid w:val="00F04B99"/>
    <w:rsid w:val="00F101B8"/>
    <w:rsid w:val="00F11037"/>
    <w:rsid w:val="00F16F1B"/>
    <w:rsid w:val="00F2075F"/>
    <w:rsid w:val="00F250A9"/>
    <w:rsid w:val="00F2535A"/>
    <w:rsid w:val="00F267AF"/>
    <w:rsid w:val="00F27A40"/>
    <w:rsid w:val="00F30FF4"/>
    <w:rsid w:val="00F3122E"/>
    <w:rsid w:val="00F32368"/>
    <w:rsid w:val="00F331AD"/>
    <w:rsid w:val="00F35287"/>
    <w:rsid w:val="00F36280"/>
    <w:rsid w:val="00F40A70"/>
    <w:rsid w:val="00F41E5C"/>
    <w:rsid w:val="00F43A37"/>
    <w:rsid w:val="00F45FE3"/>
    <w:rsid w:val="00F461AE"/>
    <w:rsid w:val="00F4641B"/>
    <w:rsid w:val="00F46EB8"/>
    <w:rsid w:val="00F502D9"/>
    <w:rsid w:val="00F50CD1"/>
    <w:rsid w:val="00F511E4"/>
    <w:rsid w:val="00F51A29"/>
    <w:rsid w:val="00F52D09"/>
    <w:rsid w:val="00F52E08"/>
    <w:rsid w:val="00F53A66"/>
    <w:rsid w:val="00F54213"/>
    <w:rsid w:val="00F5462D"/>
    <w:rsid w:val="00F5498E"/>
    <w:rsid w:val="00F5568B"/>
    <w:rsid w:val="00F55B21"/>
    <w:rsid w:val="00F56EF6"/>
    <w:rsid w:val="00F60082"/>
    <w:rsid w:val="00F61A9F"/>
    <w:rsid w:val="00F61B5F"/>
    <w:rsid w:val="00F62C81"/>
    <w:rsid w:val="00F64696"/>
    <w:rsid w:val="00F64E4C"/>
    <w:rsid w:val="00F65AA9"/>
    <w:rsid w:val="00F6768F"/>
    <w:rsid w:val="00F72C2C"/>
    <w:rsid w:val="00F741F2"/>
    <w:rsid w:val="00F751AF"/>
    <w:rsid w:val="00F75350"/>
    <w:rsid w:val="00F76CAB"/>
    <w:rsid w:val="00F772C6"/>
    <w:rsid w:val="00F815B5"/>
    <w:rsid w:val="00F85195"/>
    <w:rsid w:val="00F868E3"/>
    <w:rsid w:val="00F86DB8"/>
    <w:rsid w:val="00F938BA"/>
    <w:rsid w:val="00F939FE"/>
    <w:rsid w:val="00F97919"/>
    <w:rsid w:val="00F97DA8"/>
    <w:rsid w:val="00FA296B"/>
    <w:rsid w:val="00FA2C46"/>
    <w:rsid w:val="00FA3525"/>
    <w:rsid w:val="00FA5A53"/>
    <w:rsid w:val="00FB1F6E"/>
    <w:rsid w:val="00FB4769"/>
    <w:rsid w:val="00FB4CDA"/>
    <w:rsid w:val="00FB5607"/>
    <w:rsid w:val="00FB6481"/>
    <w:rsid w:val="00FB6D36"/>
    <w:rsid w:val="00FB757C"/>
    <w:rsid w:val="00FC0965"/>
    <w:rsid w:val="00FC0F81"/>
    <w:rsid w:val="00FC252F"/>
    <w:rsid w:val="00FC395C"/>
    <w:rsid w:val="00FC5E8E"/>
    <w:rsid w:val="00FD270C"/>
    <w:rsid w:val="00FD3766"/>
    <w:rsid w:val="00FD3D05"/>
    <w:rsid w:val="00FD47C4"/>
    <w:rsid w:val="00FD7205"/>
    <w:rsid w:val="00FE06FB"/>
    <w:rsid w:val="00FE2DCF"/>
    <w:rsid w:val="00FE3FA7"/>
    <w:rsid w:val="00FE4081"/>
    <w:rsid w:val="00FE463B"/>
    <w:rsid w:val="00FF2A4E"/>
    <w:rsid w:val="00FF2FCE"/>
    <w:rsid w:val="00FF4F7D"/>
    <w:rsid w:val="00FF6D9D"/>
    <w:rsid w:val="00FF7620"/>
    <w:rsid w:val="00FF7DD5"/>
    <w:rsid w:val="20150BF8"/>
    <w:rsid w:val="27A9437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13CF5D"/>
  <w15:docId w15:val="{41BBEC29-32DD-43D3-AF62-6021EC5E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8"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DC2DC7"/>
    <w:pPr>
      <w:keepNext/>
      <w:keepLines/>
      <w:spacing w:before="360" w:after="12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776D56"/>
    <w:pPr>
      <w:keepNext/>
      <w:keepLines/>
      <w:spacing w:before="360" w:after="120" w:line="320" w:lineRule="atLeast"/>
      <w:outlineLvl w:val="2"/>
    </w:pPr>
    <w:rPr>
      <w:rFonts w:ascii="Arial" w:eastAsia="MS Gothic" w:hAnsi="Arial"/>
      <w:bCs/>
      <w:color w:val="201547"/>
      <w:sz w:val="30"/>
      <w:szCs w:val="26"/>
      <w:lang w:eastAsia="en-US"/>
    </w:rPr>
  </w:style>
  <w:style w:type="paragraph" w:styleId="Heading4">
    <w:name w:val="heading 4"/>
    <w:next w:val="Body"/>
    <w:link w:val="Heading4Char"/>
    <w:uiPriority w:val="1"/>
    <w:qFormat/>
    <w:rsid w:val="00ED7762"/>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ED7762"/>
    <w:pPr>
      <w:keepNext/>
      <w:keepLines/>
      <w:spacing w:before="240" w:after="0"/>
      <w:outlineLvl w:val="4"/>
    </w:pPr>
    <w:rPr>
      <w:rFonts w:eastAsia="MS Mincho"/>
      <w:b/>
      <w:bCs/>
      <w:iCs/>
      <w:color w:val="201547"/>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9"/>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DC2DC7"/>
    <w:rPr>
      <w:rFonts w:ascii="Arial" w:hAnsi="Arial"/>
      <w:b/>
      <w:color w:val="201547"/>
      <w:sz w:val="32"/>
      <w:szCs w:val="28"/>
      <w:lang w:eastAsia="en-US"/>
    </w:rPr>
  </w:style>
  <w:style w:type="character" w:customStyle="1" w:styleId="Heading3Char">
    <w:name w:val="Heading 3 Char"/>
    <w:link w:val="Heading3"/>
    <w:uiPriority w:val="1"/>
    <w:rsid w:val="00776D56"/>
    <w:rPr>
      <w:rFonts w:ascii="Arial" w:eastAsia="MS Gothic" w:hAnsi="Arial"/>
      <w:bCs/>
      <w:color w:val="201547"/>
      <w:sz w:val="30"/>
      <w:szCs w:val="26"/>
      <w:lang w:eastAsia="en-US"/>
    </w:rPr>
  </w:style>
  <w:style w:type="character" w:customStyle="1" w:styleId="Heading4Char">
    <w:name w:val="Heading 4 Char"/>
    <w:link w:val="Heading4"/>
    <w:uiPriority w:val="1"/>
    <w:rsid w:val="00ED7762"/>
    <w:rPr>
      <w:rFonts w:ascii="Arial" w:eastAsia="MS Mincho" w:hAnsi="Arial"/>
      <w:b/>
      <w:bCs/>
      <w:color w:val="201547"/>
      <w:sz w:val="24"/>
      <w:szCs w:val="22"/>
      <w:lang w:eastAsia="en-US"/>
    </w:rPr>
  </w:style>
  <w:style w:type="paragraph" w:styleId="Header">
    <w:name w:val="header"/>
    <w:uiPriority w:val="10"/>
    <w:rsid w:val="009C245E"/>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4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ED7762"/>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4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C60411"/>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9A3490"/>
    <w:pPr>
      <w:spacing w:after="12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tabs>
        <w:tab w:val="num" w:pos="397"/>
      </w:tabs>
      <w:ind w:left="397" w:hanging="397"/>
    </w:pPr>
  </w:style>
  <w:style w:type="paragraph" w:customStyle="1" w:styleId="Numberloweralphaindent">
    <w:name w:val="Number lower alpha indent"/>
    <w:basedOn w:val="Body"/>
    <w:uiPriority w:val="3"/>
    <w:rsid w:val="00C60411"/>
    <w:pPr>
      <w:tabs>
        <w:tab w:val="num" w:pos="794"/>
      </w:tabs>
      <w:ind w:left="794" w:hanging="397"/>
    </w:pPr>
  </w:style>
  <w:style w:type="paragraph" w:customStyle="1" w:styleId="Numberdigitindent">
    <w:name w:val="Number digit indent"/>
    <w:basedOn w:val="Numberloweralphaindent"/>
    <w:uiPriority w:val="3"/>
    <w:rsid w:val="00C60411"/>
  </w:style>
  <w:style w:type="paragraph" w:customStyle="1" w:styleId="Numberloweralpha">
    <w:name w:val="Number lower alpha"/>
    <w:basedOn w:val="Body"/>
    <w:uiPriority w:val="3"/>
    <w:rsid w:val="00C60411"/>
    <w:pPr>
      <w:tabs>
        <w:tab w:val="num" w:pos="397"/>
      </w:tabs>
      <w:ind w:left="397" w:hanging="397"/>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ind w:left="1191" w:hanging="397"/>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link w:val="DHHSbodyChar"/>
    <w:qFormat/>
    <w:rsid w:val="00C837E5"/>
    <w:pPr>
      <w:spacing w:after="120" w:line="270" w:lineRule="atLeast"/>
    </w:pPr>
    <w:rPr>
      <w:rFonts w:ascii="Arial" w:eastAsia="Times" w:hAnsi="Arial"/>
      <w:lang w:eastAsia="en-US"/>
    </w:rPr>
  </w:style>
  <w:style w:type="paragraph" w:customStyle="1" w:styleId="DHHSbullet1">
    <w:name w:val="DHHS bullet 1"/>
    <w:basedOn w:val="DHHSbody"/>
    <w:uiPriority w:val="99"/>
    <w:qFormat/>
    <w:rsid w:val="00C837E5"/>
    <w:pPr>
      <w:spacing w:after="40"/>
      <w:ind w:left="284" w:hanging="284"/>
    </w:pPr>
  </w:style>
  <w:style w:type="paragraph" w:customStyle="1" w:styleId="DHHSbullet2">
    <w:name w:val="DHHS bullet 2"/>
    <w:basedOn w:val="DHHSbody"/>
    <w:uiPriority w:val="99"/>
    <w:qFormat/>
    <w:rsid w:val="00C837E5"/>
    <w:pPr>
      <w:spacing w:after="40"/>
      <w:ind w:left="567" w:hanging="283"/>
    </w:pPr>
  </w:style>
  <w:style w:type="paragraph" w:customStyle="1" w:styleId="DHHSbodyafterbullets">
    <w:name w:val="DHHS body after bullets"/>
    <w:basedOn w:val="DHHSbody"/>
    <w:uiPriority w:val="11"/>
    <w:rsid w:val="00C837E5"/>
    <w:pPr>
      <w:spacing w:before="120"/>
    </w:pPr>
  </w:style>
  <w:style w:type="paragraph" w:customStyle="1" w:styleId="DHHSnumberloweralpha">
    <w:name w:val="DHHS number lower alpha"/>
    <w:basedOn w:val="DHHSbody"/>
    <w:uiPriority w:val="3"/>
    <w:rsid w:val="003C1672"/>
    <w:pPr>
      <w:tabs>
        <w:tab w:val="num" w:pos="397"/>
      </w:tabs>
      <w:ind w:left="397" w:hanging="397"/>
    </w:pPr>
  </w:style>
  <w:style w:type="paragraph" w:customStyle="1" w:styleId="DHHSnumberloweralphaindent">
    <w:name w:val="DHHS number lower alpha indent"/>
    <w:basedOn w:val="DHHSbody"/>
    <w:uiPriority w:val="3"/>
    <w:rsid w:val="003C1672"/>
    <w:pPr>
      <w:tabs>
        <w:tab w:val="num" w:pos="794"/>
      </w:tabs>
      <w:ind w:left="794" w:hanging="397"/>
    </w:pPr>
  </w:style>
  <w:style w:type="character" w:customStyle="1" w:styleId="DHHSbodyChar">
    <w:name w:val="DHHS body Char"/>
    <w:basedOn w:val="DefaultParagraphFont"/>
    <w:link w:val="DHHSbody"/>
    <w:rsid w:val="00CA38C6"/>
    <w:rPr>
      <w:rFonts w:ascii="Arial" w:eastAsia="Times" w:hAnsi="Arial"/>
      <w:lang w:eastAsia="en-US"/>
    </w:rPr>
  </w:style>
  <w:style w:type="paragraph" w:styleId="NormalWeb">
    <w:name w:val="Normal (Web)"/>
    <w:basedOn w:val="Normal"/>
    <w:uiPriority w:val="99"/>
    <w:semiHidden/>
    <w:unhideWhenUsed/>
    <w:rsid w:val="00945C02"/>
    <w:pPr>
      <w:spacing w:before="100" w:beforeAutospacing="1" w:after="100" w:afterAutospacing="1" w:line="240" w:lineRule="auto"/>
    </w:pPr>
    <w:rPr>
      <w:rFonts w:ascii="Calibri" w:eastAsiaTheme="minorHAnsi" w:hAnsi="Calibri" w:cs="Calibr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53754073">
      <w:bodyDiv w:val="1"/>
      <w:marLeft w:val="0"/>
      <w:marRight w:val="0"/>
      <w:marTop w:val="0"/>
      <w:marBottom w:val="0"/>
      <w:divBdr>
        <w:top w:val="none" w:sz="0" w:space="0" w:color="auto"/>
        <w:left w:val="none" w:sz="0" w:space="0" w:color="auto"/>
        <w:bottom w:val="none" w:sz="0" w:space="0" w:color="auto"/>
        <w:right w:val="none" w:sz="0" w:space="0" w:color="auto"/>
      </w:divBdr>
      <w:divsChild>
        <w:div w:id="23558228">
          <w:marLeft w:val="0"/>
          <w:marRight w:val="0"/>
          <w:marTop w:val="0"/>
          <w:marBottom w:val="0"/>
          <w:divBdr>
            <w:top w:val="none" w:sz="0" w:space="0" w:color="auto"/>
            <w:left w:val="none" w:sz="0" w:space="0" w:color="auto"/>
            <w:bottom w:val="none" w:sz="0" w:space="0" w:color="auto"/>
            <w:right w:val="none" w:sz="0" w:space="0" w:color="auto"/>
          </w:divBdr>
        </w:div>
        <w:div w:id="139271226">
          <w:marLeft w:val="0"/>
          <w:marRight w:val="0"/>
          <w:marTop w:val="0"/>
          <w:marBottom w:val="0"/>
          <w:divBdr>
            <w:top w:val="none" w:sz="0" w:space="0" w:color="auto"/>
            <w:left w:val="none" w:sz="0" w:space="0" w:color="auto"/>
            <w:bottom w:val="none" w:sz="0" w:space="0" w:color="auto"/>
            <w:right w:val="none" w:sz="0" w:space="0" w:color="auto"/>
          </w:divBdr>
        </w:div>
        <w:div w:id="167333784">
          <w:marLeft w:val="0"/>
          <w:marRight w:val="0"/>
          <w:marTop w:val="0"/>
          <w:marBottom w:val="0"/>
          <w:divBdr>
            <w:top w:val="none" w:sz="0" w:space="0" w:color="auto"/>
            <w:left w:val="none" w:sz="0" w:space="0" w:color="auto"/>
            <w:bottom w:val="none" w:sz="0" w:space="0" w:color="auto"/>
            <w:right w:val="none" w:sz="0" w:space="0" w:color="auto"/>
          </w:divBdr>
        </w:div>
        <w:div w:id="377897138">
          <w:marLeft w:val="0"/>
          <w:marRight w:val="0"/>
          <w:marTop w:val="0"/>
          <w:marBottom w:val="0"/>
          <w:divBdr>
            <w:top w:val="none" w:sz="0" w:space="0" w:color="auto"/>
            <w:left w:val="none" w:sz="0" w:space="0" w:color="auto"/>
            <w:bottom w:val="none" w:sz="0" w:space="0" w:color="auto"/>
            <w:right w:val="none" w:sz="0" w:space="0" w:color="auto"/>
          </w:divBdr>
        </w:div>
        <w:div w:id="537010988">
          <w:marLeft w:val="0"/>
          <w:marRight w:val="0"/>
          <w:marTop w:val="0"/>
          <w:marBottom w:val="0"/>
          <w:divBdr>
            <w:top w:val="none" w:sz="0" w:space="0" w:color="auto"/>
            <w:left w:val="none" w:sz="0" w:space="0" w:color="auto"/>
            <w:bottom w:val="none" w:sz="0" w:space="0" w:color="auto"/>
            <w:right w:val="none" w:sz="0" w:space="0" w:color="auto"/>
          </w:divBdr>
        </w:div>
        <w:div w:id="649555431">
          <w:marLeft w:val="0"/>
          <w:marRight w:val="0"/>
          <w:marTop w:val="0"/>
          <w:marBottom w:val="0"/>
          <w:divBdr>
            <w:top w:val="none" w:sz="0" w:space="0" w:color="auto"/>
            <w:left w:val="none" w:sz="0" w:space="0" w:color="auto"/>
            <w:bottom w:val="none" w:sz="0" w:space="0" w:color="auto"/>
            <w:right w:val="none" w:sz="0" w:space="0" w:color="auto"/>
          </w:divBdr>
        </w:div>
        <w:div w:id="895120963">
          <w:marLeft w:val="0"/>
          <w:marRight w:val="0"/>
          <w:marTop w:val="0"/>
          <w:marBottom w:val="0"/>
          <w:divBdr>
            <w:top w:val="none" w:sz="0" w:space="0" w:color="auto"/>
            <w:left w:val="none" w:sz="0" w:space="0" w:color="auto"/>
            <w:bottom w:val="none" w:sz="0" w:space="0" w:color="auto"/>
            <w:right w:val="none" w:sz="0" w:space="0" w:color="auto"/>
          </w:divBdr>
        </w:div>
        <w:div w:id="928083973">
          <w:marLeft w:val="0"/>
          <w:marRight w:val="0"/>
          <w:marTop w:val="0"/>
          <w:marBottom w:val="0"/>
          <w:divBdr>
            <w:top w:val="none" w:sz="0" w:space="0" w:color="auto"/>
            <w:left w:val="none" w:sz="0" w:space="0" w:color="auto"/>
            <w:bottom w:val="none" w:sz="0" w:space="0" w:color="auto"/>
            <w:right w:val="none" w:sz="0" w:space="0" w:color="auto"/>
          </w:divBdr>
        </w:div>
        <w:div w:id="1470980567">
          <w:marLeft w:val="0"/>
          <w:marRight w:val="0"/>
          <w:marTop w:val="0"/>
          <w:marBottom w:val="0"/>
          <w:divBdr>
            <w:top w:val="none" w:sz="0" w:space="0" w:color="auto"/>
            <w:left w:val="none" w:sz="0" w:space="0" w:color="auto"/>
            <w:bottom w:val="none" w:sz="0" w:space="0" w:color="auto"/>
            <w:right w:val="none" w:sz="0" w:space="0" w:color="auto"/>
          </w:divBdr>
        </w:div>
        <w:div w:id="1485505565">
          <w:marLeft w:val="0"/>
          <w:marRight w:val="0"/>
          <w:marTop w:val="0"/>
          <w:marBottom w:val="0"/>
          <w:divBdr>
            <w:top w:val="none" w:sz="0" w:space="0" w:color="auto"/>
            <w:left w:val="none" w:sz="0" w:space="0" w:color="auto"/>
            <w:bottom w:val="none" w:sz="0" w:space="0" w:color="auto"/>
            <w:right w:val="none" w:sz="0" w:space="0" w:color="auto"/>
          </w:divBdr>
        </w:div>
        <w:div w:id="1550996112">
          <w:marLeft w:val="0"/>
          <w:marRight w:val="0"/>
          <w:marTop w:val="0"/>
          <w:marBottom w:val="0"/>
          <w:divBdr>
            <w:top w:val="none" w:sz="0" w:space="0" w:color="auto"/>
            <w:left w:val="none" w:sz="0" w:space="0" w:color="auto"/>
            <w:bottom w:val="none" w:sz="0" w:space="0" w:color="auto"/>
            <w:right w:val="none" w:sz="0" w:space="0" w:color="auto"/>
          </w:divBdr>
        </w:div>
        <w:div w:id="1708793081">
          <w:marLeft w:val="0"/>
          <w:marRight w:val="0"/>
          <w:marTop w:val="0"/>
          <w:marBottom w:val="0"/>
          <w:divBdr>
            <w:top w:val="none" w:sz="0" w:space="0" w:color="auto"/>
            <w:left w:val="none" w:sz="0" w:space="0" w:color="auto"/>
            <w:bottom w:val="none" w:sz="0" w:space="0" w:color="auto"/>
            <w:right w:val="none" w:sz="0" w:space="0" w:color="auto"/>
          </w:divBdr>
        </w:div>
        <w:div w:id="1792551336">
          <w:marLeft w:val="0"/>
          <w:marRight w:val="0"/>
          <w:marTop w:val="0"/>
          <w:marBottom w:val="0"/>
          <w:divBdr>
            <w:top w:val="none" w:sz="0" w:space="0" w:color="auto"/>
            <w:left w:val="none" w:sz="0" w:space="0" w:color="auto"/>
            <w:bottom w:val="none" w:sz="0" w:space="0" w:color="auto"/>
            <w:right w:val="none" w:sz="0" w:space="0" w:color="auto"/>
          </w:divBdr>
        </w:div>
        <w:div w:id="1837650634">
          <w:marLeft w:val="0"/>
          <w:marRight w:val="0"/>
          <w:marTop w:val="0"/>
          <w:marBottom w:val="0"/>
          <w:divBdr>
            <w:top w:val="none" w:sz="0" w:space="0" w:color="auto"/>
            <w:left w:val="none" w:sz="0" w:space="0" w:color="auto"/>
            <w:bottom w:val="none" w:sz="0" w:space="0" w:color="auto"/>
            <w:right w:val="none" w:sz="0" w:space="0" w:color="auto"/>
          </w:divBdr>
        </w:div>
        <w:div w:id="1934782941">
          <w:marLeft w:val="0"/>
          <w:marRight w:val="0"/>
          <w:marTop w:val="0"/>
          <w:marBottom w:val="0"/>
          <w:divBdr>
            <w:top w:val="none" w:sz="0" w:space="0" w:color="auto"/>
            <w:left w:val="none" w:sz="0" w:space="0" w:color="auto"/>
            <w:bottom w:val="none" w:sz="0" w:space="0" w:color="auto"/>
            <w:right w:val="none" w:sz="0" w:space="0" w:color="auto"/>
          </w:divBdr>
        </w:div>
        <w:div w:id="2081555513">
          <w:marLeft w:val="0"/>
          <w:marRight w:val="0"/>
          <w:marTop w:val="0"/>
          <w:marBottom w:val="0"/>
          <w:divBdr>
            <w:top w:val="none" w:sz="0" w:space="0" w:color="auto"/>
            <w:left w:val="none" w:sz="0" w:space="0" w:color="auto"/>
            <w:bottom w:val="none" w:sz="0" w:space="0" w:color="auto"/>
            <w:right w:val="none" w:sz="0" w:space="0" w:color="auto"/>
          </w:divBdr>
        </w:div>
      </w:divsChild>
    </w:div>
    <w:div w:id="85009883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21943989">
      <w:bodyDiv w:val="1"/>
      <w:marLeft w:val="0"/>
      <w:marRight w:val="0"/>
      <w:marTop w:val="0"/>
      <w:marBottom w:val="0"/>
      <w:divBdr>
        <w:top w:val="none" w:sz="0" w:space="0" w:color="auto"/>
        <w:left w:val="none" w:sz="0" w:space="0" w:color="auto"/>
        <w:bottom w:val="none" w:sz="0" w:space="0" w:color="auto"/>
        <w:right w:val="none" w:sz="0" w:space="0" w:color="auto"/>
      </w:divBdr>
      <w:divsChild>
        <w:div w:id="34085420">
          <w:marLeft w:val="0"/>
          <w:marRight w:val="0"/>
          <w:marTop w:val="0"/>
          <w:marBottom w:val="0"/>
          <w:divBdr>
            <w:top w:val="none" w:sz="0" w:space="0" w:color="auto"/>
            <w:left w:val="none" w:sz="0" w:space="0" w:color="auto"/>
            <w:bottom w:val="none" w:sz="0" w:space="0" w:color="auto"/>
            <w:right w:val="none" w:sz="0" w:space="0" w:color="auto"/>
          </w:divBdr>
        </w:div>
        <w:div w:id="52386797">
          <w:marLeft w:val="0"/>
          <w:marRight w:val="0"/>
          <w:marTop w:val="0"/>
          <w:marBottom w:val="0"/>
          <w:divBdr>
            <w:top w:val="none" w:sz="0" w:space="0" w:color="auto"/>
            <w:left w:val="none" w:sz="0" w:space="0" w:color="auto"/>
            <w:bottom w:val="none" w:sz="0" w:space="0" w:color="auto"/>
            <w:right w:val="none" w:sz="0" w:space="0" w:color="auto"/>
          </w:divBdr>
        </w:div>
        <w:div w:id="157884872">
          <w:marLeft w:val="0"/>
          <w:marRight w:val="0"/>
          <w:marTop w:val="0"/>
          <w:marBottom w:val="0"/>
          <w:divBdr>
            <w:top w:val="none" w:sz="0" w:space="0" w:color="auto"/>
            <w:left w:val="none" w:sz="0" w:space="0" w:color="auto"/>
            <w:bottom w:val="none" w:sz="0" w:space="0" w:color="auto"/>
            <w:right w:val="none" w:sz="0" w:space="0" w:color="auto"/>
          </w:divBdr>
        </w:div>
        <w:div w:id="186793758">
          <w:marLeft w:val="0"/>
          <w:marRight w:val="0"/>
          <w:marTop w:val="0"/>
          <w:marBottom w:val="0"/>
          <w:divBdr>
            <w:top w:val="none" w:sz="0" w:space="0" w:color="auto"/>
            <w:left w:val="none" w:sz="0" w:space="0" w:color="auto"/>
            <w:bottom w:val="none" w:sz="0" w:space="0" w:color="auto"/>
            <w:right w:val="none" w:sz="0" w:space="0" w:color="auto"/>
          </w:divBdr>
        </w:div>
        <w:div w:id="201021470">
          <w:marLeft w:val="0"/>
          <w:marRight w:val="0"/>
          <w:marTop w:val="0"/>
          <w:marBottom w:val="0"/>
          <w:divBdr>
            <w:top w:val="none" w:sz="0" w:space="0" w:color="auto"/>
            <w:left w:val="none" w:sz="0" w:space="0" w:color="auto"/>
            <w:bottom w:val="none" w:sz="0" w:space="0" w:color="auto"/>
            <w:right w:val="none" w:sz="0" w:space="0" w:color="auto"/>
          </w:divBdr>
        </w:div>
        <w:div w:id="248394784">
          <w:marLeft w:val="0"/>
          <w:marRight w:val="0"/>
          <w:marTop w:val="0"/>
          <w:marBottom w:val="0"/>
          <w:divBdr>
            <w:top w:val="none" w:sz="0" w:space="0" w:color="auto"/>
            <w:left w:val="none" w:sz="0" w:space="0" w:color="auto"/>
            <w:bottom w:val="none" w:sz="0" w:space="0" w:color="auto"/>
            <w:right w:val="none" w:sz="0" w:space="0" w:color="auto"/>
          </w:divBdr>
        </w:div>
        <w:div w:id="366613180">
          <w:marLeft w:val="0"/>
          <w:marRight w:val="0"/>
          <w:marTop w:val="0"/>
          <w:marBottom w:val="0"/>
          <w:divBdr>
            <w:top w:val="none" w:sz="0" w:space="0" w:color="auto"/>
            <w:left w:val="none" w:sz="0" w:space="0" w:color="auto"/>
            <w:bottom w:val="none" w:sz="0" w:space="0" w:color="auto"/>
            <w:right w:val="none" w:sz="0" w:space="0" w:color="auto"/>
          </w:divBdr>
        </w:div>
        <w:div w:id="511648311">
          <w:marLeft w:val="0"/>
          <w:marRight w:val="0"/>
          <w:marTop w:val="0"/>
          <w:marBottom w:val="0"/>
          <w:divBdr>
            <w:top w:val="none" w:sz="0" w:space="0" w:color="auto"/>
            <w:left w:val="none" w:sz="0" w:space="0" w:color="auto"/>
            <w:bottom w:val="none" w:sz="0" w:space="0" w:color="auto"/>
            <w:right w:val="none" w:sz="0" w:space="0" w:color="auto"/>
          </w:divBdr>
        </w:div>
        <w:div w:id="529802601">
          <w:marLeft w:val="0"/>
          <w:marRight w:val="0"/>
          <w:marTop w:val="0"/>
          <w:marBottom w:val="0"/>
          <w:divBdr>
            <w:top w:val="none" w:sz="0" w:space="0" w:color="auto"/>
            <w:left w:val="none" w:sz="0" w:space="0" w:color="auto"/>
            <w:bottom w:val="none" w:sz="0" w:space="0" w:color="auto"/>
            <w:right w:val="none" w:sz="0" w:space="0" w:color="auto"/>
          </w:divBdr>
        </w:div>
        <w:div w:id="892890609">
          <w:marLeft w:val="0"/>
          <w:marRight w:val="0"/>
          <w:marTop w:val="0"/>
          <w:marBottom w:val="0"/>
          <w:divBdr>
            <w:top w:val="none" w:sz="0" w:space="0" w:color="auto"/>
            <w:left w:val="none" w:sz="0" w:space="0" w:color="auto"/>
            <w:bottom w:val="none" w:sz="0" w:space="0" w:color="auto"/>
            <w:right w:val="none" w:sz="0" w:space="0" w:color="auto"/>
          </w:divBdr>
        </w:div>
        <w:div w:id="1131165857">
          <w:marLeft w:val="0"/>
          <w:marRight w:val="0"/>
          <w:marTop w:val="0"/>
          <w:marBottom w:val="0"/>
          <w:divBdr>
            <w:top w:val="none" w:sz="0" w:space="0" w:color="auto"/>
            <w:left w:val="none" w:sz="0" w:space="0" w:color="auto"/>
            <w:bottom w:val="none" w:sz="0" w:space="0" w:color="auto"/>
            <w:right w:val="none" w:sz="0" w:space="0" w:color="auto"/>
          </w:divBdr>
        </w:div>
        <w:div w:id="1169365023">
          <w:marLeft w:val="0"/>
          <w:marRight w:val="0"/>
          <w:marTop w:val="0"/>
          <w:marBottom w:val="0"/>
          <w:divBdr>
            <w:top w:val="none" w:sz="0" w:space="0" w:color="auto"/>
            <w:left w:val="none" w:sz="0" w:space="0" w:color="auto"/>
            <w:bottom w:val="none" w:sz="0" w:space="0" w:color="auto"/>
            <w:right w:val="none" w:sz="0" w:space="0" w:color="auto"/>
          </w:divBdr>
        </w:div>
        <w:div w:id="1467042481">
          <w:marLeft w:val="0"/>
          <w:marRight w:val="0"/>
          <w:marTop w:val="0"/>
          <w:marBottom w:val="0"/>
          <w:divBdr>
            <w:top w:val="none" w:sz="0" w:space="0" w:color="auto"/>
            <w:left w:val="none" w:sz="0" w:space="0" w:color="auto"/>
            <w:bottom w:val="none" w:sz="0" w:space="0" w:color="auto"/>
            <w:right w:val="none" w:sz="0" w:space="0" w:color="auto"/>
          </w:divBdr>
        </w:div>
        <w:div w:id="1533954580">
          <w:marLeft w:val="0"/>
          <w:marRight w:val="0"/>
          <w:marTop w:val="0"/>
          <w:marBottom w:val="0"/>
          <w:divBdr>
            <w:top w:val="none" w:sz="0" w:space="0" w:color="auto"/>
            <w:left w:val="none" w:sz="0" w:space="0" w:color="auto"/>
            <w:bottom w:val="none" w:sz="0" w:space="0" w:color="auto"/>
            <w:right w:val="none" w:sz="0" w:space="0" w:color="auto"/>
          </w:divBdr>
        </w:div>
        <w:div w:id="1809475114">
          <w:marLeft w:val="0"/>
          <w:marRight w:val="0"/>
          <w:marTop w:val="0"/>
          <w:marBottom w:val="0"/>
          <w:divBdr>
            <w:top w:val="none" w:sz="0" w:space="0" w:color="auto"/>
            <w:left w:val="none" w:sz="0" w:space="0" w:color="auto"/>
            <w:bottom w:val="none" w:sz="0" w:space="0" w:color="auto"/>
            <w:right w:val="none" w:sz="0" w:space="0" w:color="auto"/>
          </w:divBdr>
        </w:div>
        <w:div w:id="1886721833">
          <w:marLeft w:val="0"/>
          <w:marRight w:val="0"/>
          <w:marTop w:val="0"/>
          <w:marBottom w:val="0"/>
          <w:divBdr>
            <w:top w:val="none" w:sz="0" w:space="0" w:color="auto"/>
            <w:left w:val="none" w:sz="0" w:space="0" w:color="auto"/>
            <w:bottom w:val="none" w:sz="0" w:space="0" w:color="auto"/>
            <w:right w:val="none" w:sz="0" w:space="0" w:color="auto"/>
          </w:divBdr>
        </w:div>
      </w:divsChild>
    </w:div>
    <w:div w:id="1251279435">
      <w:bodyDiv w:val="1"/>
      <w:marLeft w:val="0"/>
      <w:marRight w:val="0"/>
      <w:marTop w:val="0"/>
      <w:marBottom w:val="0"/>
      <w:divBdr>
        <w:top w:val="none" w:sz="0" w:space="0" w:color="auto"/>
        <w:left w:val="none" w:sz="0" w:space="0" w:color="auto"/>
        <w:bottom w:val="none" w:sz="0" w:space="0" w:color="auto"/>
        <w:right w:val="none" w:sz="0" w:space="0" w:color="auto"/>
      </w:divBdr>
    </w:div>
    <w:div w:id="1364592263">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12065971">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jpg"/><Relationship Id="rId26" Type="http://schemas.openxmlformats.org/officeDocument/2006/relationships/hyperlink" Target="https://changingplaces.org.au/wp-content/uploads/2020/03/Changing-Places-design-specifications-2020-1.pdf" TargetMode="External"/><Relationship Id="rId39" Type="http://schemas.openxmlformats.org/officeDocument/2006/relationships/hyperlink" Target="https://toiletmap.gov.au/" TargetMode="External"/><Relationship Id="rId21" Type="http://schemas.openxmlformats.org/officeDocument/2006/relationships/header" Target="header5.xml"/><Relationship Id="rId34" Type="http://schemas.openxmlformats.org/officeDocument/2006/relationships/hyperlink" Target="mailto:changingplaces@dffh.vic.gov.au" TargetMode="External"/><Relationship Id="rId42" Type="http://schemas.openxmlformats.org/officeDocument/2006/relationships/hyperlink" Target="https://providers.dffh.vic.gov.au/changing-places" TargetMode="External"/><Relationship Id="rId47" Type="http://schemas.openxmlformats.org/officeDocument/2006/relationships/hyperlink" Target="https://changingplaces.org.au/" TargetMode="External"/><Relationship Id="rId50" Type="http://schemas.openxmlformats.org/officeDocument/2006/relationships/header" Target="header7.xm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providers.dffh.vic.gov.au/changing-places" TargetMode="External"/><Relationship Id="rId33" Type="http://schemas.openxmlformats.org/officeDocument/2006/relationships/hyperlink" Target="https://smartygrants.com.au" TargetMode="External"/><Relationship Id="rId38" Type="http://schemas.openxmlformats.org/officeDocument/2006/relationships/hyperlink" Target="https://changingplaces.org.au/" TargetMode="External"/><Relationship Id="rId46" Type="http://schemas.openxmlformats.org/officeDocument/2006/relationships/hyperlink" Target="https://changingplaces.org.au/accreditation/register-a-facility/"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yperlink" Target="https://changingplaces.org.au/accreditation/find-a-consultant/" TargetMode="External"/><Relationship Id="rId41" Type="http://schemas.openxmlformats.org/officeDocument/2006/relationships/hyperlink" Target="https://changingplaces.org.au/wp-content/uploads/2020/03/Changing-Places-design-specifications-2020-1.pdf" TargetMode="External"/><Relationship Id="rId54"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hangingplaces.org.au" TargetMode="External"/><Relationship Id="rId32" Type="http://schemas.openxmlformats.org/officeDocument/2006/relationships/hyperlink" Target="https://cfr.smartygrants.com.au/ChangingPlacesFundingRound2021" TargetMode="External"/><Relationship Id="rId37" Type="http://schemas.openxmlformats.org/officeDocument/2006/relationships/hyperlink" Target="https://changingplaces.org.au/wp-content/uploads/2020/03/Changing-Places-design-specifications-2020-1.pdf" TargetMode="External"/><Relationship Id="rId40" Type="http://schemas.openxmlformats.org/officeDocument/2006/relationships/hyperlink" Target="https://changingplaces.org.au" TargetMode="External"/><Relationship Id="rId45" Type="http://schemas.openxmlformats.org/officeDocument/2006/relationships/hyperlink" Target="https://changingplaces.org.au/accreditation/find-a-consultant" TargetMode="External"/><Relationship Id="rId53"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yperlink" Target="https://changingplaces.org.au" TargetMode="External"/><Relationship Id="rId36" Type="http://schemas.openxmlformats.org/officeDocument/2006/relationships/hyperlink" Target="https://changingplaces.org.au/accreditation/find-a-consultant" TargetMode="External"/><Relationship Id="rId49" Type="http://schemas.openxmlformats.org/officeDocument/2006/relationships/hyperlink" Target="https://providers.dffh.vic.gov.au/changing-places"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changingplaces.org.au/build-a-facility/mlak-key/" TargetMode="External"/><Relationship Id="rId44" Type="http://schemas.openxmlformats.org/officeDocument/2006/relationships/hyperlink" Target="https://toiletmap.gov.au/" TargetMode="External"/><Relationship Id="rId52"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https://changingplaces.org.au/wp-content/uploads/2020/03/Changing-Places-design-specifications-2020-1.pdf" TargetMode="External"/><Relationship Id="rId30" Type="http://schemas.openxmlformats.org/officeDocument/2006/relationships/hyperlink" Target="https://providers.dffh.vic.gov.au/changing-places" TargetMode="External"/><Relationship Id="rId35" Type="http://schemas.openxmlformats.org/officeDocument/2006/relationships/hyperlink" Target="https://www.statedisabilityplan.vic.gov.au/absolutely-everyone-2017-2020" TargetMode="External"/><Relationship Id="rId43" Type="http://schemas.openxmlformats.org/officeDocument/2006/relationships/hyperlink" Target="https://changingplaces.org.au/build-a-facility/mlak-key/" TargetMode="External"/><Relationship Id="rId48" Type="http://schemas.openxmlformats.org/officeDocument/2006/relationships/hyperlink" Target="mailto:changingplaces@dffh.vic.gov.au"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8.xml"/><Relationship Id="rId3" Type="http://schemas.openxmlformats.org/officeDocument/2006/relationships/customXml" Target="../customXml/item3.xml"/></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footer6.xml.rels><?xml version="1.0" encoding="UTF-8" standalone="yes"?>
<Relationships xmlns="http://schemas.openxmlformats.org/package/2006/relationships"><Relationship Id="rId1" Type="http://schemas.openxmlformats.org/officeDocument/2006/relationships/image" Target="media/image5.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51ef5222-d273-4e86-adbf-8aa3d9e99a84">
      <UserInfo>
        <DisplayName>Rina Sherry (DFFH)</DisplayName>
        <AccountId>196</AccountId>
        <AccountType/>
      </UserInfo>
      <UserInfo>
        <DisplayName>William Chamberlain (DFFH)</DisplayName>
        <AccountId>201</AccountId>
        <AccountType/>
      </UserInfo>
      <UserInfo>
        <DisplayName>Bernie Ezeokoli (DFFH)</DisplayName>
        <AccountId>200</AccountId>
        <AccountType/>
      </UserInfo>
      <UserInfo>
        <DisplayName>Audrey Dropsy (DFFH)</DisplayName>
        <AccountId>25</AccountId>
        <AccountType/>
      </UserInfo>
      <UserInfo>
        <DisplayName>Belinda Johnston (DFFH)</DisplayName>
        <AccountId>21</AccountId>
        <AccountType/>
      </UserInfo>
    </SharedWithUsers>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960BCE19-7D08-4FE8-AA87-C650B2F563AD}"/>
</file>

<file path=customXml/itemProps3.xml><?xml version="1.0" encoding="utf-8"?>
<ds:datastoreItem xmlns:ds="http://schemas.openxmlformats.org/officeDocument/2006/customXml" ds:itemID="{6344A8F6-25E6-4A3C-ABD5-C41CB413DDCE}">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7ee2ad8a-2b33-419f-875c-ac0e4cfc6b7f"/>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21</Pages>
  <Words>5580</Words>
  <Characters>31810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DFFH teal report</vt:lpstr>
    </vt:vector>
  </TitlesOfParts>
  <Company>Victoria State Government, Department of Familes, Fairness and Housing</Company>
  <LinksUpToDate>false</LinksUpToDate>
  <CharactersWithSpaces>37316</CharactersWithSpaces>
  <SharedDoc>false</SharedDoc>
  <HyperlinkBase/>
  <HLinks>
    <vt:vector size="180" baseType="variant">
      <vt:variant>
        <vt:i4>3538964</vt:i4>
      </vt:variant>
      <vt:variant>
        <vt:i4>120</vt:i4>
      </vt:variant>
      <vt:variant>
        <vt:i4>0</vt:i4>
      </vt:variant>
      <vt:variant>
        <vt:i4>5</vt:i4>
      </vt:variant>
      <vt:variant>
        <vt:lpwstr>mailto:changingplaces@dffh.vic.gov.au</vt:lpwstr>
      </vt:variant>
      <vt:variant>
        <vt:lpwstr/>
      </vt:variant>
      <vt:variant>
        <vt:i4>5177419</vt:i4>
      </vt:variant>
      <vt:variant>
        <vt:i4>117</vt:i4>
      </vt:variant>
      <vt:variant>
        <vt:i4>0</vt:i4>
      </vt:variant>
      <vt:variant>
        <vt:i4>5</vt:i4>
      </vt:variant>
      <vt:variant>
        <vt:lpwstr>https://changingplaces.org.au/accreditation/register-a-facility/</vt:lpwstr>
      </vt:variant>
      <vt:variant>
        <vt:lpwstr/>
      </vt:variant>
      <vt:variant>
        <vt:i4>1572937</vt:i4>
      </vt:variant>
      <vt:variant>
        <vt:i4>114</vt:i4>
      </vt:variant>
      <vt:variant>
        <vt:i4>0</vt:i4>
      </vt:variant>
      <vt:variant>
        <vt:i4>5</vt:i4>
      </vt:variant>
      <vt:variant>
        <vt:lpwstr>https://changingplaces.org.au/accreditation/find-a-consultant</vt:lpwstr>
      </vt:variant>
      <vt:variant>
        <vt:lpwstr/>
      </vt:variant>
      <vt:variant>
        <vt:i4>1900629</vt:i4>
      </vt:variant>
      <vt:variant>
        <vt:i4>111</vt:i4>
      </vt:variant>
      <vt:variant>
        <vt:i4>0</vt:i4>
      </vt:variant>
      <vt:variant>
        <vt:i4>5</vt:i4>
      </vt:variant>
      <vt:variant>
        <vt:lpwstr>https://toiletmap.gov.au/</vt:lpwstr>
      </vt:variant>
      <vt:variant>
        <vt:lpwstr/>
      </vt:variant>
      <vt:variant>
        <vt:i4>4784145</vt:i4>
      </vt:variant>
      <vt:variant>
        <vt:i4>108</vt:i4>
      </vt:variant>
      <vt:variant>
        <vt:i4>0</vt:i4>
      </vt:variant>
      <vt:variant>
        <vt:i4>5</vt:i4>
      </vt:variant>
      <vt:variant>
        <vt:lpwstr>https://changingplaces.org.au/build-a-facility/mlak-key/</vt:lpwstr>
      </vt:variant>
      <vt:variant>
        <vt:lpwstr/>
      </vt:variant>
      <vt:variant>
        <vt:i4>4587612</vt:i4>
      </vt:variant>
      <vt:variant>
        <vt:i4>105</vt:i4>
      </vt:variant>
      <vt:variant>
        <vt:i4>0</vt:i4>
      </vt:variant>
      <vt:variant>
        <vt:i4>5</vt:i4>
      </vt:variant>
      <vt:variant>
        <vt:lpwstr>https://changingplaces.org.au/wp-content/uploads/2020/03/Changing-Places-design-specifications-2020-1.pdf</vt:lpwstr>
      </vt:variant>
      <vt:variant>
        <vt:lpwstr/>
      </vt:variant>
      <vt:variant>
        <vt:i4>2293816</vt:i4>
      </vt:variant>
      <vt:variant>
        <vt:i4>102</vt:i4>
      </vt:variant>
      <vt:variant>
        <vt:i4>0</vt:i4>
      </vt:variant>
      <vt:variant>
        <vt:i4>5</vt:i4>
      </vt:variant>
      <vt:variant>
        <vt:lpwstr>https://changingplaces.org.au/</vt:lpwstr>
      </vt:variant>
      <vt:variant>
        <vt:lpwstr/>
      </vt:variant>
      <vt:variant>
        <vt:i4>1900629</vt:i4>
      </vt:variant>
      <vt:variant>
        <vt:i4>99</vt:i4>
      </vt:variant>
      <vt:variant>
        <vt:i4>0</vt:i4>
      </vt:variant>
      <vt:variant>
        <vt:i4>5</vt:i4>
      </vt:variant>
      <vt:variant>
        <vt:lpwstr>https://toiletmap.gov.au/</vt:lpwstr>
      </vt:variant>
      <vt:variant>
        <vt:lpwstr/>
      </vt:variant>
      <vt:variant>
        <vt:i4>2293816</vt:i4>
      </vt:variant>
      <vt:variant>
        <vt:i4>96</vt:i4>
      </vt:variant>
      <vt:variant>
        <vt:i4>0</vt:i4>
      </vt:variant>
      <vt:variant>
        <vt:i4>5</vt:i4>
      </vt:variant>
      <vt:variant>
        <vt:lpwstr>https://changingplaces.org.au/</vt:lpwstr>
      </vt:variant>
      <vt:variant>
        <vt:lpwstr/>
      </vt:variant>
      <vt:variant>
        <vt:i4>4587612</vt:i4>
      </vt:variant>
      <vt:variant>
        <vt:i4>93</vt:i4>
      </vt:variant>
      <vt:variant>
        <vt:i4>0</vt:i4>
      </vt:variant>
      <vt:variant>
        <vt:i4>5</vt:i4>
      </vt:variant>
      <vt:variant>
        <vt:lpwstr>https://changingplaces.org.au/wp-content/uploads/2020/03/Changing-Places-design-specifications-2020-1.pdf</vt:lpwstr>
      </vt:variant>
      <vt:variant>
        <vt:lpwstr/>
      </vt:variant>
      <vt:variant>
        <vt:i4>1572937</vt:i4>
      </vt:variant>
      <vt:variant>
        <vt:i4>90</vt:i4>
      </vt:variant>
      <vt:variant>
        <vt:i4>0</vt:i4>
      </vt:variant>
      <vt:variant>
        <vt:i4>5</vt:i4>
      </vt:variant>
      <vt:variant>
        <vt:lpwstr>https://changingplaces.org.au/accreditation/find-a-consultant</vt:lpwstr>
      </vt:variant>
      <vt:variant>
        <vt:lpwstr/>
      </vt:variant>
      <vt:variant>
        <vt:i4>131159</vt:i4>
      </vt:variant>
      <vt:variant>
        <vt:i4>87</vt:i4>
      </vt:variant>
      <vt:variant>
        <vt:i4>0</vt:i4>
      </vt:variant>
      <vt:variant>
        <vt:i4>5</vt:i4>
      </vt:variant>
      <vt:variant>
        <vt:lpwstr>https://www.statedisabilityplan.vic.gov.au/absolutely-everyone-2017-2020</vt:lpwstr>
      </vt:variant>
      <vt:variant>
        <vt:lpwstr/>
      </vt:variant>
      <vt:variant>
        <vt:i4>3538964</vt:i4>
      </vt:variant>
      <vt:variant>
        <vt:i4>84</vt:i4>
      </vt:variant>
      <vt:variant>
        <vt:i4>0</vt:i4>
      </vt:variant>
      <vt:variant>
        <vt:i4>5</vt:i4>
      </vt:variant>
      <vt:variant>
        <vt:lpwstr>mailto:changingplaces@dffh.vic.gov.au</vt:lpwstr>
      </vt:variant>
      <vt:variant>
        <vt:lpwstr/>
      </vt:variant>
      <vt:variant>
        <vt:i4>3538964</vt:i4>
      </vt:variant>
      <vt:variant>
        <vt:i4>81</vt:i4>
      </vt:variant>
      <vt:variant>
        <vt:i4>0</vt:i4>
      </vt:variant>
      <vt:variant>
        <vt:i4>5</vt:i4>
      </vt:variant>
      <vt:variant>
        <vt:lpwstr>mailto:changingplaces@dffh.vic.gov.au</vt:lpwstr>
      </vt:variant>
      <vt:variant>
        <vt:lpwstr/>
      </vt:variant>
      <vt:variant>
        <vt:i4>5767246</vt:i4>
      </vt:variant>
      <vt:variant>
        <vt:i4>78</vt:i4>
      </vt:variant>
      <vt:variant>
        <vt:i4>0</vt:i4>
      </vt:variant>
      <vt:variant>
        <vt:i4>5</vt:i4>
      </vt:variant>
      <vt:variant>
        <vt:lpwstr>https://smartygrants.com.au/</vt:lpwstr>
      </vt:variant>
      <vt:variant>
        <vt:lpwstr/>
      </vt:variant>
      <vt:variant>
        <vt:i4>4784145</vt:i4>
      </vt:variant>
      <vt:variant>
        <vt:i4>75</vt:i4>
      </vt:variant>
      <vt:variant>
        <vt:i4>0</vt:i4>
      </vt:variant>
      <vt:variant>
        <vt:i4>5</vt:i4>
      </vt:variant>
      <vt:variant>
        <vt:lpwstr>https://changingplaces.org.au/build-a-facility/mlak-key/</vt:lpwstr>
      </vt:variant>
      <vt:variant>
        <vt:lpwstr/>
      </vt:variant>
      <vt:variant>
        <vt:i4>3604541</vt:i4>
      </vt:variant>
      <vt:variant>
        <vt:i4>72</vt:i4>
      </vt:variant>
      <vt:variant>
        <vt:i4>0</vt:i4>
      </vt:variant>
      <vt:variant>
        <vt:i4>5</vt:i4>
      </vt:variant>
      <vt:variant>
        <vt:lpwstr>https://changingplaces.org.au/accreditation/find-a-consultant/</vt:lpwstr>
      </vt:variant>
      <vt:variant>
        <vt:lpwstr/>
      </vt:variant>
      <vt:variant>
        <vt:i4>2293816</vt:i4>
      </vt:variant>
      <vt:variant>
        <vt:i4>69</vt:i4>
      </vt:variant>
      <vt:variant>
        <vt:i4>0</vt:i4>
      </vt:variant>
      <vt:variant>
        <vt:i4>5</vt:i4>
      </vt:variant>
      <vt:variant>
        <vt:lpwstr>https://changingplaces.org.au/</vt:lpwstr>
      </vt:variant>
      <vt:variant>
        <vt:lpwstr/>
      </vt:variant>
      <vt:variant>
        <vt:i4>4587612</vt:i4>
      </vt:variant>
      <vt:variant>
        <vt:i4>66</vt:i4>
      </vt:variant>
      <vt:variant>
        <vt:i4>0</vt:i4>
      </vt:variant>
      <vt:variant>
        <vt:i4>5</vt:i4>
      </vt:variant>
      <vt:variant>
        <vt:lpwstr>https://changingplaces.org.au/wp-content/uploads/2020/03/Changing-Places-design-specifications-2020-1.pdf</vt:lpwstr>
      </vt:variant>
      <vt:variant>
        <vt:lpwstr/>
      </vt:variant>
      <vt:variant>
        <vt:i4>4587612</vt:i4>
      </vt:variant>
      <vt:variant>
        <vt:i4>63</vt:i4>
      </vt:variant>
      <vt:variant>
        <vt:i4>0</vt:i4>
      </vt:variant>
      <vt:variant>
        <vt:i4>5</vt:i4>
      </vt:variant>
      <vt:variant>
        <vt:lpwstr>https://changingplaces.org.au/wp-content/uploads/2020/03/Changing-Places-design-specifications-2020-1.pdf</vt:lpwstr>
      </vt:variant>
      <vt:variant>
        <vt:lpwstr/>
      </vt:variant>
      <vt:variant>
        <vt:i4>2293816</vt:i4>
      </vt:variant>
      <vt:variant>
        <vt:i4>60</vt:i4>
      </vt:variant>
      <vt:variant>
        <vt:i4>0</vt:i4>
      </vt:variant>
      <vt:variant>
        <vt:i4>5</vt:i4>
      </vt:variant>
      <vt:variant>
        <vt:lpwstr>https://changingplaces.org.au/</vt:lpwstr>
      </vt:variant>
      <vt:variant>
        <vt:lpwstr/>
      </vt:variant>
      <vt:variant>
        <vt:i4>1179698</vt:i4>
      </vt:variant>
      <vt:variant>
        <vt:i4>53</vt:i4>
      </vt:variant>
      <vt:variant>
        <vt:i4>0</vt:i4>
      </vt:variant>
      <vt:variant>
        <vt:i4>5</vt:i4>
      </vt:variant>
      <vt:variant>
        <vt:lpwstr/>
      </vt:variant>
      <vt:variant>
        <vt:lpwstr>_Toc73544341</vt:lpwstr>
      </vt:variant>
      <vt:variant>
        <vt:i4>1245234</vt:i4>
      </vt:variant>
      <vt:variant>
        <vt:i4>47</vt:i4>
      </vt:variant>
      <vt:variant>
        <vt:i4>0</vt:i4>
      </vt:variant>
      <vt:variant>
        <vt:i4>5</vt:i4>
      </vt:variant>
      <vt:variant>
        <vt:lpwstr/>
      </vt:variant>
      <vt:variant>
        <vt:lpwstr>_Toc73544340</vt:lpwstr>
      </vt:variant>
      <vt:variant>
        <vt:i4>1703989</vt:i4>
      </vt:variant>
      <vt:variant>
        <vt:i4>41</vt:i4>
      </vt:variant>
      <vt:variant>
        <vt:i4>0</vt:i4>
      </vt:variant>
      <vt:variant>
        <vt:i4>5</vt:i4>
      </vt:variant>
      <vt:variant>
        <vt:lpwstr/>
      </vt:variant>
      <vt:variant>
        <vt:lpwstr>_Toc73544339</vt:lpwstr>
      </vt:variant>
      <vt:variant>
        <vt:i4>1769525</vt:i4>
      </vt:variant>
      <vt:variant>
        <vt:i4>35</vt:i4>
      </vt:variant>
      <vt:variant>
        <vt:i4>0</vt:i4>
      </vt:variant>
      <vt:variant>
        <vt:i4>5</vt:i4>
      </vt:variant>
      <vt:variant>
        <vt:lpwstr/>
      </vt:variant>
      <vt:variant>
        <vt:lpwstr>_Toc73544338</vt:lpwstr>
      </vt:variant>
      <vt:variant>
        <vt:i4>1310773</vt:i4>
      </vt:variant>
      <vt:variant>
        <vt:i4>29</vt:i4>
      </vt:variant>
      <vt:variant>
        <vt:i4>0</vt:i4>
      </vt:variant>
      <vt:variant>
        <vt:i4>5</vt:i4>
      </vt:variant>
      <vt:variant>
        <vt:lpwstr/>
      </vt:variant>
      <vt:variant>
        <vt:lpwstr>_Toc73544337</vt:lpwstr>
      </vt:variant>
      <vt:variant>
        <vt:i4>1376309</vt:i4>
      </vt:variant>
      <vt:variant>
        <vt:i4>23</vt:i4>
      </vt:variant>
      <vt:variant>
        <vt:i4>0</vt:i4>
      </vt:variant>
      <vt:variant>
        <vt:i4>5</vt:i4>
      </vt:variant>
      <vt:variant>
        <vt:lpwstr/>
      </vt:variant>
      <vt:variant>
        <vt:lpwstr>_Toc73544336</vt:lpwstr>
      </vt:variant>
      <vt:variant>
        <vt:i4>1441845</vt:i4>
      </vt:variant>
      <vt:variant>
        <vt:i4>17</vt:i4>
      </vt:variant>
      <vt:variant>
        <vt:i4>0</vt:i4>
      </vt:variant>
      <vt:variant>
        <vt:i4>5</vt:i4>
      </vt:variant>
      <vt:variant>
        <vt:lpwstr/>
      </vt:variant>
      <vt:variant>
        <vt:lpwstr>_Toc73544335</vt:lpwstr>
      </vt:variant>
      <vt:variant>
        <vt:i4>1507381</vt:i4>
      </vt:variant>
      <vt:variant>
        <vt:i4>11</vt:i4>
      </vt:variant>
      <vt:variant>
        <vt:i4>0</vt:i4>
      </vt:variant>
      <vt:variant>
        <vt:i4>5</vt:i4>
      </vt:variant>
      <vt:variant>
        <vt:lpwstr/>
      </vt:variant>
      <vt:variant>
        <vt:lpwstr>_Toc73544334</vt:lpwstr>
      </vt:variant>
      <vt:variant>
        <vt:i4>1048629</vt:i4>
      </vt:variant>
      <vt:variant>
        <vt:i4>5</vt:i4>
      </vt:variant>
      <vt:variant>
        <vt:i4>0</vt:i4>
      </vt:variant>
      <vt:variant>
        <vt:i4>5</vt:i4>
      </vt:variant>
      <vt:variant>
        <vt:lpwstr/>
      </vt:variant>
      <vt:variant>
        <vt:lpwstr>_Toc73544333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teal report</dc:title>
  <dc:subject/>
  <dc:creator>Bernie T Ezeokoli (DHHS)</dc:creator>
  <cp:keywords/>
  <cp:lastPrinted>2021-07-30T00:13:00Z</cp:lastPrinted>
  <dcterms:created xsi:type="dcterms:W3CDTF">2021-07-23T04:55:00Z</dcterms:created>
  <dcterms:modified xsi:type="dcterms:W3CDTF">2021-07-30T03:29:00Z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2021-07-30T03:29:57Z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ies>
</file>