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4A9A1" w14:textId="77777777" w:rsidR="00766273" w:rsidRDefault="00E2548C">
      <w:pPr>
        <w:tabs>
          <w:tab w:val="left" w:pos="1728"/>
        </w:tabs>
        <w:spacing w:before="100" w:line="288" w:lineRule="auto"/>
        <w:ind w:left="-699"/>
      </w:pPr>
      <w:r>
        <w:rPr>
          <w:noProof/>
        </w:rPr>
        <w:drawing>
          <wp:inline distT="0" distB="0" distL="0" distR="0" wp14:anchorId="6C9DE542" wp14:editId="00711256">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7">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Look w:val="04A0" w:firstRow="1" w:lastRow="0" w:firstColumn="1" w:lastColumn="0" w:noHBand="0" w:noVBand="1"/>
      </w:tblPr>
      <w:tblGrid>
        <w:gridCol w:w="10206"/>
      </w:tblGrid>
      <w:tr w:rsidR="00766273" w14:paraId="5B695136" w14:textId="77777777">
        <w:tc>
          <w:tcPr>
            <w:tcW w:w="10206" w:type="dxa"/>
            <w:shd w:val="clear" w:color="auto" w:fill="FFFFFF"/>
            <w:vAlign w:val="bottom"/>
          </w:tcPr>
          <w:p w14:paraId="60CC7C8C" w14:textId="77777777" w:rsidR="00766273" w:rsidRDefault="00766273">
            <w:pPr>
              <w:spacing w:line="560" w:lineRule="atLeast"/>
              <w:jc w:val="center"/>
              <w:rPr>
                <w:rFonts w:ascii="Arial" w:eastAsia="Arial" w:hAnsi="Arial" w:cs="Arial"/>
                <w:color w:val="000000"/>
                <w:sz w:val="20"/>
              </w:rPr>
            </w:pPr>
          </w:p>
          <w:p w14:paraId="1FD2F8D4" w14:textId="77777777" w:rsidR="00766273" w:rsidRPr="00E2548C" w:rsidRDefault="00E2548C" w:rsidP="00E2548C">
            <w:pPr>
              <w:pStyle w:val="Heading1"/>
            </w:pPr>
            <w:r w:rsidRPr="00E2548C">
              <w:t>Capacity Building</w:t>
            </w:r>
          </w:p>
          <w:p w14:paraId="7BA09B0E" w14:textId="77777777" w:rsidR="00766273" w:rsidRDefault="00E2548C" w:rsidP="00E2548C">
            <w:pPr>
              <w:pStyle w:val="Heading1"/>
            </w:pPr>
            <w:r w:rsidRPr="00E2548C">
              <w:t>34022</w:t>
            </w:r>
          </w:p>
        </w:tc>
      </w:tr>
      <w:tr w:rsidR="00766273" w14:paraId="52672B68" w14:textId="77777777">
        <w:tc>
          <w:tcPr>
            <w:tcW w:w="10206" w:type="dxa"/>
            <w:shd w:val="clear" w:color="auto" w:fill="FFFFFF"/>
          </w:tcPr>
          <w:p w14:paraId="725D5876" w14:textId="77777777" w:rsidR="00766273" w:rsidRDefault="00E2548C">
            <w:pPr>
              <w:spacing w:after="120"/>
              <w:rPr>
                <w:rFonts w:ascii="Arial" w:eastAsia="Arial" w:hAnsi="Arial" w:cs="Arial"/>
                <w:color w:val="201547"/>
                <w:sz w:val="28"/>
              </w:rPr>
            </w:pPr>
            <w:r>
              <w:rPr>
                <w:rFonts w:ascii="Arial" w:eastAsia="Arial" w:hAnsi="Arial" w:cs="Arial"/>
                <w:color w:val="201547"/>
                <w:sz w:val="28"/>
              </w:rPr>
              <w:t>Outcome objective: Victorians are connected to culture and community</w:t>
            </w:r>
          </w:p>
          <w:p w14:paraId="02178A87" w14:textId="77777777" w:rsidR="00766273" w:rsidRDefault="00E2548C">
            <w:pPr>
              <w:spacing w:after="120"/>
              <w:rPr>
                <w:rFonts w:ascii="Arial" w:eastAsia="Arial" w:hAnsi="Arial" w:cs="Arial"/>
                <w:color w:val="201547"/>
                <w:sz w:val="28"/>
              </w:rPr>
            </w:pPr>
            <w:r>
              <w:rPr>
                <w:rFonts w:ascii="Arial" w:eastAsia="Arial" w:hAnsi="Arial" w:cs="Arial"/>
                <w:color w:val="201547"/>
                <w:sz w:val="28"/>
              </w:rPr>
              <w:t>Output group: Drug Services</w:t>
            </w:r>
          </w:p>
          <w:p w14:paraId="5C2A00A2" w14:textId="77777777" w:rsidR="00766273" w:rsidRDefault="00E2548C">
            <w:pPr>
              <w:spacing w:after="120"/>
              <w:rPr>
                <w:rFonts w:ascii="Arial" w:eastAsia="Arial" w:hAnsi="Arial" w:cs="Arial"/>
                <w:color w:val="201547"/>
                <w:sz w:val="28"/>
              </w:rPr>
            </w:pPr>
            <w:r>
              <w:rPr>
                <w:rFonts w:ascii="Arial" w:eastAsia="Arial" w:hAnsi="Arial" w:cs="Arial"/>
                <w:color w:val="201547"/>
                <w:sz w:val="28"/>
              </w:rPr>
              <w:t>Output: Drug Treatment And Rehabilitation</w:t>
            </w:r>
          </w:p>
        </w:tc>
      </w:tr>
    </w:tbl>
    <w:p w14:paraId="5AF91C7B" w14:textId="77777777" w:rsidR="00766273" w:rsidRDefault="00E2548C">
      <w:pPr>
        <w:spacing w:line="560" w:lineRule="atLeast"/>
        <w:ind w:left="111" w:right="105"/>
        <w:rPr>
          <w:rFonts w:ascii="Arial" w:eastAsia="Arial" w:hAnsi="Arial" w:cs="Arial"/>
          <w:b/>
          <w:bCs/>
          <w:color w:val="000000"/>
          <w:sz w:val="20"/>
        </w:rPr>
      </w:pPr>
      <w:r>
        <w:rPr>
          <w:rFonts w:ascii="Arial" w:eastAsia="Arial" w:hAnsi="Arial" w:cs="Arial"/>
          <w:b/>
          <w:bCs/>
          <w:color w:val="000000"/>
          <w:sz w:val="20"/>
        </w:rPr>
        <w:t>OFFICIAL</w:t>
      </w:r>
    </w:p>
    <w:p w14:paraId="21C68383" w14:textId="77777777" w:rsidR="00766273" w:rsidRPr="00E2548C" w:rsidRDefault="00E2548C" w:rsidP="00E2548C">
      <w:pPr>
        <w:pStyle w:val="Heading2"/>
      </w:pPr>
      <w:r w:rsidRPr="00E2548C">
        <w:t>1. Service objective</w:t>
      </w:r>
    </w:p>
    <w:p w14:paraId="57AFF07C" w14:textId="77777777" w:rsidR="00766273" w:rsidRDefault="00E2548C">
      <w:pPr>
        <w:spacing w:line="270" w:lineRule="atLeast"/>
        <w:ind w:left="111" w:right="105"/>
        <w:rPr>
          <w:rFonts w:ascii="Arial" w:eastAsia="Arial" w:hAnsi="Arial" w:cs="Arial"/>
          <w:color w:val="000000"/>
          <w:sz w:val="20"/>
        </w:rPr>
      </w:pPr>
      <w:r>
        <w:rPr>
          <w:rFonts w:ascii="Arial" w:eastAsia="Arial" w:hAnsi="Arial" w:cs="Arial"/>
          <w:color w:val="000000"/>
          <w:sz w:val="20"/>
        </w:rPr>
        <w:t>T</w:t>
      </w:r>
      <w:r>
        <w:rPr>
          <w:rFonts w:ascii="Arial" w:eastAsia="Arial" w:hAnsi="Arial" w:cs="Arial"/>
          <w:color w:val="000000"/>
          <w:sz w:val="20"/>
        </w:rPr>
        <w:t xml:space="preserve">o build Victoria’s capacity to respond to the needs of </w:t>
      </w:r>
      <w:r>
        <w:rPr>
          <w:rFonts w:ascii="Arial" w:eastAsia="Arial" w:hAnsi="Arial" w:cs="Arial"/>
          <w:color w:val="000000"/>
          <w:sz w:val="20"/>
        </w:rPr>
        <w:t>LGBTI community members experiencing problematic alcohol and other drug use. To improve LGBTI community member’s skills and knowledge to better manage their substance use and improve access and experience of AOD services.</w:t>
      </w:r>
    </w:p>
    <w:p w14:paraId="13A9B238" w14:textId="77777777" w:rsidR="00766273" w:rsidRDefault="00E2548C" w:rsidP="00E2548C">
      <w:pPr>
        <w:pStyle w:val="Heading2"/>
      </w:pPr>
      <w:r>
        <w:t>2. Description of the service</w:t>
      </w:r>
    </w:p>
    <w:p w14:paraId="7026DAC5" w14:textId="77777777" w:rsidR="00766273" w:rsidRDefault="00E2548C">
      <w:pPr>
        <w:spacing w:line="270" w:lineRule="atLeast"/>
        <w:ind w:left="111" w:right="105"/>
        <w:rPr>
          <w:rFonts w:ascii="Arial" w:eastAsia="Arial" w:hAnsi="Arial" w:cs="Arial"/>
          <w:color w:val="000000"/>
          <w:sz w:val="20"/>
        </w:rPr>
      </w:pPr>
      <w:r>
        <w:rPr>
          <w:rFonts w:ascii="Arial" w:eastAsia="Arial" w:hAnsi="Arial" w:cs="Arial"/>
          <w:color w:val="000000"/>
          <w:sz w:val="20"/>
        </w:rPr>
        <w:t>To i</w:t>
      </w:r>
      <w:r>
        <w:rPr>
          <w:rFonts w:ascii="Arial" w:eastAsia="Arial" w:hAnsi="Arial" w:cs="Arial"/>
          <w:color w:val="000000"/>
          <w:sz w:val="20"/>
        </w:rPr>
        <w:t>mprove the ability of organisations to identify and respond to AOD support needs of specific cohorts of clients and their families.</w:t>
      </w:r>
    </w:p>
    <w:p w14:paraId="1DA39BE6" w14:textId="77777777" w:rsidR="00766273" w:rsidRDefault="00E2548C" w:rsidP="00E2548C">
      <w:pPr>
        <w:pStyle w:val="Heading2"/>
      </w:pPr>
      <w:r>
        <w:t>3. Client group</w:t>
      </w:r>
    </w:p>
    <w:p w14:paraId="28A0826D" w14:textId="77777777" w:rsidR="00766273" w:rsidRDefault="00E2548C">
      <w:pPr>
        <w:spacing w:line="288" w:lineRule="auto"/>
        <w:ind w:left="111" w:right="105"/>
        <w:rPr>
          <w:rFonts w:ascii="Arial" w:eastAsia="Arial" w:hAnsi="Arial" w:cs="Arial"/>
          <w:color w:val="000000"/>
          <w:sz w:val="20"/>
        </w:rPr>
      </w:pPr>
      <w:r>
        <w:rPr>
          <w:rFonts w:ascii="Arial" w:eastAsia="Arial" w:hAnsi="Arial" w:cs="Arial"/>
          <w:color w:val="000000"/>
          <w:sz w:val="20"/>
        </w:rPr>
        <w:t>The target client groups for this activity are culturally and linguistically diverse, Aboriginal, Lesbian, Gay, Bisexual, Trans and gender diverse and Intersex (LGBTI) people, dual diagnosis, homeless and forensic clients through workforce capacity develop</w:t>
      </w:r>
      <w:r>
        <w:rPr>
          <w:rFonts w:ascii="Arial" w:eastAsia="Arial" w:hAnsi="Arial" w:cs="Arial"/>
          <w:color w:val="000000"/>
          <w:sz w:val="20"/>
        </w:rPr>
        <w:t xml:space="preserve">ment. </w:t>
      </w:r>
      <w:r>
        <w:br/>
      </w:r>
      <w:r>
        <w:rPr>
          <w:rFonts w:ascii="Arial" w:eastAsia="Arial" w:hAnsi="Arial" w:cs="Arial"/>
          <w:color w:val="000000"/>
          <w:sz w:val="20"/>
        </w:rPr>
        <w:t>Specifically targeting:</w:t>
      </w:r>
      <w:r>
        <w:br/>
      </w:r>
      <w:r>
        <w:rPr>
          <w:rFonts w:ascii="Arial" w:eastAsia="Arial" w:hAnsi="Arial" w:cs="Arial"/>
          <w:color w:val="000000"/>
          <w:sz w:val="20"/>
        </w:rPr>
        <w:t>• State-funded alcohol and drug sector to provide affirmative treatment and support to LGBTI populations. This is the largest component of work;</w:t>
      </w:r>
      <w:r>
        <w:br/>
      </w:r>
      <w:r>
        <w:rPr>
          <w:rFonts w:ascii="Arial" w:eastAsia="Arial" w:hAnsi="Arial" w:cs="Arial"/>
          <w:color w:val="000000"/>
          <w:sz w:val="20"/>
        </w:rPr>
        <w:t>• LGBTI community groups and organisations to promote AOD harm reduction and tre</w:t>
      </w:r>
      <w:r>
        <w:rPr>
          <w:rFonts w:ascii="Arial" w:eastAsia="Arial" w:hAnsi="Arial" w:cs="Arial"/>
          <w:color w:val="000000"/>
          <w:sz w:val="20"/>
        </w:rPr>
        <w:t>atment access;</w:t>
      </w:r>
      <w:r>
        <w:br/>
      </w:r>
      <w:r>
        <w:rPr>
          <w:rFonts w:ascii="Arial" w:eastAsia="Arial" w:hAnsi="Arial" w:cs="Arial"/>
          <w:color w:val="000000"/>
          <w:sz w:val="20"/>
        </w:rPr>
        <w:t>• LGBTI community and allies to build community capacity to reduce harm associated with AOD use and increase treatment access.</w:t>
      </w:r>
    </w:p>
    <w:p w14:paraId="30B84818" w14:textId="77777777" w:rsidR="00766273" w:rsidRDefault="00E2548C" w:rsidP="00E2548C">
      <w:pPr>
        <w:pStyle w:val="Heading2"/>
      </w:pPr>
      <w:r>
        <w:t>4. Obligations specific to this activity</w:t>
      </w:r>
    </w:p>
    <w:p w14:paraId="28B298E9" w14:textId="77777777" w:rsidR="00766273" w:rsidRDefault="00E2548C">
      <w:pPr>
        <w:spacing w:line="288" w:lineRule="auto"/>
        <w:ind w:left="111" w:right="105"/>
        <w:rPr>
          <w:rFonts w:ascii="Arial" w:eastAsia="Arial" w:hAnsi="Arial" w:cs="Arial"/>
          <w:color w:val="000000"/>
          <w:sz w:val="20"/>
        </w:rPr>
      </w:pPr>
      <w:r>
        <w:rPr>
          <w:rFonts w:ascii="Arial" w:eastAsia="Arial" w:hAnsi="Arial" w:cs="Arial"/>
          <w:color w:val="000000"/>
          <w:sz w:val="20"/>
        </w:rPr>
        <w:t>In addition to the obligations listed in the Service Agreement, organisat</w:t>
      </w:r>
      <w:r>
        <w:rPr>
          <w:rFonts w:ascii="Arial" w:eastAsia="Arial" w:hAnsi="Arial" w:cs="Arial"/>
          <w:color w:val="000000"/>
          <w:sz w:val="20"/>
        </w:rPr>
        <w:t>ions funded to deliver this activity must comply with the following:</w:t>
      </w:r>
    </w:p>
    <w:p w14:paraId="66A0F477" w14:textId="77777777" w:rsidR="00766273" w:rsidRPr="00E2548C" w:rsidRDefault="00E2548C" w:rsidP="00E2548C">
      <w:pPr>
        <w:pStyle w:val="Heading3"/>
      </w:pPr>
      <w:r w:rsidRPr="00E2548C">
        <w:lastRenderedPageBreak/>
        <w:t>4a. Registration and Accreditation</w:t>
      </w:r>
    </w:p>
    <w:p w14:paraId="47CF608E" w14:textId="77777777" w:rsidR="00766273" w:rsidRDefault="00E2548C">
      <w:pPr>
        <w:spacing w:after="40" w:line="270" w:lineRule="atLeast"/>
        <w:ind w:left="111" w:right="105"/>
        <w:rPr>
          <w:rFonts w:ascii="Arial" w:eastAsia="Arial" w:hAnsi="Arial" w:cs="Arial"/>
          <w:color w:val="000000"/>
          <w:sz w:val="20"/>
        </w:rPr>
      </w:pPr>
      <w:r>
        <w:rPr>
          <w:rFonts w:ascii="Arial" w:eastAsia="Arial" w:hAnsi="Arial" w:cs="Arial"/>
          <w:color w:val="000000"/>
          <w:sz w:val="20"/>
        </w:rPr>
        <w:t>N</w:t>
      </w:r>
      <w:r>
        <w:rPr>
          <w:rFonts w:ascii="Arial" w:eastAsia="Arial" w:hAnsi="Arial" w:cs="Arial"/>
          <w:color w:val="000000"/>
          <w:sz w:val="20"/>
        </w:rPr>
        <w:t>/A</w:t>
      </w:r>
    </w:p>
    <w:p w14:paraId="79B813EE" w14:textId="77777777" w:rsidR="00766273" w:rsidRDefault="00E2548C" w:rsidP="00E2548C">
      <w:pPr>
        <w:pStyle w:val="Heading3"/>
        <w:rPr>
          <w:color w:val="000000"/>
        </w:rPr>
      </w:pPr>
      <w:r>
        <w:t>4b. Program requirements and other policy guidelines</w:t>
      </w:r>
    </w:p>
    <w:p w14:paraId="25E18454" w14:textId="77777777" w:rsidR="00766273" w:rsidRDefault="00E2548C">
      <w:pPr>
        <w:numPr>
          <w:ilvl w:val="0"/>
          <w:numId w:val="13"/>
        </w:numPr>
        <w:spacing w:after="40" w:line="270" w:lineRule="atLeast"/>
        <w:rPr>
          <w:rFonts w:ascii="Arial" w:eastAsia="Arial" w:hAnsi="Arial" w:cs="Arial"/>
          <w:color w:val="3366FF"/>
          <w:sz w:val="20"/>
        </w:rPr>
      </w:pPr>
      <w:hyperlink r:id="rId8" w:tgtFrame="_blank" w:history="1">
        <w:r>
          <w:rPr>
            <w:rFonts w:ascii="Arial" w:eastAsia="Arial" w:hAnsi="Arial" w:cs="Arial"/>
            <w:color w:val="3366FF"/>
            <w:sz w:val="20"/>
          </w:rPr>
          <w:t>Alcohol &amp; Other Drug Program Guidelines</w:t>
        </w:r>
      </w:hyperlink>
    </w:p>
    <w:p w14:paraId="579E4F86" w14:textId="77777777" w:rsidR="00766273" w:rsidRDefault="00E2548C">
      <w:pPr>
        <w:spacing w:after="40" w:line="270" w:lineRule="atLeast"/>
        <w:ind w:left="395" w:right="105"/>
        <w:rPr>
          <w:rFonts w:ascii="Arial" w:eastAsia="Arial" w:hAnsi="Arial" w:cs="Arial"/>
          <w:color w:val="000000"/>
          <w:sz w:val="20"/>
        </w:rPr>
      </w:pPr>
      <w:r>
        <w:rPr>
          <w:rFonts w:ascii="Arial" w:eastAsia="Arial" w:hAnsi="Arial" w:cs="Arial"/>
          <w:color w:val="000000"/>
          <w:sz w:val="20"/>
        </w:rPr>
        <w:t>&lt;https://www2.health.vic.gov.au/alcohol-and-drugs/aod-service-standards-guidelines/aod-program-guidelines&gt;</w:t>
      </w:r>
    </w:p>
    <w:p w14:paraId="6F5DACAE" w14:textId="77777777" w:rsidR="00766273" w:rsidRDefault="00E2548C">
      <w:pPr>
        <w:numPr>
          <w:ilvl w:val="0"/>
          <w:numId w:val="13"/>
        </w:numPr>
        <w:spacing w:after="40" w:line="270" w:lineRule="atLeast"/>
        <w:rPr>
          <w:rFonts w:ascii="Arial" w:eastAsia="Arial" w:hAnsi="Arial" w:cs="Arial"/>
          <w:color w:val="3366FF"/>
          <w:sz w:val="20"/>
        </w:rPr>
      </w:pPr>
      <w:hyperlink r:id="rId9" w:tgtFrame="_blank" w:history="1">
        <w:r>
          <w:rPr>
            <w:rFonts w:ascii="Arial" w:eastAsia="Arial" w:hAnsi="Arial" w:cs="Arial"/>
            <w:color w:val="3366FF"/>
            <w:sz w:val="20"/>
          </w:rPr>
          <w:t>Policy and funding guidelines for health services</w:t>
        </w:r>
      </w:hyperlink>
    </w:p>
    <w:p w14:paraId="77B689B7" w14:textId="77777777" w:rsidR="00766273" w:rsidRDefault="00E2548C">
      <w:pPr>
        <w:spacing w:after="40" w:line="270" w:lineRule="atLeast"/>
        <w:ind w:left="395" w:right="105"/>
        <w:rPr>
          <w:rFonts w:ascii="Arial" w:eastAsia="Arial" w:hAnsi="Arial" w:cs="Arial"/>
          <w:color w:val="000000"/>
          <w:sz w:val="20"/>
        </w:rPr>
      </w:pPr>
      <w:r>
        <w:rPr>
          <w:rFonts w:ascii="Arial" w:eastAsia="Arial" w:hAnsi="Arial" w:cs="Arial"/>
          <w:color w:val="000000"/>
          <w:sz w:val="20"/>
        </w:rPr>
        <w:t>&lt;https://www.health.vic.gov.au/policy-and-funding-guidelines-for-health-services&gt;</w:t>
      </w:r>
    </w:p>
    <w:p w14:paraId="30CE3116" w14:textId="77777777" w:rsidR="00766273" w:rsidRDefault="00766273">
      <w:pPr>
        <w:spacing w:line="270" w:lineRule="atLeast"/>
        <w:ind w:left="111" w:right="105"/>
        <w:rPr>
          <w:rFonts w:ascii="Arial" w:eastAsia="Arial" w:hAnsi="Arial" w:cs="Arial"/>
          <w:color w:val="000000"/>
          <w:sz w:val="20"/>
        </w:rPr>
      </w:pPr>
    </w:p>
    <w:p w14:paraId="713DD95A" w14:textId="77777777" w:rsidR="00766273" w:rsidRDefault="00E2548C" w:rsidP="00E2548C">
      <w:pPr>
        <w:pStyle w:val="Heading2"/>
        <w:rPr>
          <w:color w:val="000000"/>
          <w:sz w:val="20"/>
        </w:rPr>
      </w:pPr>
      <w:r>
        <w:t>5. Performance</w:t>
      </w:r>
    </w:p>
    <w:p w14:paraId="6CC85305" w14:textId="77777777" w:rsidR="00766273" w:rsidRDefault="00E2548C">
      <w:pPr>
        <w:spacing w:line="288" w:lineRule="auto"/>
        <w:ind w:left="111" w:right="105"/>
        <w:rPr>
          <w:rFonts w:ascii="Arial" w:eastAsia="Arial" w:hAnsi="Arial" w:cs="Arial"/>
          <w:color w:val="000000"/>
          <w:sz w:val="20"/>
        </w:rPr>
      </w:pPr>
      <w:r>
        <w:rPr>
          <w:rFonts w:ascii="Arial" w:eastAsia="Arial" w:hAnsi="Arial" w:cs="Arial"/>
          <w:color w:val="000000"/>
          <w:sz w:val="20"/>
        </w:rPr>
        <w:t xml:space="preserve">Funding is subject to achieving the performance targets specified in Schedule 2 of the Service Agreement. </w:t>
      </w:r>
    </w:p>
    <w:p w14:paraId="5C25D46F" w14:textId="77777777" w:rsidR="00766273" w:rsidRDefault="00E2548C">
      <w:pPr>
        <w:spacing w:before="100" w:line="288" w:lineRule="auto"/>
        <w:ind w:left="111" w:right="105"/>
        <w:rPr>
          <w:rFonts w:ascii="Arial" w:eastAsia="Arial" w:hAnsi="Arial" w:cs="Arial"/>
          <w:b/>
          <w:bCs/>
          <w:color w:val="000000"/>
          <w:sz w:val="20"/>
        </w:rPr>
      </w:pPr>
      <w:r>
        <w:rPr>
          <w:rFonts w:ascii="Arial" w:eastAsia="Arial" w:hAnsi="Arial" w:cs="Arial"/>
          <w:color w:val="000000"/>
          <w:sz w:val="20"/>
        </w:rPr>
        <w:t>Performance is measured as follows:</w:t>
      </w:r>
      <w:r>
        <w:rPr>
          <w:rFonts w:ascii="Arial" w:eastAsia="Arial" w:hAnsi="Arial" w:cs="Arial"/>
          <w:b/>
          <w:bCs/>
          <w:color w:val="000000"/>
          <w:sz w:val="20"/>
        </w:rPr>
        <w:t xml:space="preserve"> </w:t>
      </w:r>
    </w:p>
    <w:p w14:paraId="32539CA3" w14:textId="77777777" w:rsidR="00766273" w:rsidRDefault="00E2548C">
      <w:pPr>
        <w:spacing w:before="100" w:line="288" w:lineRule="auto"/>
        <w:ind w:left="111" w:right="105"/>
        <w:rPr>
          <w:rFonts w:ascii="Arial" w:eastAsia="Arial" w:hAnsi="Arial" w:cs="Arial"/>
          <w:b/>
          <w:bCs/>
          <w:color w:val="201547"/>
          <w:sz w:val="20"/>
        </w:rPr>
      </w:pPr>
      <w:r>
        <w:rPr>
          <w:rFonts w:ascii="Arial" w:eastAsia="Arial" w:hAnsi="Arial" w:cs="Arial"/>
          <w:b/>
          <w:bCs/>
          <w:color w:val="201547"/>
          <w:sz w:val="20"/>
        </w:rPr>
        <w:t>Key performance measure 1: Report against agreed objectives</w:t>
      </w:r>
    </w:p>
    <w:tbl>
      <w:tblPr>
        <w:tblW w:w="0" w:type="auto"/>
        <w:tblInd w:w="111" w:type="dxa"/>
        <w:tblLayout w:type="fixed"/>
        <w:tblCellMar>
          <w:left w:w="0" w:type="dxa"/>
          <w:right w:w="0" w:type="dxa"/>
        </w:tblCellMar>
        <w:tblLook w:val="04A0" w:firstRow="1" w:lastRow="0" w:firstColumn="1" w:lastColumn="0" w:noHBand="0" w:noVBand="1"/>
      </w:tblPr>
      <w:tblGrid>
        <w:gridCol w:w="2835"/>
        <w:gridCol w:w="7379"/>
      </w:tblGrid>
      <w:tr w:rsidR="00766273" w14:paraId="0DD4997A"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CACEBC9" w14:textId="77777777" w:rsidR="00766273" w:rsidRDefault="00E2548C">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Aim/objective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20DE5E4E" w14:textId="77777777" w:rsidR="00766273" w:rsidRDefault="00E2548C">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The aim of this performance measure is</w:t>
            </w:r>
            <w:r>
              <w:rPr>
                <w:rFonts w:ascii="Arial" w:eastAsia="Arial" w:hAnsi="Arial" w:cs="Arial"/>
                <w:color w:val="000000"/>
                <w:sz w:val="20"/>
              </w:rPr>
              <w:t xml:space="preserve"> to report on the agreed deliverables to respond and support to AOD needs</w:t>
            </w:r>
          </w:p>
        </w:tc>
      </w:tr>
      <w:tr w:rsidR="00766273" w14:paraId="2EBBE70B"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0108735" w14:textId="77777777" w:rsidR="00766273" w:rsidRDefault="00E2548C">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Target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051FC457" w14:textId="77777777" w:rsidR="00766273" w:rsidRDefault="00E2548C">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The performance measure target is provided in the Service Agreement</w:t>
            </w:r>
          </w:p>
        </w:tc>
      </w:tr>
      <w:tr w:rsidR="00766273" w14:paraId="0A8E5DEB"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99B55A1" w14:textId="77777777" w:rsidR="00766273" w:rsidRDefault="00E2548C">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Type of count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5730EA03" w14:textId="77777777" w:rsidR="00766273" w:rsidRDefault="00E2548C">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 Non-cumulative</w:t>
            </w:r>
          </w:p>
        </w:tc>
      </w:tr>
      <w:tr w:rsidR="00766273" w14:paraId="02675ECE"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12B5B845" w14:textId="77777777" w:rsidR="00766273" w:rsidRDefault="00E2548C">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Counting rule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606AF5DF" w14:textId="77777777" w:rsidR="00766273" w:rsidRDefault="00E2548C">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Submit report on the key deliverables for capacity </w:t>
            </w:r>
            <w:r>
              <w:rPr>
                <w:rFonts w:ascii="Arial" w:eastAsia="Arial" w:hAnsi="Arial" w:cs="Arial"/>
                <w:color w:val="000000"/>
                <w:sz w:val="20"/>
              </w:rPr>
              <w:t>building target group</w:t>
            </w:r>
            <w:r>
              <w:br/>
            </w:r>
            <w:r>
              <w:rPr>
                <w:rFonts w:ascii="Arial" w:eastAsia="Arial" w:hAnsi="Arial" w:cs="Arial"/>
                <w:color w:val="000000"/>
                <w:sz w:val="20"/>
              </w:rPr>
              <w:t>Thorne Harbour Health (formally Victorian AIDS Council) and an associated meeting with Drug Policy and Reform Unit, Workforce Branch and Diversity Unit to discuss progress, issues and opportunities</w:t>
            </w:r>
          </w:p>
        </w:tc>
      </w:tr>
      <w:tr w:rsidR="00766273" w14:paraId="25B65362"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2ACC2CD" w14:textId="77777777" w:rsidR="00766273" w:rsidRDefault="00E2548C">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Data source(s) collection</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48BA14A1" w14:textId="77777777" w:rsidR="00766273" w:rsidRDefault="00E2548C">
            <w:pPr>
              <w:keepLines/>
              <w:numPr>
                <w:ilvl w:val="0"/>
                <w:numId w:val="13"/>
              </w:numPr>
              <w:spacing w:line="270" w:lineRule="atLeast"/>
              <w:rPr>
                <w:rFonts w:ascii="Arial" w:eastAsia="Arial" w:hAnsi="Arial" w:cs="Arial"/>
                <w:color w:val="000000"/>
                <w:sz w:val="20"/>
              </w:rPr>
            </w:pPr>
            <w:r>
              <w:rPr>
                <w:rFonts w:ascii="Arial" w:eastAsia="Arial" w:hAnsi="Arial" w:cs="Arial"/>
                <w:color w:val="000000"/>
                <w:sz w:val="20"/>
              </w:rPr>
              <w:t xml:space="preserve">Biannual </w:t>
            </w:r>
            <w:r>
              <w:rPr>
                <w:rFonts w:ascii="Arial" w:eastAsia="Arial" w:hAnsi="Arial" w:cs="Arial"/>
                <w:color w:val="000000"/>
                <w:sz w:val="20"/>
              </w:rPr>
              <w:t>reporting from Thorne Harbour Health (formally Victorian AIDS Council)</w:t>
            </w:r>
          </w:p>
        </w:tc>
      </w:tr>
      <w:tr w:rsidR="00766273" w14:paraId="616E1C37"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EA9A9D8" w14:textId="77777777" w:rsidR="00766273" w:rsidRDefault="00E2548C">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Definition of terms</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2DE5BC1B" w14:textId="77777777" w:rsidR="00766273" w:rsidRDefault="00E2548C">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Culturally and linguistically diverse, Aboriginal, Lesbian, Gay, Bisexual, Trans and gender diverse and Intersex (LGBTI) people, dual diagnosis, homeless and forens</w:t>
            </w:r>
            <w:r>
              <w:rPr>
                <w:rFonts w:ascii="Arial" w:eastAsia="Arial" w:hAnsi="Arial" w:cs="Arial"/>
                <w:color w:val="000000"/>
                <w:sz w:val="20"/>
              </w:rPr>
              <w:t>ic clients through workforce capacity development</w:t>
            </w:r>
          </w:p>
        </w:tc>
      </w:tr>
    </w:tbl>
    <w:p w14:paraId="583D63F6" w14:textId="77777777" w:rsidR="00766273" w:rsidRDefault="00E2548C" w:rsidP="00E2548C">
      <w:pPr>
        <w:pStyle w:val="Heading2"/>
      </w:pPr>
      <w:r>
        <w:t>6. Data collection</w:t>
      </w:r>
    </w:p>
    <w:p w14:paraId="4630C97B" w14:textId="77777777" w:rsidR="00766273" w:rsidRDefault="00E2548C">
      <w:pPr>
        <w:spacing w:line="288" w:lineRule="auto"/>
        <w:ind w:left="111" w:right="105"/>
        <w:rPr>
          <w:rFonts w:ascii="Arial" w:eastAsia="Arial" w:hAnsi="Arial" w:cs="Arial"/>
          <w:b/>
          <w:bCs/>
          <w:color w:val="000000"/>
          <w:sz w:val="20"/>
        </w:rPr>
      </w:pPr>
      <w:r>
        <w:rPr>
          <w:rFonts w:ascii="Arial" w:eastAsia="Arial" w:hAnsi="Arial" w:cs="Arial"/>
          <w:color w:val="000000"/>
          <w:sz w:val="20"/>
        </w:rPr>
        <w:t>The reporting requirements for this service are:</w:t>
      </w:r>
      <w:r>
        <w:rPr>
          <w:rFonts w:ascii="Arial" w:eastAsia="Arial" w:hAnsi="Arial" w:cs="Arial"/>
          <w:b/>
          <w:bCs/>
          <w:color w:val="000000"/>
          <w:sz w:val="20"/>
        </w:rPr>
        <w:t xml:space="preserve"> </w:t>
      </w:r>
    </w:p>
    <w:tbl>
      <w:tblPr>
        <w:tblW w:w="0" w:type="auto"/>
        <w:tblInd w:w="111" w:type="dxa"/>
        <w:tblLayout w:type="fixed"/>
        <w:tblCellMar>
          <w:left w:w="0" w:type="dxa"/>
          <w:right w:w="0" w:type="dxa"/>
        </w:tblCellMar>
        <w:tblLook w:val="04A0" w:firstRow="1" w:lastRow="0" w:firstColumn="1" w:lastColumn="0" w:noHBand="0" w:noVBand="1"/>
      </w:tblPr>
      <w:tblGrid>
        <w:gridCol w:w="2580"/>
        <w:gridCol w:w="2580"/>
        <w:gridCol w:w="2580"/>
        <w:gridCol w:w="2508"/>
      </w:tblGrid>
      <w:tr w:rsidR="00766273" w14:paraId="66C94A17" w14:textId="77777777">
        <w:trPr>
          <w:tblHeader/>
        </w:trPr>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58AE49DA" w14:textId="77777777" w:rsidR="00766273" w:rsidRDefault="00E2548C">
            <w:pPr>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Data collection name</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315405B1" w14:textId="77777777" w:rsidR="00766273" w:rsidRDefault="00E2548C">
            <w:pPr>
              <w:spacing w:before="100" w:line="288" w:lineRule="auto"/>
              <w:ind w:left="108" w:right="108"/>
              <w:rPr>
                <w:rFonts w:ascii="Arial" w:eastAsia="Arial" w:hAnsi="Arial" w:cs="Arial"/>
                <w:b/>
                <w:bCs/>
                <w:color w:val="000000"/>
                <w:sz w:val="20"/>
              </w:rPr>
            </w:pPr>
            <w:r>
              <w:rPr>
                <w:rFonts w:ascii="Arial" w:eastAsia="Arial" w:hAnsi="Arial" w:cs="Arial"/>
                <w:b/>
                <w:bCs/>
                <w:color w:val="201547"/>
                <w:sz w:val="20"/>
              </w:rPr>
              <w:t>Data system</w:t>
            </w:r>
            <w:r>
              <w:rPr>
                <w:rFonts w:ascii="Arial" w:eastAsia="Arial" w:hAnsi="Arial" w:cs="Arial"/>
                <w:b/>
                <w:bCs/>
                <w:color w:val="000000"/>
                <w:sz w:val="20"/>
              </w:rPr>
              <w:t xml:space="preserve"> </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7F6B1470" w14:textId="77777777" w:rsidR="00766273" w:rsidRDefault="00E2548C">
            <w:pPr>
              <w:spacing w:before="100" w:line="288" w:lineRule="auto"/>
              <w:ind w:left="108" w:right="108"/>
              <w:rPr>
                <w:rFonts w:ascii="Arial" w:eastAsia="Arial" w:hAnsi="Arial" w:cs="Arial"/>
                <w:b/>
                <w:bCs/>
                <w:color w:val="000000"/>
                <w:sz w:val="20"/>
              </w:rPr>
            </w:pPr>
            <w:r>
              <w:rPr>
                <w:rFonts w:ascii="Arial" w:eastAsia="Arial" w:hAnsi="Arial" w:cs="Arial"/>
                <w:b/>
                <w:bCs/>
                <w:color w:val="201547"/>
                <w:sz w:val="20"/>
              </w:rPr>
              <w:t>Data set</w:t>
            </w:r>
            <w:r>
              <w:rPr>
                <w:rFonts w:ascii="Arial" w:eastAsia="Arial" w:hAnsi="Arial" w:cs="Arial"/>
                <w:b/>
                <w:bCs/>
                <w:color w:val="000000"/>
                <w:sz w:val="20"/>
              </w:rPr>
              <w:t xml:space="preserve"> </w:t>
            </w:r>
          </w:p>
        </w:tc>
        <w:tc>
          <w:tcPr>
            <w:tcW w:w="2508" w:type="dxa"/>
            <w:tcBorders>
              <w:top w:val="single" w:sz="4" w:space="0" w:color="000000"/>
              <w:left w:val="single" w:sz="4" w:space="0" w:color="000000"/>
              <w:bottom w:val="single" w:sz="4" w:space="0" w:color="000000"/>
              <w:right w:val="single" w:sz="4" w:space="0" w:color="000000"/>
            </w:tcBorders>
            <w:shd w:val="clear" w:color="auto" w:fill="FFFFFF"/>
          </w:tcPr>
          <w:p w14:paraId="49FC1548" w14:textId="77777777" w:rsidR="00766273" w:rsidRDefault="00E2548C">
            <w:pPr>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Reporting cycle</w:t>
            </w:r>
          </w:p>
        </w:tc>
      </w:tr>
      <w:tr w:rsidR="00766273" w14:paraId="33D7DEB8" w14:textId="77777777">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532C3383" w14:textId="77777777" w:rsidR="00766273" w:rsidRDefault="00E2548C">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Biannual reporting from Thorne Harbour Health (formally Victorian AIDS </w:t>
            </w:r>
            <w:r>
              <w:rPr>
                <w:rFonts w:ascii="Arial" w:eastAsia="Arial" w:hAnsi="Arial" w:cs="Arial"/>
                <w:color w:val="000000"/>
                <w:sz w:val="20"/>
              </w:rPr>
              <w:t>Council)</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61C11CA7" w14:textId="77777777" w:rsidR="00766273" w:rsidRDefault="00E2548C">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Manual Data Collection </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48751A5E" w14:textId="77777777" w:rsidR="00766273" w:rsidRDefault="00E2548C">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Narrative report </w:t>
            </w:r>
          </w:p>
        </w:tc>
        <w:tc>
          <w:tcPr>
            <w:tcW w:w="2508" w:type="dxa"/>
            <w:tcBorders>
              <w:top w:val="single" w:sz="4" w:space="0" w:color="000000"/>
              <w:left w:val="single" w:sz="4" w:space="0" w:color="000000"/>
              <w:bottom w:val="single" w:sz="4" w:space="0" w:color="000000"/>
              <w:right w:val="single" w:sz="4" w:space="0" w:color="000000"/>
            </w:tcBorders>
            <w:shd w:val="clear" w:color="auto" w:fill="FFFFFF"/>
          </w:tcPr>
          <w:p w14:paraId="4F8170F9" w14:textId="77777777" w:rsidR="00766273" w:rsidRDefault="00E2548C">
            <w:pPr>
              <w:spacing w:before="100" w:line="288" w:lineRule="auto"/>
              <w:ind w:left="108" w:right="108"/>
              <w:rPr>
                <w:rFonts w:ascii="Arial" w:eastAsia="Arial" w:hAnsi="Arial" w:cs="Arial"/>
                <w:color w:val="000000"/>
                <w:sz w:val="20"/>
              </w:rPr>
            </w:pPr>
            <w:r>
              <w:rPr>
                <w:rFonts w:ascii="Arial" w:eastAsia="Arial" w:hAnsi="Arial" w:cs="Arial"/>
                <w:color w:val="000000"/>
                <w:sz w:val="20"/>
              </w:rPr>
              <w:t>Half-yearly</w:t>
            </w:r>
          </w:p>
        </w:tc>
      </w:tr>
    </w:tbl>
    <w:p w14:paraId="7B87FFA6" w14:textId="77777777" w:rsidR="00766273" w:rsidRDefault="00766273">
      <w:pPr>
        <w:spacing w:before="100" w:line="288" w:lineRule="auto"/>
        <w:ind w:left="111" w:right="105"/>
        <w:rPr>
          <w:rFonts w:ascii="Arial" w:eastAsia="Arial" w:hAnsi="Arial" w:cs="Arial"/>
          <w:color w:val="000000"/>
          <w:sz w:val="18"/>
        </w:rPr>
      </w:pPr>
    </w:p>
    <w:tbl>
      <w:tblPr>
        <w:tblW w:w="0" w:type="auto"/>
        <w:tblInd w:w="3" w:type="dxa"/>
        <w:tblLayout w:type="fixed"/>
        <w:tblCellMar>
          <w:left w:w="0" w:type="dxa"/>
          <w:right w:w="0" w:type="dxa"/>
        </w:tblCellMar>
        <w:tblLook w:val="04A0" w:firstRow="1" w:lastRow="0" w:firstColumn="1" w:lastColumn="0" w:noHBand="0" w:noVBand="1"/>
      </w:tblPr>
      <w:tblGrid>
        <w:gridCol w:w="10312"/>
      </w:tblGrid>
      <w:tr w:rsidR="00766273" w14:paraId="5ED0245E" w14:textId="77777777">
        <w:trPr>
          <w:cantSplit/>
        </w:trPr>
        <w:tc>
          <w:tcPr>
            <w:tcW w:w="1031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B677619" w14:textId="77777777" w:rsidR="00766273" w:rsidRDefault="00E2548C">
            <w:pPr>
              <w:keepLines/>
              <w:spacing w:before="100" w:line="288" w:lineRule="auto"/>
              <w:ind w:left="108" w:right="108"/>
              <w:rPr>
                <w:rFonts w:ascii="Arial" w:eastAsia="Arial" w:hAnsi="Arial" w:cs="Arial"/>
                <w:color w:val="3366FF"/>
                <w:sz w:val="24"/>
              </w:rPr>
            </w:pPr>
            <w:r>
              <w:rPr>
                <w:rFonts w:ascii="Arial" w:eastAsia="Arial" w:hAnsi="Arial" w:cs="Arial"/>
                <w:color w:val="000000"/>
                <w:sz w:val="24"/>
              </w:rPr>
              <w:lastRenderedPageBreak/>
              <w:t>To receive this publication in an accessible format, email</w:t>
            </w:r>
            <w:r>
              <w:rPr>
                <w:rFonts w:ascii="Arial" w:eastAsia="Arial" w:hAnsi="Arial" w:cs="Arial"/>
                <w:color w:val="3366FF"/>
                <w:sz w:val="24"/>
              </w:rPr>
              <w:t xml:space="preserve"> Monitoring Framework Helpdesk &lt;monitoringframework.helpdesk@dffh.vic.gov.au&gt;</w:t>
            </w:r>
          </w:p>
          <w:p w14:paraId="3B2A5B0C" w14:textId="77777777" w:rsidR="00766273" w:rsidRDefault="00E2548C">
            <w:pPr>
              <w:keepLines/>
              <w:spacing w:before="100" w:line="288" w:lineRule="auto"/>
              <w:ind w:left="108" w:right="108"/>
              <w:rPr>
                <w:rFonts w:ascii="Arial" w:eastAsia="Arial" w:hAnsi="Arial" w:cs="Arial"/>
                <w:color w:val="000000"/>
                <w:sz w:val="16"/>
              </w:rPr>
            </w:pPr>
            <w:r>
              <w:rPr>
                <w:rFonts w:ascii="Arial" w:eastAsia="Arial" w:hAnsi="Arial" w:cs="Arial"/>
                <w:color w:val="000000"/>
                <w:sz w:val="16"/>
              </w:rPr>
              <w:t xml:space="preserve">Authorised and published by the Victorian Government, 1 Treasury Place, Melbourne. © State of Victoria, Department of Health, July 2019. </w:t>
            </w:r>
          </w:p>
          <w:p w14:paraId="62F3BD83" w14:textId="77777777" w:rsidR="00766273" w:rsidRDefault="00E2548C">
            <w:pPr>
              <w:keepLines/>
              <w:spacing w:before="100" w:line="288" w:lineRule="auto"/>
              <w:ind w:left="108" w:right="108"/>
              <w:rPr>
                <w:rFonts w:ascii="Arial" w:eastAsia="Arial" w:hAnsi="Arial" w:cs="Arial"/>
                <w:color w:val="000000"/>
                <w:sz w:val="16"/>
              </w:rPr>
            </w:pPr>
            <w:r>
              <w:rPr>
                <w:rFonts w:ascii="Arial" w:eastAsia="Arial" w:hAnsi="Arial" w:cs="Arial"/>
                <w:color w:val="000000"/>
                <w:sz w:val="16"/>
              </w:rPr>
              <w:t>In this document, ‘Aboriginal’ refers to</w:t>
            </w:r>
            <w:r>
              <w:rPr>
                <w:rFonts w:ascii="Arial" w:eastAsia="Arial" w:hAnsi="Arial" w:cs="Arial"/>
                <w:color w:val="000000"/>
                <w:sz w:val="16"/>
              </w:rPr>
              <w:t xml:space="preserve"> both Aboriginal and Torres Strait Islander people. ‘Indigenous’ or ‘Koori/Koorie' is retained when part of the title of a report, program or quotation.</w:t>
            </w:r>
          </w:p>
          <w:p w14:paraId="3BBA48D8" w14:textId="77777777" w:rsidR="00766273" w:rsidRDefault="00E2548C">
            <w:pPr>
              <w:keepLines/>
              <w:spacing w:before="100" w:line="288" w:lineRule="auto"/>
              <w:ind w:left="108" w:right="108"/>
              <w:rPr>
                <w:rFonts w:ascii="Arial" w:eastAsia="Arial" w:hAnsi="Arial" w:cs="Arial"/>
                <w:color w:val="000000"/>
                <w:sz w:val="16"/>
              </w:rPr>
            </w:pPr>
            <w:r>
              <w:rPr>
                <w:rFonts w:ascii="Arial" w:eastAsia="Arial" w:hAnsi="Arial" w:cs="Arial"/>
                <w:color w:val="000000"/>
                <w:sz w:val="16"/>
              </w:rPr>
              <w:t>ISSN 2653-0937 – Online (PDF/Word)</w:t>
            </w:r>
          </w:p>
          <w:p w14:paraId="748962C7" w14:textId="77777777" w:rsidR="00766273" w:rsidRDefault="00E2548C">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Available at </w:t>
            </w:r>
            <w:r>
              <w:rPr>
                <w:rFonts w:ascii="Arial" w:eastAsia="Arial" w:hAnsi="Arial" w:cs="Arial"/>
                <w:color w:val="3366FF"/>
                <w:sz w:val="20"/>
              </w:rPr>
              <w:t>Department of Families, Fairness and Housing and Depart</w:t>
            </w:r>
            <w:r>
              <w:rPr>
                <w:rFonts w:ascii="Arial" w:eastAsia="Arial" w:hAnsi="Arial" w:cs="Arial"/>
                <w:color w:val="3366FF"/>
                <w:sz w:val="20"/>
              </w:rPr>
              <w:t xml:space="preserve">ment of Health </w:t>
            </w:r>
            <w:r>
              <w:rPr>
                <w:rFonts w:ascii="Arial" w:eastAsia="Arial" w:hAnsi="Arial" w:cs="Arial"/>
                <w:color w:val="000000"/>
                <w:sz w:val="20"/>
              </w:rPr>
              <w:t>activity search</w:t>
            </w:r>
          </w:p>
          <w:p w14:paraId="559F641A" w14:textId="77777777" w:rsidR="00766273" w:rsidRDefault="00E2548C">
            <w:pPr>
              <w:keepLines/>
              <w:spacing w:before="100" w:line="288" w:lineRule="auto"/>
              <w:ind w:left="108" w:right="108"/>
              <w:rPr>
                <w:rFonts w:ascii="Arial" w:eastAsia="Arial" w:hAnsi="Arial" w:cs="Arial"/>
                <w:color w:val="000000"/>
                <w:sz w:val="20"/>
              </w:rPr>
            </w:pPr>
            <w:hyperlink r:id="rId10" w:tgtFrame="_blank" w:history="1">
              <w:r>
                <w:rPr>
                  <w:rFonts w:ascii="Arial" w:eastAsia="Arial" w:hAnsi="Arial" w:cs="Arial"/>
                  <w:color w:val="3366FF"/>
                  <w:sz w:val="20"/>
                </w:rPr>
                <w:t>&lt;http://providers.dffh.vic.gov.au/families-fairness-housing-health-activity-search</w:t>
              </w:r>
            </w:hyperlink>
            <w:r>
              <w:rPr>
                <w:rFonts w:ascii="Arial" w:eastAsia="Arial" w:hAnsi="Arial" w:cs="Arial"/>
                <w:color w:val="000000"/>
                <w:sz w:val="20"/>
              </w:rPr>
              <w:t>&gt;</w:t>
            </w:r>
          </w:p>
        </w:tc>
      </w:tr>
    </w:tbl>
    <w:p w14:paraId="72100BB4" w14:textId="77777777" w:rsidR="00766273" w:rsidRDefault="00766273">
      <w:pPr>
        <w:spacing w:before="100" w:line="288" w:lineRule="auto"/>
        <w:ind w:left="111" w:right="105"/>
        <w:rPr>
          <w:rFonts w:ascii="Arial" w:eastAsia="Arial" w:hAnsi="Arial" w:cs="Arial"/>
          <w:color w:val="000000"/>
          <w:sz w:val="18"/>
        </w:rPr>
      </w:pPr>
      <w:bookmarkStart w:id="0" w:name="page_total_master0"/>
      <w:bookmarkStart w:id="1" w:name="page_total"/>
      <w:bookmarkEnd w:id="0"/>
      <w:bookmarkEnd w:id="1"/>
    </w:p>
    <w:sectPr w:rsidR="00766273">
      <w:headerReference w:type="even" r:id="rId11"/>
      <w:headerReference w:type="default" r:id="rId12"/>
      <w:footerReference w:type="even" r:id="rId13"/>
      <w:footerReference w:type="default" r:id="rId14"/>
      <w:headerReference w:type="first" r:id="rId15"/>
      <w:footerReference w:type="first" r:id="rId16"/>
      <w:pgSz w:w="11900" w:h="16820"/>
      <w:pgMar w:top="560" w:right="740" w:bottom="1120" w:left="740" w:header="567"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9CE14" w14:textId="77777777" w:rsidR="00000000" w:rsidRDefault="00E2548C">
      <w:r>
        <w:separator/>
      </w:r>
    </w:p>
  </w:endnote>
  <w:endnote w:type="continuationSeparator" w:id="0">
    <w:p w14:paraId="0B9E8A76" w14:textId="77777777" w:rsidR="00000000" w:rsidRDefault="00E25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7E0D4" w14:textId="77777777" w:rsidR="00E2548C" w:rsidRDefault="00E254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FA17A" w14:textId="05166783" w:rsidR="00766273" w:rsidRDefault="00E2548C">
    <w:pPr>
      <w:tabs>
        <w:tab w:val="left" w:pos="4428"/>
        <w:tab w:val="left" w:pos="9123"/>
        <w:tab w:val="right" w:pos="10314"/>
      </w:tabs>
      <w:ind w:left="111" w:right="105"/>
    </w:pPr>
    <w:r>
      <w:rPr>
        <w:rFonts w:ascii="Arial" w:eastAsia="Arial" w:hAnsi="Arial" w:cs="Arial"/>
        <w:noProof/>
        <w:color w:val="000000"/>
        <w:sz w:val="18"/>
      </w:rPr>
      <mc:AlternateContent>
        <mc:Choice Requires="wps">
          <w:drawing>
            <wp:anchor distT="0" distB="0" distL="114300" distR="114300" simplePos="0" relativeHeight="251659264" behindDoc="0" locked="0" layoutInCell="0" allowOverlap="1" wp14:anchorId="478DCB88" wp14:editId="029419FD">
              <wp:simplePos x="0" y="0"/>
              <wp:positionH relativeFrom="page">
                <wp:posOffset>0</wp:posOffset>
              </wp:positionH>
              <wp:positionV relativeFrom="page">
                <wp:posOffset>10177780</wp:posOffset>
              </wp:positionV>
              <wp:extent cx="7556500" cy="311785"/>
              <wp:effectExtent l="0" t="0" r="0" b="12065"/>
              <wp:wrapNone/>
              <wp:docPr id="4" name="MSIPCM03bd46c48178e45412878e5d"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15AB09" w14:textId="52788238" w:rsidR="00E2548C" w:rsidRPr="00E2548C" w:rsidRDefault="00E2548C" w:rsidP="00E2548C">
                          <w:pPr>
                            <w:jc w:val="center"/>
                            <w:rPr>
                              <w:rFonts w:ascii="Arial Black" w:hAnsi="Arial Black"/>
                              <w:color w:val="000000"/>
                              <w:sz w:val="20"/>
                            </w:rPr>
                          </w:pPr>
                          <w:r w:rsidRPr="00E2548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8DCB88" id="_x0000_t202" coordsize="21600,21600" o:spt="202" path="m,l,21600r21600,l21600,xe">
              <v:stroke joinstyle="miter"/>
              <v:path gradientshapeok="t" o:connecttype="rect"/>
            </v:shapetype>
            <v:shape id="MSIPCM03bd46c48178e45412878e5d" o:spid="_x0000_s1026" type="#_x0000_t202" alt="{&quot;HashCode&quot;:904758361,&quot;Height&quot;:841.0,&quot;Width&quot;:595.0,&quot;Placement&quot;:&quot;Footer&quot;,&quot;Index&quot;:&quot;Primary&quot;,&quot;Section&quot;:1,&quot;Top&quot;:0.0,&quot;Left&quot;:0.0}" style="position:absolute;left:0;text-align:left;margin-left:0;margin-top:801.4pt;width:595pt;height:24.5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" o:allowincell="f" filled="f" stroked="f" strokeweight=".5pt">
              <v:fill o:detectmouseclick="t"/>
              <v:textbox inset=",0,,0">
                <w:txbxContent>
                  <w:p w14:paraId="2C15AB09" w14:textId="52788238" w:rsidR="00E2548C" w:rsidRPr="00E2548C" w:rsidRDefault="00E2548C" w:rsidP="00E2548C">
                    <w:pPr>
                      <w:jc w:val="center"/>
                      <w:rPr>
                        <w:rFonts w:ascii="Arial Black" w:hAnsi="Arial Black"/>
                        <w:color w:val="000000"/>
                        <w:sz w:val="20"/>
                      </w:rPr>
                    </w:pPr>
                    <w:r w:rsidRPr="00E2548C">
                      <w:rPr>
                        <w:rFonts w:ascii="Arial Black" w:hAnsi="Arial Black"/>
                        <w:color w:val="000000"/>
                        <w:sz w:val="20"/>
                      </w:rPr>
                      <w:t>OFFICIAL</w:t>
                    </w:r>
                  </w:p>
                </w:txbxContent>
              </v:textbox>
              <w10:wrap anchorx="page" anchory="page"/>
            </v:shape>
          </w:pict>
        </mc:Fallback>
      </mc:AlternateContent>
    </w:r>
    <w:r>
      <w:rPr>
        <w:rFonts w:ascii="Arial" w:eastAsia="Arial" w:hAnsi="Arial" w:cs="Arial"/>
        <w:color w:val="000000"/>
        <w:sz w:val="18"/>
      </w:rPr>
      <w:tab/>
    </w:r>
  </w:p>
  <w:tbl>
    <w:tblPr>
      <w:tblW w:w="0" w:type="auto"/>
      <w:tblInd w:w="-177" w:type="dxa"/>
      <w:tblLayout w:type="fixed"/>
      <w:tblCellMar>
        <w:left w:w="0" w:type="dxa"/>
        <w:right w:w="0" w:type="dxa"/>
      </w:tblCellMar>
      <w:tblLook w:val="04A0" w:firstRow="1" w:lastRow="0" w:firstColumn="1" w:lastColumn="0" w:noHBand="0" w:noVBand="1"/>
    </w:tblPr>
    <w:tblGrid>
      <w:gridCol w:w="3473"/>
      <w:gridCol w:w="3473"/>
      <w:gridCol w:w="3474"/>
    </w:tblGrid>
    <w:tr w:rsidR="00766273" w14:paraId="03E8C557" w14:textId="77777777">
      <w:tc>
        <w:tcPr>
          <w:tcW w:w="3473" w:type="dxa"/>
          <w:shd w:val="clear" w:color="auto" w:fill="FFFFFF"/>
        </w:tcPr>
        <w:p w14:paraId="2802720E" w14:textId="77777777" w:rsidR="00766273" w:rsidRDefault="00E2548C">
          <w:pPr>
            <w:tabs>
              <w:tab w:val="right" w:pos="10314"/>
            </w:tabs>
            <w:spacing w:before="240"/>
            <w:ind w:left="108" w:right="108"/>
          </w:pPr>
          <w:r>
            <w:rPr>
              <w:noProof/>
            </w:rPr>
            <w:drawing>
              <wp:inline distT="0" distB="0" distL="0" distR="0" wp14:anchorId="2B68DE00" wp14:editId="71196DDB">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shd w:val="clear" w:color="auto" w:fill="FFFFFF"/>
          <w:vAlign w:val="bottom"/>
        </w:tcPr>
        <w:p w14:paraId="00DE476D" w14:textId="77777777" w:rsidR="00766273" w:rsidRDefault="00E2548C">
          <w:pPr>
            <w:tabs>
              <w:tab w:val="right" w:pos="10314"/>
            </w:tabs>
            <w:spacing w:before="240"/>
            <w:ind w:left="108" w:right="108"/>
            <w:jc w:val="center"/>
            <w:rPr>
              <w:rFonts w:ascii="Arial" w:eastAsia="Arial" w:hAnsi="Arial" w:cs="Arial"/>
              <w:b/>
              <w:bCs/>
              <w:color w:val="000000"/>
              <w:sz w:val="20"/>
            </w:rPr>
          </w:pPr>
          <w:r>
            <w:rPr>
              <w:rFonts w:ascii="Arial" w:eastAsia="Arial" w:hAnsi="Arial" w:cs="Arial"/>
              <w:b/>
              <w:bCs/>
              <w:color w:val="000000"/>
              <w:sz w:val="20"/>
            </w:rPr>
            <w:t xml:space="preserve">OFFICIAL                           </w:t>
          </w:r>
        </w:p>
      </w:tc>
      <w:tc>
        <w:tcPr>
          <w:tcW w:w="3474" w:type="dxa"/>
          <w:shd w:val="clear" w:color="auto" w:fill="FFFFFF"/>
        </w:tcPr>
        <w:p w14:paraId="6A66C6E2" w14:textId="77777777" w:rsidR="00766273" w:rsidRDefault="00E2548C">
          <w:pPr>
            <w:tabs>
              <w:tab w:val="right" w:pos="10314"/>
            </w:tabs>
            <w:spacing w:before="240"/>
            <w:ind w:left="108" w:right="108"/>
            <w:jc w:val="center"/>
            <w:rPr>
              <w:rFonts w:ascii="Arial" w:eastAsia="Arial" w:hAnsi="Arial" w:cs="Arial"/>
              <w:color w:val="000000"/>
              <w:sz w:val="18"/>
            </w:rPr>
          </w:pPr>
          <w:r>
            <w:rPr>
              <w:rFonts w:ascii="Arial" w:eastAsia="Arial" w:hAnsi="Arial" w:cs="Arial"/>
              <w:color w:val="000000"/>
              <w:sz w:val="18"/>
            </w:rPr>
            <w:t xml:space="preserve">             </w:t>
          </w:r>
        </w:p>
      </w:tc>
    </w:tr>
  </w:tbl>
  <w:p w14:paraId="13E75581" w14:textId="77777777" w:rsidR="00766273" w:rsidRDefault="00766273">
    <w:pPr>
      <w:tabs>
        <w:tab w:val="right" w:pos="10314"/>
      </w:tabs>
      <w:ind w:left="111" w:right="105"/>
      <w:jc w:val="center"/>
      <w:rPr>
        <w:rFonts w:ascii="Arial" w:eastAsia="Arial" w:hAnsi="Arial" w:cs="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77" w:type="dxa"/>
      <w:tblLayout w:type="fixed"/>
      <w:tblCellMar>
        <w:left w:w="0" w:type="dxa"/>
        <w:right w:w="0" w:type="dxa"/>
      </w:tblCellMar>
      <w:tblLook w:val="04A0" w:firstRow="1" w:lastRow="0" w:firstColumn="1" w:lastColumn="0" w:noHBand="0" w:noVBand="1"/>
    </w:tblPr>
    <w:tblGrid>
      <w:gridCol w:w="3473"/>
      <w:gridCol w:w="3473"/>
      <w:gridCol w:w="3474"/>
    </w:tblGrid>
    <w:tr w:rsidR="00766273" w14:paraId="4B91EF84" w14:textId="77777777">
      <w:tc>
        <w:tcPr>
          <w:tcW w:w="3473" w:type="dxa"/>
          <w:shd w:val="clear" w:color="auto" w:fill="FFFFFF"/>
        </w:tcPr>
        <w:p w14:paraId="45E8CA5F" w14:textId="05D69722" w:rsidR="00766273" w:rsidRDefault="00E2548C">
          <w:pPr>
            <w:tabs>
              <w:tab w:val="left" w:pos="318"/>
              <w:tab w:val="right" w:pos="10314"/>
            </w:tabs>
            <w:spacing w:before="240"/>
            <w:ind w:left="108" w:right="108"/>
          </w:pPr>
          <w:r>
            <w:rPr>
              <w:noProof/>
            </w:rPr>
            <mc:AlternateContent>
              <mc:Choice Requires="wps">
                <w:drawing>
                  <wp:anchor distT="0" distB="0" distL="114300" distR="114300" simplePos="0" relativeHeight="251660288" behindDoc="0" locked="0" layoutInCell="0" allowOverlap="1" wp14:anchorId="14709630" wp14:editId="0BDDBC98">
                    <wp:simplePos x="0" y="0"/>
                    <wp:positionH relativeFrom="page">
                      <wp:posOffset>0</wp:posOffset>
                    </wp:positionH>
                    <wp:positionV relativeFrom="page">
                      <wp:posOffset>10177780</wp:posOffset>
                    </wp:positionV>
                    <wp:extent cx="7556500" cy="311785"/>
                    <wp:effectExtent l="0" t="0" r="0" b="12065"/>
                    <wp:wrapNone/>
                    <wp:docPr id="5" name="MSIPCMfbec41209aed83c75e6cc9a4"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DB62B0" w14:textId="34A7FC76" w:rsidR="00E2548C" w:rsidRPr="00E2548C" w:rsidRDefault="00E2548C" w:rsidP="00E2548C">
                                <w:pPr>
                                  <w:jc w:val="center"/>
                                  <w:rPr>
                                    <w:rFonts w:ascii="Arial Black" w:hAnsi="Arial Black"/>
                                    <w:color w:val="000000"/>
                                    <w:sz w:val="20"/>
                                  </w:rPr>
                                </w:pPr>
                                <w:r w:rsidRPr="00E2548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4709630" id="_x0000_t202" coordsize="21600,21600" o:spt="202" path="m,l,21600r21600,l21600,xe">
                    <v:stroke joinstyle="miter"/>
                    <v:path gradientshapeok="t" o:connecttype="rect"/>
                  </v:shapetype>
                  <v:shape id="MSIPCMfbec41209aed83c75e6cc9a4" o:spid="_x0000_s1027" type="#_x0000_t202" alt="{&quot;HashCode&quot;:904758361,&quot;Height&quot;:841.0,&quot;Width&quot;:595.0,&quot;Placement&quot;:&quot;Footer&quot;,&quot;Index&quot;:&quot;FirstPage&quot;,&quot;Section&quot;:1,&quot;Top&quot;:0.0,&quot;Left&quot;:0.0}" style="position:absolute;left:0;text-align:left;margin-left:0;margin-top:801.4pt;width:595pt;height:24.5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" o:allowincell="f" filled="f" stroked="f" strokeweight=".5pt">
                    <v:fill o:detectmouseclick="t"/>
                    <v:textbox inset=",0,,0">
                      <w:txbxContent>
                        <w:p w14:paraId="02DB62B0" w14:textId="34A7FC76" w:rsidR="00E2548C" w:rsidRPr="00E2548C" w:rsidRDefault="00E2548C" w:rsidP="00E2548C">
                          <w:pPr>
                            <w:jc w:val="center"/>
                            <w:rPr>
                              <w:rFonts w:ascii="Arial Black" w:hAnsi="Arial Black"/>
                              <w:color w:val="000000"/>
                              <w:sz w:val="20"/>
                            </w:rPr>
                          </w:pPr>
                          <w:r w:rsidRPr="00E2548C">
                            <w:rPr>
                              <w:rFonts w:ascii="Arial Black" w:hAnsi="Arial Black"/>
                              <w:color w:val="000000"/>
                              <w:sz w:val="20"/>
                            </w:rPr>
                            <w:t>OFFICIAL</w:t>
                          </w:r>
                        </w:p>
                      </w:txbxContent>
                    </v:textbox>
                    <w10:wrap anchorx="page" anchory="page"/>
                  </v:shape>
                </w:pict>
              </mc:Fallback>
            </mc:AlternateContent>
          </w:r>
          <w:r>
            <w:rPr>
              <w:noProof/>
            </w:rPr>
            <w:drawing>
              <wp:inline distT="0" distB="0" distL="0" distR="0" wp14:anchorId="77984BD0" wp14:editId="28A16213">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shd w:val="clear" w:color="auto" w:fill="FFFFFF"/>
          <w:vAlign w:val="bottom"/>
        </w:tcPr>
        <w:p w14:paraId="0EA88A30" w14:textId="77777777" w:rsidR="00766273" w:rsidRDefault="00E2548C">
          <w:pPr>
            <w:tabs>
              <w:tab w:val="right" w:pos="10314"/>
            </w:tabs>
            <w:spacing w:before="240"/>
            <w:ind w:left="108" w:right="108"/>
            <w:jc w:val="center"/>
            <w:rPr>
              <w:rFonts w:ascii="Arial" w:eastAsia="Arial" w:hAnsi="Arial" w:cs="Arial"/>
              <w:b/>
              <w:bCs/>
              <w:color w:val="000000"/>
              <w:sz w:val="20"/>
            </w:rPr>
          </w:pPr>
          <w:r>
            <w:rPr>
              <w:rFonts w:ascii="Arial" w:eastAsia="Arial" w:hAnsi="Arial" w:cs="Arial"/>
              <w:b/>
              <w:bCs/>
              <w:color w:val="000000"/>
              <w:sz w:val="20"/>
            </w:rPr>
            <w:t xml:space="preserve">OFFICIAL                           </w:t>
          </w:r>
        </w:p>
      </w:tc>
      <w:tc>
        <w:tcPr>
          <w:tcW w:w="3474" w:type="dxa"/>
          <w:shd w:val="clear" w:color="auto" w:fill="FFFFFF"/>
        </w:tcPr>
        <w:p w14:paraId="72CA0796" w14:textId="77777777" w:rsidR="00766273" w:rsidRDefault="00E2548C">
          <w:pPr>
            <w:tabs>
              <w:tab w:val="right" w:pos="10314"/>
            </w:tabs>
            <w:spacing w:before="240"/>
            <w:ind w:left="108" w:right="108"/>
            <w:jc w:val="center"/>
            <w:rPr>
              <w:rFonts w:ascii="Arial" w:eastAsia="Arial" w:hAnsi="Arial" w:cs="Arial"/>
              <w:color w:val="000000"/>
              <w:sz w:val="18"/>
            </w:rPr>
          </w:pPr>
          <w:r>
            <w:rPr>
              <w:rFonts w:ascii="Arial" w:eastAsia="Arial" w:hAnsi="Arial" w:cs="Arial"/>
              <w:color w:val="000000"/>
              <w:sz w:val="18"/>
            </w:rPr>
            <w:t xml:space="preserve">            </w:t>
          </w:r>
        </w:p>
      </w:tc>
    </w:tr>
  </w:tbl>
  <w:p w14:paraId="389E75B1" w14:textId="77777777" w:rsidR="00766273" w:rsidRDefault="00766273">
    <w:pPr>
      <w:tabs>
        <w:tab w:val="right" w:pos="10314"/>
      </w:tabs>
      <w:spacing w:before="240"/>
      <w:ind w:left="111" w:right="105"/>
      <w:rPr>
        <w:rFonts w:ascii="Arial" w:eastAsia="Arial" w:hAnsi="Arial" w:cs="Arial"/>
        <w:color w:val="000000"/>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91C60" w14:textId="77777777" w:rsidR="00000000" w:rsidRDefault="00E2548C">
      <w:r>
        <w:separator/>
      </w:r>
    </w:p>
  </w:footnote>
  <w:footnote w:type="continuationSeparator" w:id="0">
    <w:p w14:paraId="3ECB2330" w14:textId="77777777" w:rsidR="00000000" w:rsidRDefault="00E25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86F39" w14:textId="77777777" w:rsidR="00E2548C" w:rsidRDefault="00E254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1E63F" w14:textId="77777777" w:rsidR="00766273" w:rsidRDefault="00E2548C">
    <w:pPr>
      <w:tabs>
        <w:tab w:val="left" w:pos="408"/>
        <w:tab w:val="right" w:pos="10312"/>
      </w:tabs>
      <w:ind w:left="111" w:right="105"/>
      <w:rPr>
        <w:rFonts w:ascii="Arial" w:eastAsia="Arial" w:hAnsi="Arial" w:cs="Arial"/>
        <w:color w:val="000000"/>
        <w:sz w:val="18"/>
      </w:rPr>
    </w:pPr>
    <w:r>
      <w:rPr>
        <w:rFonts w:ascii="Arial" w:eastAsia="Arial" w:hAnsi="Arial" w:cs="Arial"/>
        <w:color w:val="000000"/>
        <w:sz w:val="18"/>
      </w:rPr>
      <w:t xml:space="preserve">Drug </w:t>
    </w:r>
    <w:r>
      <w:rPr>
        <w:rFonts w:ascii="Arial" w:eastAsia="Arial" w:hAnsi="Arial" w:cs="Arial"/>
        <w:color w:val="000000"/>
        <w:sz w:val="18"/>
      </w:rPr>
      <w:t>Services 34022 Capacity Building</w:t>
    </w:r>
    <w:r>
      <w:rPr>
        <w:rFonts w:ascii="Arial" w:eastAsia="Arial" w:hAnsi="Arial" w:cs="Arial"/>
        <w:color w:val="000000"/>
        <w:sz w:val="18"/>
      </w:rPr>
      <w:tab/>
    </w:r>
    <w:r>
      <w:rPr>
        <w:rFonts w:ascii="Arial" w:eastAsia="Arial" w:hAnsi="Arial" w:cs="Arial"/>
        <w:color w:val="000000"/>
        <w:sz w:val="18"/>
      </w:rPr>
      <w:fldChar w:fldCharType="begin"/>
    </w:r>
    <w:r>
      <w:rPr>
        <w:rFonts w:ascii="Arial" w:eastAsia="Arial" w:hAnsi="Arial" w:cs="Arial"/>
        <w:color w:val="000000"/>
        <w:sz w:val="18"/>
      </w:rPr>
      <w:instrText xml:space="preserve"> PAGE   \* MERGEFORMAT </w:instrText>
    </w:r>
    <w:r>
      <w:rPr>
        <w:rFonts w:ascii="Arial" w:eastAsia="Arial" w:hAnsi="Arial" w:cs="Arial"/>
        <w:color w:val="000000"/>
        <w:sz w:val="18"/>
      </w:rPr>
      <w:fldChar w:fldCharType="separate"/>
    </w:r>
    <w:r>
      <w:rPr>
        <w:rFonts w:ascii="Arial" w:eastAsia="Arial" w:hAnsi="Arial" w:cs="Arial"/>
        <w:color w:val="000000"/>
        <w:sz w:val="18"/>
      </w:rPr>
      <w:t>1</w:t>
    </w:r>
    <w:r>
      <w:rPr>
        <w:rFonts w:ascii="Arial" w:eastAsia="Arial" w:hAnsi="Arial" w:cs="Arial"/>
        <w:color w:val="000000"/>
        <w:sz w:val="18"/>
      </w:rPr>
      <w:fldChar w:fldCharType="end"/>
    </w:r>
  </w:p>
  <w:p w14:paraId="15CAB357" w14:textId="77777777" w:rsidR="00766273" w:rsidRDefault="00766273">
    <w:pPr>
      <w:tabs>
        <w:tab w:val="right" w:pos="10314"/>
      </w:tabs>
      <w:ind w:left="111" w:right="105"/>
      <w:rPr>
        <w:rFonts w:ascii="Arial" w:eastAsia="Arial" w:hAnsi="Arial" w:cs="Arial"/>
        <w:color w:val="000000"/>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C4F8B" w14:textId="77777777" w:rsidR="00766273" w:rsidRDefault="00766273">
    <w:pPr>
      <w:tabs>
        <w:tab w:val="right" w:pos="10314"/>
      </w:tabs>
      <w:ind w:left="111" w:right="105"/>
      <w:rPr>
        <w:rFonts w:ascii="Arial" w:eastAsia="Arial" w:hAnsi="Arial" w:cs="Arial"/>
        <w:color w:val="000000"/>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887371"/>
    <w:multiLevelType w:val="hybridMultilevel"/>
    <w:tmpl w:val="05D4DED6"/>
    <w:lvl w:ilvl="0" w:tplc="5B2AC3AA">
      <w:start w:val="1"/>
      <w:numFmt w:val="bullet"/>
      <w:lvlText w:val="•"/>
      <w:lvlJc w:val="left"/>
      <w:pPr>
        <w:ind w:left="392" w:hanging="284"/>
      </w:pPr>
      <w:rPr>
        <w:rFonts w:ascii="Calibri" w:eastAsia="Calibri" w:hAnsi="Calibri" w:cs="Calibri" w:hint="default"/>
        <w:color w:val="000000"/>
        <w:sz w:val="20"/>
      </w:rPr>
    </w:lvl>
    <w:lvl w:ilvl="1" w:tplc="EC3AEDAE">
      <w:start w:val="1"/>
      <w:numFmt w:val="bullet"/>
      <w:lvlText w:val="•"/>
      <w:lvlJc w:val="left"/>
      <w:pPr>
        <w:ind w:left="392" w:hanging="284"/>
      </w:pPr>
      <w:rPr>
        <w:rFonts w:ascii="Calibri" w:eastAsia="Calibri" w:hAnsi="Calibri" w:cs="Calibri" w:hint="default"/>
        <w:color w:val="000000"/>
        <w:sz w:val="24"/>
      </w:rPr>
    </w:lvl>
    <w:lvl w:ilvl="2" w:tplc="B0C03AF8">
      <w:start w:val="1"/>
      <w:numFmt w:val="bullet"/>
      <w:lvlText w:val="–"/>
      <w:lvlJc w:val="left"/>
      <w:pPr>
        <w:ind w:left="675" w:hanging="283"/>
      </w:pPr>
      <w:rPr>
        <w:rFonts w:ascii="Arial" w:eastAsia="Arial" w:hAnsi="Arial" w:cs="Arial" w:hint="default"/>
        <w:color w:val="000000"/>
        <w:sz w:val="24"/>
      </w:rPr>
    </w:lvl>
    <w:lvl w:ilvl="3" w:tplc="8C4E0540">
      <w:start w:val="1"/>
      <w:numFmt w:val="bullet"/>
      <w:lvlText w:val="–"/>
      <w:lvlJc w:val="left"/>
      <w:pPr>
        <w:ind w:left="675" w:hanging="283"/>
      </w:pPr>
      <w:rPr>
        <w:rFonts w:ascii="Arial" w:eastAsia="Arial" w:hAnsi="Arial" w:cs="Arial" w:hint="default"/>
        <w:color w:val="000000"/>
        <w:sz w:val="24"/>
      </w:rPr>
    </w:lvl>
    <w:lvl w:ilvl="4" w:tplc="C186A9BA">
      <w:start w:val="1"/>
      <w:numFmt w:val="bullet"/>
      <w:lvlText w:val="•"/>
      <w:lvlJc w:val="left"/>
      <w:pPr>
        <w:ind w:left="788" w:hanging="283"/>
      </w:pPr>
      <w:rPr>
        <w:rFonts w:ascii="Calibri" w:eastAsia="Calibri" w:hAnsi="Calibri" w:cs="Calibri" w:hint="default"/>
        <w:color w:val="000000"/>
        <w:sz w:val="24"/>
      </w:rPr>
    </w:lvl>
    <w:lvl w:ilvl="5" w:tplc="CD04A670">
      <w:start w:val="1"/>
      <w:numFmt w:val="bullet"/>
      <w:lvlText w:val="•"/>
      <w:lvlJc w:val="left"/>
      <w:pPr>
        <w:ind w:left="788" w:hanging="283"/>
      </w:pPr>
      <w:rPr>
        <w:rFonts w:ascii="Calibri" w:eastAsia="Calibri" w:hAnsi="Calibri" w:cs="Calibri" w:hint="default"/>
        <w:color w:val="000000"/>
        <w:sz w:val="24"/>
      </w:rPr>
    </w:lvl>
    <w:lvl w:ilvl="6" w:tplc="AD763324">
      <w:start w:val="1"/>
      <w:numFmt w:val="bullet"/>
      <w:lvlText w:val="•"/>
      <w:lvlJc w:val="left"/>
      <w:pPr>
        <w:ind w:left="335" w:hanging="227"/>
      </w:pPr>
      <w:rPr>
        <w:rFonts w:ascii="Calibri" w:eastAsia="Calibri" w:hAnsi="Calibri" w:cs="Calibri" w:hint="default"/>
        <w:color w:val="000000"/>
        <w:sz w:val="24"/>
      </w:rPr>
    </w:lvl>
    <w:lvl w:ilvl="7" w:tplc="6FBCDCF0">
      <w:start w:val="1"/>
      <w:numFmt w:val="none"/>
      <w:lvlText w:val=""/>
      <w:lvlJc w:val="left"/>
      <w:pPr>
        <w:ind w:left="108" w:firstLine="0"/>
      </w:pPr>
      <w:rPr>
        <w:rFonts w:ascii="Calibri" w:eastAsia="Calibri" w:hAnsi="Calibri" w:cs="Calibri" w:hint="default"/>
        <w:color w:val="000000"/>
        <w:sz w:val="24"/>
      </w:rPr>
    </w:lvl>
    <w:lvl w:ilvl="8" w:tplc="676027F4">
      <w:start w:val="1"/>
      <w:numFmt w:val="none"/>
      <w:lvlText w:val=""/>
      <w:lvlJc w:val="left"/>
      <w:pPr>
        <w:ind w:left="108" w:firstLine="0"/>
      </w:pPr>
      <w:rPr>
        <w:rFonts w:ascii="Calibri" w:eastAsia="Calibri" w:hAnsi="Calibri" w:cs="Calibri" w:hint="default"/>
        <w:color w:val="000000"/>
        <w:sz w:val="24"/>
      </w:rPr>
    </w:lvl>
  </w:abstractNum>
  <w:abstractNum w:abstractNumId="1" w15:restartNumberingAfterBreak="0">
    <w:nsid w:val="250853AD"/>
    <w:multiLevelType w:val="hybridMultilevel"/>
    <w:tmpl w:val="BC58EFF4"/>
    <w:lvl w:ilvl="0" w:tplc="27B238C6">
      <w:start w:val="1"/>
      <w:numFmt w:val="decimal"/>
      <w:lvlText w:val="%1."/>
      <w:lvlJc w:val="left"/>
      <w:pPr>
        <w:ind w:left="828" w:hanging="360"/>
      </w:pPr>
      <w:rPr>
        <w:rFonts w:ascii="Calibri" w:eastAsia="Calibri" w:hAnsi="Calibri" w:cs="Calibri" w:hint="default"/>
        <w:color w:val="000000"/>
        <w:sz w:val="24"/>
      </w:rPr>
    </w:lvl>
    <w:lvl w:ilvl="1" w:tplc="6E9CF27A">
      <w:start w:val="1"/>
      <w:numFmt w:val="lowerLetter"/>
      <w:lvlText w:val="%2."/>
      <w:lvlJc w:val="left"/>
      <w:pPr>
        <w:ind w:left="1548" w:hanging="360"/>
      </w:pPr>
      <w:rPr>
        <w:rFonts w:ascii="Calibri" w:eastAsia="Calibri" w:hAnsi="Calibri" w:cs="Calibri" w:hint="default"/>
        <w:color w:val="000000"/>
        <w:sz w:val="24"/>
      </w:rPr>
    </w:lvl>
    <w:lvl w:ilvl="2" w:tplc="DB9A3A12">
      <w:start w:val="1"/>
      <w:numFmt w:val="lowerRoman"/>
      <w:lvlText w:val="%3."/>
      <w:lvlJc w:val="right"/>
      <w:pPr>
        <w:ind w:left="2268" w:hanging="180"/>
      </w:pPr>
      <w:rPr>
        <w:rFonts w:ascii="Calibri" w:eastAsia="Calibri" w:hAnsi="Calibri" w:cs="Calibri" w:hint="default"/>
        <w:color w:val="000000"/>
        <w:sz w:val="24"/>
      </w:rPr>
    </w:lvl>
    <w:lvl w:ilvl="3" w:tplc="4400298C">
      <w:start w:val="1"/>
      <w:numFmt w:val="decimal"/>
      <w:lvlText w:val="%4."/>
      <w:lvlJc w:val="left"/>
      <w:pPr>
        <w:ind w:left="2988" w:hanging="360"/>
      </w:pPr>
      <w:rPr>
        <w:rFonts w:ascii="Calibri" w:eastAsia="Calibri" w:hAnsi="Calibri" w:cs="Calibri" w:hint="default"/>
        <w:color w:val="000000"/>
        <w:sz w:val="24"/>
      </w:rPr>
    </w:lvl>
    <w:lvl w:ilvl="4" w:tplc="4330048A">
      <w:start w:val="1"/>
      <w:numFmt w:val="lowerLetter"/>
      <w:lvlText w:val="%5."/>
      <w:lvlJc w:val="left"/>
      <w:pPr>
        <w:ind w:left="3708" w:hanging="360"/>
      </w:pPr>
      <w:rPr>
        <w:rFonts w:ascii="Calibri" w:eastAsia="Calibri" w:hAnsi="Calibri" w:cs="Calibri" w:hint="default"/>
        <w:color w:val="000000"/>
        <w:sz w:val="24"/>
      </w:rPr>
    </w:lvl>
    <w:lvl w:ilvl="5" w:tplc="7EB0921A">
      <w:start w:val="1"/>
      <w:numFmt w:val="lowerRoman"/>
      <w:lvlText w:val="%6."/>
      <w:lvlJc w:val="right"/>
      <w:pPr>
        <w:ind w:left="4428" w:hanging="180"/>
      </w:pPr>
      <w:rPr>
        <w:rFonts w:ascii="Calibri" w:eastAsia="Calibri" w:hAnsi="Calibri" w:cs="Calibri" w:hint="default"/>
        <w:color w:val="000000"/>
        <w:sz w:val="24"/>
      </w:rPr>
    </w:lvl>
    <w:lvl w:ilvl="6" w:tplc="75EC4552">
      <w:start w:val="1"/>
      <w:numFmt w:val="decimal"/>
      <w:lvlText w:val="%7."/>
      <w:lvlJc w:val="left"/>
      <w:pPr>
        <w:ind w:left="5148" w:hanging="360"/>
      </w:pPr>
      <w:rPr>
        <w:rFonts w:ascii="Calibri" w:eastAsia="Calibri" w:hAnsi="Calibri" w:cs="Calibri" w:hint="default"/>
        <w:color w:val="000000"/>
        <w:sz w:val="24"/>
      </w:rPr>
    </w:lvl>
    <w:lvl w:ilvl="7" w:tplc="D2A80204">
      <w:start w:val="1"/>
      <w:numFmt w:val="lowerLetter"/>
      <w:lvlText w:val="%8."/>
      <w:lvlJc w:val="left"/>
      <w:pPr>
        <w:ind w:left="5868" w:hanging="360"/>
      </w:pPr>
      <w:rPr>
        <w:rFonts w:ascii="Calibri" w:eastAsia="Calibri" w:hAnsi="Calibri" w:cs="Calibri" w:hint="default"/>
        <w:color w:val="000000"/>
        <w:sz w:val="24"/>
      </w:rPr>
    </w:lvl>
    <w:lvl w:ilvl="8" w:tplc="A838011A">
      <w:start w:val="1"/>
      <w:numFmt w:val="lowerRoman"/>
      <w:lvlText w:val="%9."/>
      <w:lvlJc w:val="right"/>
      <w:pPr>
        <w:ind w:left="6588" w:hanging="180"/>
      </w:pPr>
      <w:rPr>
        <w:rFonts w:ascii="Calibri" w:eastAsia="Calibri" w:hAnsi="Calibri" w:cs="Calibri" w:hint="default"/>
        <w:color w:val="000000"/>
        <w:sz w:val="24"/>
      </w:rPr>
    </w:lvl>
  </w:abstractNum>
  <w:abstractNum w:abstractNumId="2" w15:restartNumberingAfterBreak="0">
    <w:nsid w:val="265259EF"/>
    <w:multiLevelType w:val="hybridMultilevel"/>
    <w:tmpl w:val="F17E1EB2"/>
    <w:lvl w:ilvl="0" w:tplc="08EE002A">
      <w:start w:val="1"/>
      <w:numFmt w:val="decimal"/>
      <w:lvlText w:val="%1."/>
      <w:lvlJc w:val="left"/>
      <w:pPr>
        <w:ind w:left="505" w:hanging="397"/>
      </w:pPr>
      <w:rPr>
        <w:rFonts w:ascii="Calibri" w:eastAsia="Calibri" w:hAnsi="Calibri" w:cs="Calibri" w:hint="default"/>
        <w:color w:val="000000"/>
        <w:sz w:val="24"/>
      </w:rPr>
    </w:lvl>
    <w:lvl w:ilvl="1" w:tplc="957EA272">
      <w:start w:val="1"/>
      <w:numFmt w:val="decimal"/>
      <w:lvlText w:val="%2."/>
      <w:lvlJc w:val="left"/>
      <w:pPr>
        <w:ind w:left="902" w:hanging="397"/>
      </w:pPr>
      <w:rPr>
        <w:rFonts w:ascii="Calibri" w:eastAsia="Calibri" w:hAnsi="Calibri" w:cs="Calibri" w:hint="default"/>
        <w:color w:val="000000"/>
        <w:sz w:val="24"/>
      </w:rPr>
    </w:lvl>
    <w:lvl w:ilvl="2" w:tplc="A01AA79E">
      <w:start w:val="1"/>
      <w:numFmt w:val="lowerLetter"/>
      <w:lvlText w:val="(%3)"/>
      <w:lvlJc w:val="left"/>
      <w:pPr>
        <w:ind w:left="505" w:hanging="397"/>
      </w:pPr>
      <w:rPr>
        <w:rFonts w:ascii="Calibri" w:eastAsia="Calibri" w:hAnsi="Calibri" w:cs="Calibri" w:hint="default"/>
        <w:color w:val="000000"/>
        <w:sz w:val="24"/>
      </w:rPr>
    </w:lvl>
    <w:lvl w:ilvl="3" w:tplc="CEE004C6">
      <w:start w:val="1"/>
      <w:numFmt w:val="lowerLetter"/>
      <w:lvlText w:val="(%4)"/>
      <w:lvlJc w:val="left"/>
      <w:pPr>
        <w:ind w:left="902" w:hanging="397"/>
      </w:pPr>
      <w:rPr>
        <w:rFonts w:ascii="Calibri" w:eastAsia="Calibri" w:hAnsi="Calibri" w:cs="Calibri" w:hint="default"/>
        <w:color w:val="000000"/>
        <w:sz w:val="24"/>
      </w:rPr>
    </w:lvl>
    <w:lvl w:ilvl="4" w:tplc="5CC2FF7A">
      <w:start w:val="1"/>
      <w:numFmt w:val="lowerRoman"/>
      <w:lvlText w:val="(%5)"/>
      <w:lvlJc w:val="left"/>
      <w:pPr>
        <w:ind w:left="505" w:hanging="397"/>
      </w:pPr>
      <w:rPr>
        <w:rFonts w:ascii="Calibri" w:eastAsia="Calibri" w:hAnsi="Calibri" w:cs="Calibri" w:hint="default"/>
        <w:color w:val="000000"/>
        <w:sz w:val="24"/>
      </w:rPr>
    </w:lvl>
    <w:lvl w:ilvl="5" w:tplc="9BDA8CDA">
      <w:start w:val="1"/>
      <w:numFmt w:val="lowerRoman"/>
      <w:lvlText w:val="(%6)"/>
      <w:lvlJc w:val="left"/>
      <w:pPr>
        <w:ind w:left="902" w:hanging="397"/>
      </w:pPr>
      <w:rPr>
        <w:rFonts w:ascii="Calibri" w:eastAsia="Calibri" w:hAnsi="Calibri" w:cs="Calibri" w:hint="default"/>
        <w:color w:val="000000"/>
        <w:sz w:val="24"/>
      </w:rPr>
    </w:lvl>
    <w:lvl w:ilvl="6" w:tplc="EA12700E">
      <w:start w:val="1"/>
      <w:numFmt w:val="none"/>
      <w:lvlText w:val=""/>
      <w:lvlJc w:val="left"/>
      <w:pPr>
        <w:ind w:left="108" w:firstLine="0"/>
      </w:pPr>
      <w:rPr>
        <w:rFonts w:ascii="Calibri" w:eastAsia="Calibri" w:hAnsi="Calibri" w:cs="Calibri" w:hint="default"/>
        <w:color w:val="000000"/>
        <w:sz w:val="24"/>
      </w:rPr>
    </w:lvl>
    <w:lvl w:ilvl="7" w:tplc="29F4D828">
      <w:start w:val="1"/>
      <w:numFmt w:val="none"/>
      <w:lvlText w:val=""/>
      <w:lvlJc w:val="left"/>
      <w:pPr>
        <w:ind w:left="108" w:firstLine="0"/>
      </w:pPr>
      <w:rPr>
        <w:rFonts w:ascii="Calibri" w:eastAsia="Calibri" w:hAnsi="Calibri" w:cs="Calibri" w:hint="default"/>
        <w:color w:val="000000"/>
        <w:sz w:val="24"/>
      </w:rPr>
    </w:lvl>
    <w:lvl w:ilvl="8" w:tplc="340E8C06">
      <w:start w:val="1"/>
      <w:numFmt w:val="none"/>
      <w:lvlText w:val=""/>
      <w:lvlJc w:val="right"/>
      <w:pPr>
        <w:ind w:left="108" w:firstLine="0"/>
      </w:pPr>
      <w:rPr>
        <w:rFonts w:ascii="Calibri" w:eastAsia="Calibri" w:hAnsi="Calibri" w:cs="Calibri" w:hint="default"/>
        <w:color w:val="000000"/>
        <w:sz w:val="24"/>
      </w:rPr>
    </w:lvl>
  </w:abstractNum>
  <w:abstractNum w:abstractNumId="3" w15:restartNumberingAfterBreak="0">
    <w:nsid w:val="272609BF"/>
    <w:multiLevelType w:val="hybridMultilevel"/>
    <w:tmpl w:val="0DD4E198"/>
    <w:lvl w:ilvl="0" w:tplc="300E1152">
      <w:start w:val="1"/>
      <w:numFmt w:val="bullet"/>
      <w:lvlText w:val=""/>
      <w:lvlJc w:val="left"/>
      <w:pPr>
        <w:ind w:left="828" w:hanging="360"/>
      </w:pPr>
      <w:rPr>
        <w:rFonts w:ascii="Symbol" w:eastAsia="Symbol" w:hAnsi="Symbol" w:cs="Symbol" w:hint="default"/>
        <w:color w:val="000000"/>
        <w:sz w:val="24"/>
      </w:rPr>
    </w:lvl>
    <w:lvl w:ilvl="1" w:tplc="C14C2AEE">
      <w:start w:val="1"/>
      <w:numFmt w:val="bullet"/>
      <w:lvlText w:val="o"/>
      <w:lvlJc w:val="left"/>
      <w:pPr>
        <w:ind w:left="1548" w:hanging="360"/>
      </w:pPr>
      <w:rPr>
        <w:rFonts w:ascii="Courier New" w:eastAsia="Courier New" w:hAnsi="Courier New" w:cs="Courier New" w:hint="default"/>
        <w:color w:val="000000"/>
        <w:sz w:val="24"/>
      </w:rPr>
    </w:lvl>
    <w:lvl w:ilvl="2" w:tplc="74EC1FB0">
      <w:start w:val="1"/>
      <w:numFmt w:val="bullet"/>
      <w:lvlText w:val=""/>
      <w:lvlJc w:val="left"/>
      <w:pPr>
        <w:ind w:left="2268" w:hanging="360"/>
      </w:pPr>
      <w:rPr>
        <w:rFonts w:ascii="Wingdings" w:eastAsia="Wingdings" w:hAnsi="Wingdings" w:cs="Wingdings" w:hint="default"/>
        <w:color w:val="000000"/>
        <w:sz w:val="24"/>
      </w:rPr>
    </w:lvl>
    <w:lvl w:ilvl="3" w:tplc="229C1B20">
      <w:start w:val="1"/>
      <w:numFmt w:val="bullet"/>
      <w:lvlText w:val=""/>
      <w:lvlJc w:val="left"/>
      <w:pPr>
        <w:ind w:left="2988" w:hanging="360"/>
      </w:pPr>
      <w:rPr>
        <w:rFonts w:ascii="Symbol" w:eastAsia="Symbol" w:hAnsi="Symbol" w:cs="Symbol" w:hint="default"/>
        <w:color w:val="000000"/>
        <w:sz w:val="24"/>
      </w:rPr>
    </w:lvl>
    <w:lvl w:ilvl="4" w:tplc="10F4C0BC">
      <w:start w:val="1"/>
      <w:numFmt w:val="bullet"/>
      <w:lvlText w:val="o"/>
      <w:lvlJc w:val="left"/>
      <w:pPr>
        <w:ind w:left="3708" w:hanging="360"/>
      </w:pPr>
      <w:rPr>
        <w:rFonts w:ascii="Courier New" w:eastAsia="Courier New" w:hAnsi="Courier New" w:cs="Courier New" w:hint="default"/>
        <w:color w:val="000000"/>
        <w:sz w:val="24"/>
      </w:rPr>
    </w:lvl>
    <w:lvl w:ilvl="5" w:tplc="6658A2D4">
      <w:start w:val="1"/>
      <w:numFmt w:val="bullet"/>
      <w:lvlText w:val=""/>
      <w:lvlJc w:val="left"/>
      <w:pPr>
        <w:ind w:left="4428" w:hanging="360"/>
      </w:pPr>
      <w:rPr>
        <w:rFonts w:ascii="Wingdings" w:eastAsia="Wingdings" w:hAnsi="Wingdings" w:cs="Wingdings" w:hint="default"/>
        <w:color w:val="000000"/>
        <w:sz w:val="24"/>
      </w:rPr>
    </w:lvl>
    <w:lvl w:ilvl="6" w:tplc="1E5C02EC">
      <w:start w:val="1"/>
      <w:numFmt w:val="bullet"/>
      <w:lvlText w:val=""/>
      <w:lvlJc w:val="left"/>
      <w:pPr>
        <w:ind w:left="5148" w:hanging="360"/>
      </w:pPr>
      <w:rPr>
        <w:rFonts w:ascii="Symbol" w:eastAsia="Symbol" w:hAnsi="Symbol" w:cs="Symbol" w:hint="default"/>
        <w:color w:val="000000"/>
        <w:sz w:val="24"/>
      </w:rPr>
    </w:lvl>
    <w:lvl w:ilvl="7" w:tplc="909A088E">
      <w:start w:val="1"/>
      <w:numFmt w:val="bullet"/>
      <w:lvlText w:val="o"/>
      <w:lvlJc w:val="left"/>
      <w:pPr>
        <w:ind w:left="5868" w:hanging="360"/>
      </w:pPr>
      <w:rPr>
        <w:rFonts w:ascii="Courier New" w:eastAsia="Courier New" w:hAnsi="Courier New" w:cs="Courier New" w:hint="default"/>
        <w:color w:val="000000"/>
        <w:sz w:val="24"/>
      </w:rPr>
    </w:lvl>
    <w:lvl w:ilvl="8" w:tplc="973C75A4">
      <w:start w:val="1"/>
      <w:numFmt w:val="bullet"/>
      <w:lvlText w:val=""/>
      <w:lvlJc w:val="left"/>
      <w:pPr>
        <w:ind w:left="6588" w:hanging="360"/>
      </w:pPr>
      <w:rPr>
        <w:rFonts w:ascii="Wingdings" w:eastAsia="Wingdings" w:hAnsi="Wingdings" w:cs="Wingdings" w:hint="default"/>
        <w:color w:val="000000"/>
        <w:sz w:val="24"/>
      </w:rPr>
    </w:lvl>
  </w:abstractNum>
  <w:abstractNum w:abstractNumId="4" w15:restartNumberingAfterBreak="0">
    <w:nsid w:val="381B2719"/>
    <w:multiLevelType w:val="hybridMultilevel"/>
    <w:tmpl w:val="44026D62"/>
    <w:lvl w:ilvl="0" w:tplc="A93631C8">
      <w:start w:val="1"/>
      <w:numFmt w:val="bullet"/>
      <w:lvlText w:val=""/>
      <w:lvlJc w:val="left"/>
      <w:pPr>
        <w:ind w:left="468" w:hanging="360"/>
      </w:pPr>
      <w:rPr>
        <w:rFonts w:ascii="Symbol" w:eastAsia="Symbol" w:hAnsi="Symbol" w:cs="Symbol" w:hint="default"/>
        <w:color w:val="000000"/>
        <w:sz w:val="24"/>
      </w:rPr>
    </w:lvl>
    <w:lvl w:ilvl="1" w:tplc="17AEDF86">
      <w:start w:val="1"/>
      <w:numFmt w:val="bullet"/>
      <w:lvlText w:val="o"/>
      <w:lvlJc w:val="left"/>
      <w:pPr>
        <w:ind w:left="1188" w:hanging="360"/>
      </w:pPr>
      <w:rPr>
        <w:rFonts w:ascii="Courier New" w:eastAsia="Courier New" w:hAnsi="Courier New" w:cs="Courier New" w:hint="default"/>
        <w:color w:val="000000"/>
        <w:sz w:val="24"/>
      </w:rPr>
    </w:lvl>
    <w:lvl w:ilvl="2" w:tplc="A022E6A4">
      <w:start w:val="1"/>
      <w:numFmt w:val="bullet"/>
      <w:lvlText w:val=""/>
      <w:lvlJc w:val="left"/>
      <w:pPr>
        <w:ind w:left="1908" w:hanging="360"/>
      </w:pPr>
      <w:rPr>
        <w:rFonts w:ascii="Wingdings" w:eastAsia="Wingdings" w:hAnsi="Wingdings" w:cs="Wingdings" w:hint="default"/>
        <w:color w:val="000000"/>
        <w:sz w:val="24"/>
      </w:rPr>
    </w:lvl>
    <w:lvl w:ilvl="3" w:tplc="C65C4698">
      <w:start w:val="1"/>
      <w:numFmt w:val="bullet"/>
      <w:lvlText w:val=""/>
      <w:lvlJc w:val="left"/>
      <w:pPr>
        <w:ind w:left="2628" w:hanging="360"/>
      </w:pPr>
      <w:rPr>
        <w:rFonts w:ascii="Symbol" w:eastAsia="Symbol" w:hAnsi="Symbol" w:cs="Symbol" w:hint="default"/>
        <w:color w:val="000000"/>
        <w:sz w:val="24"/>
      </w:rPr>
    </w:lvl>
    <w:lvl w:ilvl="4" w:tplc="A956FC8A">
      <w:start w:val="1"/>
      <w:numFmt w:val="bullet"/>
      <w:lvlText w:val="o"/>
      <w:lvlJc w:val="left"/>
      <w:pPr>
        <w:ind w:left="3348" w:hanging="360"/>
      </w:pPr>
      <w:rPr>
        <w:rFonts w:ascii="Courier New" w:eastAsia="Courier New" w:hAnsi="Courier New" w:cs="Courier New" w:hint="default"/>
        <w:color w:val="000000"/>
        <w:sz w:val="24"/>
      </w:rPr>
    </w:lvl>
    <w:lvl w:ilvl="5" w:tplc="05B08D46">
      <w:start w:val="1"/>
      <w:numFmt w:val="bullet"/>
      <w:lvlText w:val=""/>
      <w:lvlJc w:val="left"/>
      <w:pPr>
        <w:ind w:left="4068" w:hanging="360"/>
      </w:pPr>
      <w:rPr>
        <w:rFonts w:ascii="Wingdings" w:eastAsia="Wingdings" w:hAnsi="Wingdings" w:cs="Wingdings" w:hint="default"/>
        <w:color w:val="000000"/>
        <w:sz w:val="24"/>
      </w:rPr>
    </w:lvl>
    <w:lvl w:ilvl="6" w:tplc="531E3E80">
      <w:start w:val="1"/>
      <w:numFmt w:val="bullet"/>
      <w:lvlText w:val=""/>
      <w:lvlJc w:val="left"/>
      <w:pPr>
        <w:ind w:left="4788" w:hanging="360"/>
      </w:pPr>
      <w:rPr>
        <w:rFonts w:ascii="Symbol" w:eastAsia="Symbol" w:hAnsi="Symbol" w:cs="Symbol" w:hint="default"/>
        <w:color w:val="000000"/>
        <w:sz w:val="24"/>
      </w:rPr>
    </w:lvl>
    <w:lvl w:ilvl="7" w:tplc="3C7CD446">
      <w:start w:val="1"/>
      <w:numFmt w:val="bullet"/>
      <w:lvlText w:val="o"/>
      <w:lvlJc w:val="left"/>
      <w:pPr>
        <w:ind w:left="5508" w:hanging="360"/>
      </w:pPr>
      <w:rPr>
        <w:rFonts w:ascii="Courier New" w:eastAsia="Courier New" w:hAnsi="Courier New" w:cs="Courier New" w:hint="default"/>
        <w:color w:val="000000"/>
        <w:sz w:val="24"/>
      </w:rPr>
    </w:lvl>
    <w:lvl w:ilvl="8" w:tplc="30CEC406">
      <w:start w:val="1"/>
      <w:numFmt w:val="bullet"/>
      <w:lvlText w:val=""/>
      <w:lvlJc w:val="left"/>
      <w:pPr>
        <w:ind w:left="6228" w:hanging="360"/>
      </w:pPr>
      <w:rPr>
        <w:rFonts w:ascii="Wingdings" w:eastAsia="Wingdings" w:hAnsi="Wingdings" w:cs="Wingdings" w:hint="default"/>
        <w:color w:val="000000"/>
        <w:sz w:val="24"/>
      </w:rPr>
    </w:lvl>
  </w:abstractNum>
  <w:abstractNum w:abstractNumId="5" w15:restartNumberingAfterBreak="0">
    <w:nsid w:val="3D2F7F85"/>
    <w:multiLevelType w:val="hybridMultilevel"/>
    <w:tmpl w:val="CEFC1A32"/>
    <w:lvl w:ilvl="0" w:tplc="616A95A8">
      <w:start w:val="1"/>
      <w:numFmt w:val="decimal"/>
      <w:lvlText w:val="%1."/>
      <w:lvlJc w:val="left"/>
      <w:pPr>
        <w:ind w:left="468" w:hanging="360"/>
      </w:pPr>
      <w:rPr>
        <w:rFonts w:ascii="Calibri" w:eastAsia="Calibri" w:hAnsi="Calibri" w:cs="Calibri" w:hint="default"/>
        <w:color w:val="000000"/>
        <w:sz w:val="24"/>
      </w:rPr>
    </w:lvl>
    <w:lvl w:ilvl="1" w:tplc="E6D2AA56">
      <w:start w:val="1"/>
      <w:numFmt w:val="lowerLetter"/>
      <w:lvlText w:val="%2."/>
      <w:lvlJc w:val="left"/>
      <w:pPr>
        <w:ind w:left="1188" w:hanging="360"/>
      </w:pPr>
      <w:rPr>
        <w:rFonts w:ascii="Calibri" w:eastAsia="Calibri" w:hAnsi="Calibri" w:cs="Calibri" w:hint="default"/>
        <w:color w:val="000000"/>
        <w:sz w:val="24"/>
      </w:rPr>
    </w:lvl>
    <w:lvl w:ilvl="2" w:tplc="143E09C0">
      <w:start w:val="1"/>
      <w:numFmt w:val="lowerRoman"/>
      <w:lvlText w:val="%3."/>
      <w:lvlJc w:val="right"/>
      <w:pPr>
        <w:ind w:left="1908" w:hanging="180"/>
      </w:pPr>
      <w:rPr>
        <w:rFonts w:ascii="Calibri" w:eastAsia="Calibri" w:hAnsi="Calibri" w:cs="Calibri" w:hint="default"/>
        <w:color w:val="000000"/>
        <w:sz w:val="24"/>
      </w:rPr>
    </w:lvl>
    <w:lvl w:ilvl="3" w:tplc="717C015E">
      <w:start w:val="1"/>
      <w:numFmt w:val="decimal"/>
      <w:lvlText w:val="%4."/>
      <w:lvlJc w:val="left"/>
      <w:pPr>
        <w:ind w:left="2628" w:hanging="360"/>
      </w:pPr>
      <w:rPr>
        <w:rFonts w:ascii="Calibri" w:eastAsia="Calibri" w:hAnsi="Calibri" w:cs="Calibri" w:hint="default"/>
        <w:color w:val="000000"/>
        <w:sz w:val="24"/>
      </w:rPr>
    </w:lvl>
    <w:lvl w:ilvl="4" w:tplc="B20C1AD4">
      <w:start w:val="1"/>
      <w:numFmt w:val="lowerLetter"/>
      <w:lvlText w:val="%5."/>
      <w:lvlJc w:val="left"/>
      <w:pPr>
        <w:ind w:left="3348" w:hanging="360"/>
      </w:pPr>
      <w:rPr>
        <w:rFonts w:ascii="Calibri" w:eastAsia="Calibri" w:hAnsi="Calibri" w:cs="Calibri" w:hint="default"/>
        <w:color w:val="000000"/>
        <w:sz w:val="24"/>
      </w:rPr>
    </w:lvl>
    <w:lvl w:ilvl="5" w:tplc="79567796">
      <w:start w:val="1"/>
      <w:numFmt w:val="lowerRoman"/>
      <w:lvlText w:val="%6."/>
      <w:lvlJc w:val="right"/>
      <w:pPr>
        <w:ind w:left="4068" w:hanging="180"/>
      </w:pPr>
      <w:rPr>
        <w:rFonts w:ascii="Calibri" w:eastAsia="Calibri" w:hAnsi="Calibri" w:cs="Calibri" w:hint="default"/>
        <w:color w:val="000000"/>
        <w:sz w:val="24"/>
      </w:rPr>
    </w:lvl>
    <w:lvl w:ilvl="6" w:tplc="31B081F6">
      <w:start w:val="1"/>
      <w:numFmt w:val="decimal"/>
      <w:lvlText w:val="%7."/>
      <w:lvlJc w:val="left"/>
      <w:pPr>
        <w:ind w:left="4788" w:hanging="360"/>
      </w:pPr>
      <w:rPr>
        <w:rFonts w:ascii="Calibri" w:eastAsia="Calibri" w:hAnsi="Calibri" w:cs="Calibri" w:hint="default"/>
        <w:color w:val="000000"/>
        <w:sz w:val="24"/>
      </w:rPr>
    </w:lvl>
    <w:lvl w:ilvl="7" w:tplc="49A00AFA">
      <w:start w:val="1"/>
      <w:numFmt w:val="lowerLetter"/>
      <w:lvlText w:val="%8."/>
      <w:lvlJc w:val="left"/>
      <w:pPr>
        <w:ind w:left="5508" w:hanging="360"/>
      </w:pPr>
      <w:rPr>
        <w:rFonts w:ascii="Calibri" w:eastAsia="Calibri" w:hAnsi="Calibri" w:cs="Calibri" w:hint="default"/>
        <w:color w:val="000000"/>
        <w:sz w:val="24"/>
      </w:rPr>
    </w:lvl>
    <w:lvl w:ilvl="8" w:tplc="6220BAE4">
      <w:start w:val="1"/>
      <w:numFmt w:val="lowerRoman"/>
      <w:lvlText w:val="%9."/>
      <w:lvlJc w:val="right"/>
      <w:pPr>
        <w:ind w:left="6228" w:hanging="180"/>
      </w:pPr>
      <w:rPr>
        <w:rFonts w:ascii="Calibri" w:eastAsia="Calibri" w:hAnsi="Calibri" w:cs="Calibri" w:hint="default"/>
        <w:color w:val="000000"/>
        <w:sz w:val="24"/>
      </w:rPr>
    </w:lvl>
  </w:abstractNum>
  <w:abstractNum w:abstractNumId="6" w15:restartNumberingAfterBreak="0">
    <w:nsid w:val="41F76687"/>
    <w:multiLevelType w:val="hybridMultilevel"/>
    <w:tmpl w:val="3FB800E2"/>
    <w:lvl w:ilvl="0" w:tplc="2EF6EF0A">
      <w:start w:val="1"/>
      <w:numFmt w:val="decimal"/>
      <w:lvlText w:val="%1."/>
      <w:lvlJc w:val="left"/>
      <w:pPr>
        <w:ind w:left="828" w:hanging="360"/>
      </w:pPr>
      <w:rPr>
        <w:rFonts w:ascii="Calibri" w:eastAsia="Calibri" w:hAnsi="Calibri" w:cs="Calibri" w:hint="default"/>
        <w:color w:val="000000"/>
        <w:sz w:val="24"/>
      </w:rPr>
    </w:lvl>
    <w:lvl w:ilvl="1" w:tplc="F0F6A37C">
      <w:start w:val="1"/>
      <w:numFmt w:val="lowerLetter"/>
      <w:lvlText w:val="%2."/>
      <w:lvlJc w:val="left"/>
      <w:pPr>
        <w:ind w:left="1548" w:hanging="360"/>
      </w:pPr>
      <w:rPr>
        <w:rFonts w:ascii="Calibri" w:eastAsia="Calibri" w:hAnsi="Calibri" w:cs="Calibri" w:hint="default"/>
        <w:color w:val="000000"/>
        <w:sz w:val="24"/>
      </w:rPr>
    </w:lvl>
    <w:lvl w:ilvl="2" w:tplc="59602142">
      <w:start w:val="1"/>
      <w:numFmt w:val="lowerRoman"/>
      <w:lvlText w:val="%3."/>
      <w:lvlJc w:val="right"/>
      <w:pPr>
        <w:ind w:left="2268" w:hanging="180"/>
      </w:pPr>
      <w:rPr>
        <w:rFonts w:ascii="Calibri" w:eastAsia="Calibri" w:hAnsi="Calibri" w:cs="Calibri" w:hint="default"/>
        <w:color w:val="000000"/>
        <w:sz w:val="24"/>
      </w:rPr>
    </w:lvl>
    <w:lvl w:ilvl="3" w:tplc="4E6E32FA">
      <w:start w:val="1"/>
      <w:numFmt w:val="decimal"/>
      <w:lvlText w:val="%4."/>
      <w:lvlJc w:val="left"/>
      <w:pPr>
        <w:ind w:left="2988" w:hanging="360"/>
      </w:pPr>
      <w:rPr>
        <w:rFonts w:ascii="Calibri" w:eastAsia="Calibri" w:hAnsi="Calibri" w:cs="Calibri" w:hint="default"/>
        <w:color w:val="000000"/>
        <w:sz w:val="24"/>
      </w:rPr>
    </w:lvl>
    <w:lvl w:ilvl="4" w:tplc="0E34585A">
      <w:start w:val="1"/>
      <w:numFmt w:val="lowerLetter"/>
      <w:lvlText w:val="%5."/>
      <w:lvlJc w:val="left"/>
      <w:pPr>
        <w:ind w:left="3708" w:hanging="360"/>
      </w:pPr>
      <w:rPr>
        <w:rFonts w:ascii="Calibri" w:eastAsia="Calibri" w:hAnsi="Calibri" w:cs="Calibri" w:hint="default"/>
        <w:color w:val="000000"/>
        <w:sz w:val="24"/>
      </w:rPr>
    </w:lvl>
    <w:lvl w:ilvl="5" w:tplc="D1204AB0">
      <w:start w:val="1"/>
      <w:numFmt w:val="lowerRoman"/>
      <w:lvlText w:val="%6."/>
      <w:lvlJc w:val="right"/>
      <w:pPr>
        <w:ind w:left="4428" w:hanging="180"/>
      </w:pPr>
      <w:rPr>
        <w:rFonts w:ascii="Calibri" w:eastAsia="Calibri" w:hAnsi="Calibri" w:cs="Calibri" w:hint="default"/>
        <w:color w:val="000000"/>
        <w:sz w:val="24"/>
      </w:rPr>
    </w:lvl>
    <w:lvl w:ilvl="6" w:tplc="C9704DE2">
      <w:start w:val="1"/>
      <w:numFmt w:val="decimal"/>
      <w:lvlText w:val="%7."/>
      <w:lvlJc w:val="left"/>
      <w:pPr>
        <w:ind w:left="5148" w:hanging="360"/>
      </w:pPr>
      <w:rPr>
        <w:rFonts w:ascii="Calibri" w:eastAsia="Calibri" w:hAnsi="Calibri" w:cs="Calibri" w:hint="default"/>
        <w:color w:val="000000"/>
        <w:sz w:val="24"/>
      </w:rPr>
    </w:lvl>
    <w:lvl w:ilvl="7" w:tplc="4AA4D346">
      <w:start w:val="1"/>
      <w:numFmt w:val="lowerLetter"/>
      <w:lvlText w:val="%8."/>
      <w:lvlJc w:val="left"/>
      <w:pPr>
        <w:ind w:left="5868" w:hanging="360"/>
      </w:pPr>
      <w:rPr>
        <w:rFonts w:ascii="Calibri" w:eastAsia="Calibri" w:hAnsi="Calibri" w:cs="Calibri" w:hint="default"/>
        <w:color w:val="000000"/>
        <w:sz w:val="24"/>
      </w:rPr>
    </w:lvl>
    <w:lvl w:ilvl="8" w:tplc="BA086DB6">
      <w:start w:val="1"/>
      <w:numFmt w:val="lowerRoman"/>
      <w:lvlText w:val="%9."/>
      <w:lvlJc w:val="right"/>
      <w:pPr>
        <w:ind w:left="6588" w:hanging="180"/>
      </w:pPr>
      <w:rPr>
        <w:rFonts w:ascii="Calibri" w:eastAsia="Calibri" w:hAnsi="Calibri" w:cs="Calibri" w:hint="default"/>
        <w:color w:val="000000"/>
        <w:sz w:val="24"/>
      </w:rPr>
    </w:lvl>
  </w:abstractNum>
  <w:abstractNum w:abstractNumId="7" w15:restartNumberingAfterBreak="0">
    <w:nsid w:val="48F071F4"/>
    <w:multiLevelType w:val="hybridMultilevel"/>
    <w:tmpl w:val="C66A7622"/>
    <w:lvl w:ilvl="0" w:tplc="8278D2DA">
      <w:start w:val="1"/>
      <w:numFmt w:val="decimal"/>
      <w:lvlText w:val="%1."/>
      <w:lvlJc w:val="left"/>
      <w:pPr>
        <w:ind w:left="828" w:hanging="360"/>
      </w:pPr>
      <w:rPr>
        <w:rFonts w:ascii="Calibri" w:eastAsia="Calibri" w:hAnsi="Calibri" w:cs="Calibri" w:hint="default"/>
        <w:color w:val="000000"/>
        <w:sz w:val="24"/>
      </w:rPr>
    </w:lvl>
    <w:lvl w:ilvl="1" w:tplc="74DA4B92">
      <w:start w:val="1"/>
      <w:numFmt w:val="lowerLetter"/>
      <w:lvlText w:val="%2."/>
      <w:lvlJc w:val="left"/>
      <w:pPr>
        <w:ind w:left="1548" w:hanging="360"/>
      </w:pPr>
      <w:rPr>
        <w:rFonts w:ascii="Calibri" w:eastAsia="Calibri" w:hAnsi="Calibri" w:cs="Calibri" w:hint="default"/>
        <w:color w:val="000000"/>
        <w:sz w:val="24"/>
      </w:rPr>
    </w:lvl>
    <w:lvl w:ilvl="2" w:tplc="75ACE346">
      <w:start w:val="1"/>
      <w:numFmt w:val="lowerRoman"/>
      <w:lvlText w:val="%3."/>
      <w:lvlJc w:val="right"/>
      <w:pPr>
        <w:ind w:left="2268" w:hanging="180"/>
      </w:pPr>
      <w:rPr>
        <w:rFonts w:ascii="Calibri" w:eastAsia="Calibri" w:hAnsi="Calibri" w:cs="Calibri" w:hint="default"/>
        <w:color w:val="000000"/>
        <w:sz w:val="24"/>
      </w:rPr>
    </w:lvl>
    <w:lvl w:ilvl="3" w:tplc="A3FC6FFC">
      <w:start w:val="1"/>
      <w:numFmt w:val="decimal"/>
      <w:lvlText w:val="%4."/>
      <w:lvlJc w:val="left"/>
      <w:pPr>
        <w:ind w:left="2988" w:hanging="360"/>
      </w:pPr>
      <w:rPr>
        <w:rFonts w:ascii="Calibri" w:eastAsia="Calibri" w:hAnsi="Calibri" w:cs="Calibri" w:hint="default"/>
        <w:color w:val="000000"/>
        <w:sz w:val="24"/>
      </w:rPr>
    </w:lvl>
    <w:lvl w:ilvl="4" w:tplc="98A0C8DA">
      <w:start w:val="1"/>
      <w:numFmt w:val="lowerLetter"/>
      <w:lvlText w:val="%5."/>
      <w:lvlJc w:val="left"/>
      <w:pPr>
        <w:ind w:left="3708" w:hanging="360"/>
      </w:pPr>
      <w:rPr>
        <w:rFonts w:ascii="Calibri" w:eastAsia="Calibri" w:hAnsi="Calibri" w:cs="Calibri" w:hint="default"/>
        <w:color w:val="000000"/>
        <w:sz w:val="24"/>
      </w:rPr>
    </w:lvl>
    <w:lvl w:ilvl="5" w:tplc="104C7A44">
      <w:start w:val="1"/>
      <w:numFmt w:val="lowerRoman"/>
      <w:lvlText w:val="%6."/>
      <w:lvlJc w:val="right"/>
      <w:pPr>
        <w:ind w:left="4428" w:hanging="180"/>
      </w:pPr>
      <w:rPr>
        <w:rFonts w:ascii="Calibri" w:eastAsia="Calibri" w:hAnsi="Calibri" w:cs="Calibri" w:hint="default"/>
        <w:color w:val="000000"/>
        <w:sz w:val="24"/>
      </w:rPr>
    </w:lvl>
    <w:lvl w:ilvl="6" w:tplc="25766BCA">
      <w:start w:val="1"/>
      <w:numFmt w:val="decimal"/>
      <w:lvlText w:val="%7."/>
      <w:lvlJc w:val="left"/>
      <w:pPr>
        <w:ind w:left="5148" w:hanging="360"/>
      </w:pPr>
      <w:rPr>
        <w:rFonts w:ascii="Calibri" w:eastAsia="Calibri" w:hAnsi="Calibri" w:cs="Calibri" w:hint="default"/>
        <w:color w:val="000000"/>
        <w:sz w:val="24"/>
      </w:rPr>
    </w:lvl>
    <w:lvl w:ilvl="7" w:tplc="AF2E0DE8">
      <w:start w:val="1"/>
      <w:numFmt w:val="lowerLetter"/>
      <w:lvlText w:val="%8."/>
      <w:lvlJc w:val="left"/>
      <w:pPr>
        <w:ind w:left="5868" w:hanging="360"/>
      </w:pPr>
      <w:rPr>
        <w:rFonts w:ascii="Calibri" w:eastAsia="Calibri" w:hAnsi="Calibri" w:cs="Calibri" w:hint="default"/>
        <w:color w:val="000000"/>
        <w:sz w:val="24"/>
      </w:rPr>
    </w:lvl>
    <w:lvl w:ilvl="8" w:tplc="F196AE72">
      <w:start w:val="1"/>
      <w:numFmt w:val="lowerRoman"/>
      <w:lvlText w:val="%9."/>
      <w:lvlJc w:val="right"/>
      <w:pPr>
        <w:ind w:left="6588" w:hanging="180"/>
      </w:pPr>
      <w:rPr>
        <w:rFonts w:ascii="Calibri" w:eastAsia="Calibri" w:hAnsi="Calibri" w:cs="Calibri" w:hint="default"/>
        <w:color w:val="000000"/>
        <w:sz w:val="24"/>
      </w:rPr>
    </w:lvl>
  </w:abstractNum>
  <w:abstractNum w:abstractNumId="8" w15:restartNumberingAfterBreak="0">
    <w:nsid w:val="57EC3C80"/>
    <w:multiLevelType w:val="hybridMultilevel"/>
    <w:tmpl w:val="8D36EEC8"/>
    <w:lvl w:ilvl="0" w:tplc="3280D4EA">
      <w:start w:val="1"/>
      <w:numFmt w:val="decimal"/>
      <w:lvlText w:val="%1."/>
      <w:lvlJc w:val="left"/>
      <w:pPr>
        <w:ind w:left="505" w:hanging="397"/>
      </w:pPr>
      <w:rPr>
        <w:rFonts w:ascii="Calibri" w:eastAsia="Calibri" w:hAnsi="Calibri" w:cs="Calibri" w:hint="default"/>
        <w:color w:val="000000"/>
        <w:sz w:val="24"/>
      </w:rPr>
    </w:lvl>
    <w:lvl w:ilvl="1" w:tplc="CB74B880">
      <w:start w:val="1"/>
      <w:numFmt w:val="decimal"/>
      <w:lvlText w:val="%2."/>
      <w:lvlJc w:val="left"/>
      <w:pPr>
        <w:ind w:left="902" w:hanging="397"/>
      </w:pPr>
      <w:rPr>
        <w:rFonts w:ascii="Calibri" w:eastAsia="Calibri" w:hAnsi="Calibri" w:cs="Calibri" w:hint="default"/>
        <w:color w:val="000000"/>
        <w:sz w:val="24"/>
      </w:rPr>
    </w:lvl>
    <w:lvl w:ilvl="2" w:tplc="818EC5C6">
      <w:start w:val="1"/>
      <w:numFmt w:val="lowerLetter"/>
      <w:lvlText w:val="(%3)"/>
      <w:lvlJc w:val="left"/>
      <w:pPr>
        <w:ind w:left="505" w:hanging="397"/>
      </w:pPr>
      <w:rPr>
        <w:rFonts w:ascii="Calibri" w:eastAsia="Calibri" w:hAnsi="Calibri" w:cs="Calibri" w:hint="default"/>
        <w:color w:val="000000"/>
        <w:sz w:val="24"/>
      </w:rPr>
    </w:lvl>
    <w:lvl w:ilvl="3" w:tplc="E1D2B0A4">
      <w:start w:val="1"/>
      <w:numFmt w:val="lowerLetter"/>
      <w:lvlText w:val="(%4)"/>
      <w:lvlJc w:val="left"/>
      <w:pPr>
        <w:ind w:left="902" w:hanging="397"/>
      </w:pPr>
      <w:rPr>
        <w:rFonts w:ascii="Calibri" w:eastAsia="Calibri" w:hAnsi="Calibri" w:cs="Calibri" w:hint="default"/>
        <w:color w:val="000000"/>
        <w:sz w:val="24"/>
      </w:rPr>
    </w:lvl>
    <w:lvl w:ilvl="4" w:tplc="208290CE">
      <w:start w:val="1"/>
      <w:numFmt w:val="lowerRoman"/>
      <w:lvlText w:val="(%5)"/>
      <w:lvlJc w:val="left"/>
      <w:pPr>
        <w:ind w:left="505" w:hanging="397"/>
      </w:pPr>
      <w:rPr>
        <w:rFonts w:ascii="Calibri" w:eastAsia="Calibri" w:hAnsi="Calibri" w:cs="Calibri" w:hint="default"/>
        <w:color w:val="000000"/>
        <w:sz w:val="24"/>
      </w:rPr>
    </w:lvl>
    <w:lvl w:ilvl="5" w:tplc="A8CAE356">
      <w:start w:val="1"/>
      <w:numFmt w:val="lowerRoman"/>
      <w:lvlText w:val="(%6)"/>
      <w:lvlJc w:val="left"/>
      <w:pPr>
        <w:ind w:left="902" w:hanging="397"/>
      </w:pPr>
      <w:rPr>
        <w:rFonts w:ascii="Calibri" w:eastAsia="Calibri" w:hAnsi="Calibri" w:cs="Calibri" w:hint="default"/>
        <w:color w:val="000000"/>
        <w:sz w:val="24"/>
      </w:rPr>
    </w:lvl>
    <w:lvl w:ilvl="6" w:tplc="EB6C0D68">
      <w:start w:val="1"/>
      <w:numFmt w:val="none"/>
      <w:lvlText w:val=""/>
      <w:lvlJc w:val="left"/>
      <w:pPr>
        <w:ind w:left="108" w:firstLine="0"/>
      </w:pPr>
      <w:rPr>
        <w:rFonts w:ascii="Calibri" w:eastAsia="Calibri" w:hAnsi="Calibri" w:cs="Calibri" w:hint="default"/>
        <w:color w:val="000000"/>
        <w:sz w:val="24"/>
      </w:rPr>
    </w:lvl>
    <w:lvl w:ilvl="7" w:tplc="89F06686">
      <w:start w:val="1"/>
      <w:numFmt w:val="none"/>
      <w:lvlText w:val=""/>
      <w:lvlJc w:val="left"/>
      <w:pPr>
        <w:ind w:left="108" w:firstLine="0"/>
      </w:pPr>
      <w:rPr>
        <w:rFonts w:ascii="Calibri" w:eastAsia="Calibri" w:hAnsi="Calibri" w:cs="Calibri" w:hint="default"/>
        <w:color w:val="000000"/>
        <w:sz w:val="24"/>
      </w:rPr>
    </w:lvl>
    <w:lvl w:ilvl="8" w:tplc="A7BA0228">
      <w:start w:val="1"/>
      <w:numFmt w:val="none"/>
      <w:lvlText w:val=""/>
      <w:lvlJc w:val="right"/>
      <w:pPr>
        <w:ind w:left="108" w:firstLine="0"/>
      </w:pPr>
      <w:rPr>
        <w:rFonts w:ascii="Calibri" w:eastAsia="Calibri" w:hAnsi="Calibri" w:cs="Calibri" w:hint="default"/>
        <w:color w:val="000000"/>
        <w:sz w:val="24"/>
      </w:rPr>
    </w:lvl>
  </w:abstractNum>
  <w:abstractNum w:abstractNumId="9" w15:restartNumberingAfterBreak="0">
    <w:nsid w:val="59403D3A"/>
    <w:multiLevelType w:val="hybridMultilevel"/>
    <w:tmpl w:val="170A2320"/>
    <w:lvl w:ilvl="0" w:tplc="02E8EA2A">
      <w:start w:val="1"/>
      <w:numFmt w:val="bullet"/>
      <w:lvlText w:val=""/>
      <w:lvlJc w:val="left"/>
      <w:pPr>
        <w:ind w:left="828" w:hanging="360"/>
      </w:pPr>
      <w:rPr>
        <w:rFonts w:ascii="Symbol" w:eastAsia="Symbol" w:hAnsi="Symbol" w:cs="Symbol" w:hint="default"/>
        <w:color w:val="000000"/>
        <w:sz w:val="24"/>
      </w:rPr>
    </w:lvl>
    <w:lvl w:ilvl="1" w:tplc="F2C65A50">
      <w:start w:val="1"/>
      <w:numFmt w:val="bullet"/>
      <w:lvlText w:val="o"/>
      <w:lvlJc w:val="left"/>
      <w:pPr>
        <w:ind w:left="1548" w:hanging="360"/>
      </w:pPr>
      <w:rPr>
        <w:rFonts w:ascii="Courier New" w:eastAsia="Courier New" w:hAnsi="Courier New" w:cs="Courier New" w:hint="default"/>
        <w:color w:val="000000"/>
        <w:sz w:val="24"/>
      </w:rPr>
    </w:lvl>
    <w:lvl w:ilvl="2" w:tplc="3E62A77E">
      <w:start w:val="1"/>
      <w:numFmt w:val="bullet"/>
      <w:lvlText w:val=""/>
      <w:lvlJc w:val="left"/>
      <w:pPr>
        <w:ind w:left="2268" w:hanging="360"/>
      </w:pPr>
      <w:rPr>
        <w:rFonts w:ascii="Wingdings" w:eastAsia="Wingdings" w:hAnsi="Wingdings" w:cs="Wingdings" w:hint="default"/>
        <w:color w:val="000000"/>
        <w:sz w:val="24"/>
      </w:rPr>
    </w:lvl>
    <w:lvl w:ilvl="3" w:tplc="08060F08">
      <w:start w:val="1"/>
      <w:numFmt w:val="bullet"/>
      <w:lvlText w:val=""/>
      <w:lvlJc w:val="left"/>
      <w:pPr>
        <w:ind w:left="2988" w:hanging="360"/>
      </w:pPr>
      <w:rPr>
        <w:rFonts w:ascii="Symbol" w:eastAsia="Symbol" w:hAnsi="Symbol" w:cs="Symbol" w:hint="default"/>
        <w:color w:val="000000"/>
        <w:sz w:val="24"/>
      </w:rPr>
    </w:lvl>
    <w:lvl w:ilvl="4" w:tplc="1C2C4C8A">
      <w:start w:val="1"/>
      <w:numFmt w:val="bullet"/>
      <w:lvlText w:val="o"/>
      <w:lvlJc w:val="left"/>
      <w:pPr>
        <w:ind w:left="3708" w:hanging="360"/>
      </w:pPr>
      <w:rPr>
        <w:rFonts w:ascii="Courier New" w:eastAsia="Courier New" w:hAnsi="Courier New" w:cs="Courier New" w:hint="default"/>
        <w:color w:val="000000"/>
        <w:sz w:val="24"/>
      </w:rPr>
    </w:lvl>
    <w:lvl w:ilvl="5" w:tplc="D91A43B8">
      <w:start w:val="1"/>
      <w:numFmt w:val="bullet"/>
      <w:lvlText w:val=""/>
      <w:lvlJc w:val="left"/>
      <w:pPr>
        <w:ind w:left="4428" w:hanging="360"/>
      </w:pPr>
      <w:rPr>
        <w:rFonts w:ascii="Wingdings" w:eastAsia="Wingdings" w:hAnsi="Wingdings" w:cs="Wingdings" w:hint="default"/>
        <w:color w:val="000000"/>
        <w:sz w:val="24"/>
      </w:rPr>
    </w:lvl>
    <w:lvl w:ilvl="6" w:tplc="3696776E">
      <w:start w:val="1"/>
      <w:numFmt w:val="bullet"/>
      <w:lvlText w:val=""/>
      <w:lvlJc w:val="left"/>
      <w:pPr>
        <w:ind w:left="5148" w:hanging="360"/>
      </w:pPr>
      <w:rPr>
        <w:rFonts w:ascii="Symbol" w:eastAsia="Symbol" w:hAnsi="Symbol" w:cs="Symbol" w:hint="default"/>
        <w:color w:val="000000"/>
        <w:sz w:val="24"/>
      </w:rPr>
    </w:lvl>
    <w:lvl w:ilvl="7" w:tplc="4DB464D0">
      <w:start w:val="1"/>
      <w:numFmt w:val="bullet"/>
      <w:lvlText w:val="o"/>
      <w:lvlJc w:val="left"/>
      <w:pPr>
        <w:ind w:left="5868" w:hanging="360"/>
      </w:pPr>
      <w:rPr>
        <w:rFonts w:ascii="Courier New" w:eastAsia="Courier New" w:hAnsi="Courier New" w:cs="Courier New" w:hint="default"/>
        <w:color w:val="000000"/>
        <w:sz w:val="24"/>
      </w:rPr>
    </w:lvl>
    <w:lvl w:ilvl="8" w:tplc="FE105118">
      <w:start w:val="1"/>
      <w:numFmt w:val="bullet"/>
      <w:lvlText w:val=""/>
      <w:lvlJc w:val="left"/>
      <w:pPr>
        <w:ind w:left="6588" w:hanging="360"/>
      </w:pPr>
      <w:rPr>
        <w:rFonts w:ascii="Wingdings" w:eastAsia="Wingdings" w:hAnsi="Wingdings" w:cs="Wingdings" w:hint="default"/>
        <w:color w:val="000000"/>
        <w:sz w:val="24"/>
      </w:rPr>
    </w:lvl>
  </w:abstractNum>
  <w:abstractNum w:abstractNumId="10" w15:restartNumberingAfterBreak="0">
    <w:nsid w:val="684C09F9"/>
    <w:multiLevelType w:val="hybridMultilevel"/>
    <w:tmpl w:val="9586BBF6"/>
    <w:lvl w:ilvl="0" w:tplc="50B0DCC2">
      <w:start w:val="1"/>
      <w:numFmt w:val="bullet"/>
      <w:lvlText w:val=""/>
      <w:lvlJc w:val="left"/>
      <w:pPr>
        <w:ind w:left="828" w:hanging="360"/>
      </w:pPr>
      <w:rPr>
        <w:rFonts w:ascii="Symbol" w:eastAsia="Symbol" w:hAnsi="Symbol" w:cs="Symbol" w:hint="default"/>
        <w:color w:val="000000"/>
        <w:sz w:val="24"/>
      </w:rPr>
    </w:lvl>
    <w:lvl w:ilvl="1" w:tplc="88549CC4">
      <w:start w:val="1"/>
      <w:numFmt w:val="bullet"/>
      <w:lvlText w:val="o"/>
      <w:lvlJc w:val="left"/>
      <w:pPr>
        <w:ind w:left="1548" w:hanging="360"/>
      </w:pPr>
      <w:rPr>
        <w:rFonts w:ascii="Courier New" w:eastAsia="Courier New" w:hAnsi="Courier New" w:cs="Courier New" w:hint="default"/>
        <w:color w:val="000000"/>
        <w:sz w:val="24"/>
      </w:rPr>
    </w:lvl>
    <w:lvl w:ilvl="2" w:tplc="78FA9A9A">
      <w:start w:val="1"/>
      <w:numFmt w:val="bullet"/>
      <w:lvlText w:val=""/>
      <w:lvlJc w:val="left"/>
      <w:pPr>
        <w:ind w:left="2268" w:hanging="360"/>
      </w:pPr>
      <w:rPr>
        <w:rFonts w:ascii="Wingdings" w:eastAsia="Wingdings" w:hAnsi="Wingdings" w:cs="Wingdings" w:hint="default"/>
        <w:color w:val="000000"/>
        <w:sz w:val="24"/>
      </w:rPr>
    </w:lvl>
    <w:lvl w:ilvl="3" w:tplc="7E9EEC98">
      <w:start w:val="1"/>
      <w:numFmt w:val="bullet"/>
      <w:lvlText w:val=""/>
      <w:lvlJc w:val="left"/>
      <w:pPr>
        <w:ind w:left="2988" w:hanging="360"/>
      </w:pPr>
      <w:rPr>
        <w:rFonts w:ascii="Symbol" w:eastAsia="Symbol" w:hAnsi="Symbol" w:cs="Symbol" w:hint="default"/>
        <w:color w:val="000000"/>
        <w:sz w:val="24"/>
      </w:rPr>
    </w:lvl>
    <w:lvl w:ilvl="4" w:tplc="1AEEA496">
      <w:start w:val="1"/>
      <w:numFmt w:val="bullet"/>
      <w:lvlText w:val="o"/>
      <w:lvlJc w:val="left"/>
      <w:pPr>
        <w:ind w:left="3708" w:hanging="360"/>
      </w:pPr>
      <w:rPr>
        <w:rFonts w:ascii="Courier New" w:eastAsia="Courier New" w:hAnsi="Courier New" w:cs="Courier New" w:hint="default"/>
        <w:color w:val="000000"/>
        <w:sz w:val="24"/>
      </w:rPr>
    </w:lvl>
    <w:lvl w:ilvl="5" w:tplc="A8EAA5E4">
      <w:start w:val="1"/>
      <w:numFmt w:val="bullet"/>
      <w:lvlText w:val=""/>
      <w:lvlJc w:val="left"/>
      <w:pPr>
        <w:ind w:left="4428" w:hanging="360"/>
      </w:pPr>
      <w:rPr>
        <w:rFonts w:ascii="Wingdings" w:eastAsia="Wingdings" w:hAnsi="Wingdings" w:cs="Wingdings" w:hint="default"/>
        <w:color w:val="000000"/>
        <w:sz w:val="24"/>
      </w:rPr>
    </w:lvl>
    <w:lvl w:ilvl="6" w:tplc="8DC06792">
      <w:start w:val="1"/>
      <w:numFmt w:val="bullet"/>
      <w:lvlText w:val=""/>
      <w:lvlJc w:val="left"/>
      <w:pPr>
        <w:ind w:left="5148" w:hanging="360"/>
      </w:pPr>
      <w:rPr>
        <w:rFonts w:ascii="Symbol" w:eastAsia="Symbol" w:hAnsi="Symbol" w:cs="Symbol" w:hint="default"/>
        <w:color w:val="000000"/>
        <w:sz w:val="24"/>
      </w:rPr>
    </w:lvl>
    <w:lvl w:ilvl="7" w:tplc="C73CEA0E">
      <w:start w:val="1"/>
      <w:numFmt w:val="bullet"/>
      <w:lvlText w:val="o"/>
      <w:lvlJc w:val="left"/>
      <w:pPr>
        <w:ind w:left="5868" w:hanging="360"/>
      </w:pPr>
      <w:rPr>
        <w:rFonts w:ascii="Courier New" w:eastAsia="Courier New" w:hAnsi="Courier New" w:cs="Courier New" w:hint="default"/>
        <w:color w:val="000000"/>
        <w:sz w:val="24"/>
      </w:rPr>
    </w:lvl>
    <w:lvl w:ilvl="8" w:tplc="CDD28BAE">
      <w:start w:val="1"/>
      <w:numFmt w:val="bullet"/>
      <w:lvlText w:val=""/>
      <w:lvlJc w:val="left"/>
      <w:pPr>
        <w:ind w:left="6588" w:hanging="360"/>
      </w:pPr>
      <w:rPr>
        <w:rFonts w:ascii="Wingdings" w:eastAsia="Wingdings" w:hAnsi="Wingdings" w:cs="Wingdings" w:hint="default"/>
        <w:color w:val="000000"/>
        <w:sz w:val="24"/>
      </w:rPr>
    </w:lvl>
  </w:abstractNum>
  <w:abstractNum w:abstractNumId="11" w15:restartNumberingAfterBreak="0">
    <w:nsid w:val="69430B5C"/>
    <w:multiLevelType w:val="hybridMultilevel"/>
    <w:tmpl w:val="0C1C103C"/>
    <w:lvl w:ilvl="0" w:tplc="40B25412">
      <w:start w:val="1"/>
      <w:numFmt w:val="bullet"/>
      <w:lvlText w:val=""/>
      <w:lvlJc w:val="left"/>
      <w:pPr>
        <w:ind w:left="392" w:hanging="284"/>
      </w:pPr>
      <w:rPr>
        <w:rFonts w:ascii="Symbol" w:eastAsia="Symbol" w:hAnsi="Symbol" w:cs="Symbol" w:hint="default"/>
        <w:color w:val="000000"/>
        <w:sz w:val="24"/>
      </w:rPr>
    </w:lvl>
    <w:lvl w:ilvl="1" w:tplc="A10CB36E">
      <w:start w:val="1"/>
      <w:numFmt w:val="bullet"/>
      <w:lvlText w:val=""/>
      <w:lvlJc w:val="left"/>
      <w:pPr>
        <w:ind w:left="392" w:hanging="284"/>
      </w:pPr>
      <w:rPr>
        <w:rFonts w:ascii="Symbol" w:eastAsia="Symbol" w:hAnsi="Symbol" w:cs="Symbol" w:hint="default"/>
        <w:color w:val="000000"/>
        <w:sz w:val="24"/>
      </w:rPr>
    </w:lvl>
    <w:lvl w:ilvl="2" w:tplc="0CDA495A">
      <w:start w:val="1"/>
      <w:numFmt w:val="bullet"/>
      <w:lvlText w:val="–"/>
      <w:lvlJc w:val="left"/>
      <w:pPr>
        <w:ind w:left="675" w:hanging="283"/>
      </w:pPr>
      <w:rPr>
        <w:rFonts w:ascii="Calibri" w:eastAsia="Calibri" w:hAnsi="Calibri" w:cs="Calibri" w:hint="default"/>
        <w:color w:val="000000"/>
        <w:sz w:val="24"/>
      </w:rPr>
    </w:lvl>
    <w:lvl w:ilvl="3" w:tplc="57C6D7C2">
      <w:start w:val="1"/>
      <w:numFmt w:val="bullet"/>
      <w:lvlText w:val="–"/>
      <w:lvlJc w:val="left"/>
      <w:pPr>
        <w:ind w:left="675" w:hanging="283"/>
      </w:pPr>
      <w:rPr>
        <w:rFonts w:ascii="Calibri" w:eastAsia="Calibri" w:hAnsi="Calibri" w:cs="Calibri" w:hint="default"/>
        <w:color w:val="000000"/>
        <w:sz w:val="24"/>
      </w:rPr>
    </w:lvl>
    <w:lvl w:ilvl="4" w:tplc="BF7C6C6C">
      <w:start w:val="1"/>
      <w:numFmt w:val="bullet"/>
      <w:lvlText w:val=""/>
      <w:lvlJc w:val="left"/>
      <w:pPr>
        <w:ind w:left="788" w:hanging="283"/>
      </w:pPr>
      <w:rPr>
        <w:rFonts w:ascii="Symbol" w:eastAsia="Symbol" w:hAnsi="Symbol" w:cs="Symbol" w:hint="default"/>
        <w:color w:val="000000"/>
        <w:sz w:val="24"/>
      </w:rPr>
    </w:lvl>
    <w:lvl w:ilvl="5" w:tplc="C602B446">
      <w:start w:val="1"/>
      <w:numFmt w:val="bullet"/>
      <w:lvlText w:val=""/>
      <w:lvlJc w:val="left"/>
      <w:pPr>
        <w:ind w:left="788" w:hanging="283"/>
      </w:pPr>
      <w:rPr>
        <w:rFonts w:ascii="Symbol" w:eastAsia="Symbol" w:hAnsi="Symbol" w:cs="Symbol" w:hint="default"/>
        <w:color w:val="000000"/>
        <w:sz w:val="24"/>
      </w:rPr>
    </w:lvl>
    <w:lvl w:ilvl="6" w:tplc="5C76B448">
      <w:start w:val="1"/>
      <w:numFmt w:val="bullet"/>
      <w:lvlText w:val=""/>
      <w:lvlJc w:val="left"/>
      <w:pPr>
        <w:ind w:left="335" w:hanging="227"/>
      </w:pPr>
      <w:rPr>
        <w:rFonts w:ascii="Symbol" w:eastAsia="Symbol" w:hAnsi="Symbol" w:cs="Symbol" w:hint="default"/>
        <w:color w:val="000000"/>
        <w:sz w:val="24"/>
      </w:rPr>
    </w:lvl>
    <w:lvl w:ilvl="7" w:tplc="C7C2E1FA">
      <w:start w:val="1"/>
      <w:numFmt w:val="none"/>
      <w:lvlText w:val=""/>
      <w:lvlJc w:val="left"/>
      <w:pPr>
        <w:ind w:left="108" w:firstLine="0"/>
      </w:pPr>
      <w:rPr>
        <w:rFonts w:ascii="Calibri" w:eastAsia="Calibri" w:hAnsi="Calibri" w:cs="Calibri" w:hint="default"/>
        <w:color w:val="000000"/>
        <w:sz w:val="24"/>
      </w:rPr>
    </w:lvl>
    <w:lvl w:ilvl="8" w:tplc="EC2AB5CC">
      <w:start w:val="1"/>
      <w:numFmt w:val="none"/>
      <w:lvlText w:val=""/>
      <w:lvlJc w:val="left"/>
      <w:pPr>
        <w:ind w:left="108" w:firstLine="0"/>
      </w:pPr>
      <w:rPr>
        <w:rFonts w:ascii="Calibri" w:eastAsia="Calibri" w:hAnsi="Calibri" w:cs="Calibri" w:hint="default"/>
        <w:color w:val="000000"/>
        <w:sz w:val="24"/>
      </w:rPr>
    </w:lvl>
  </w:abstractNum>
  <w:abstractNum w:abstractNumId="12" w15:restartNumberingAfterBreak="0">
    <w:nsid w:val="6B614377"/>
    <w:multiLevelType w:val="hybridMultilevel"/>
    <w:tmpl w:val="012C3732"/>
    <w:lvl w:ilvl="0" w:tplc="FB24292C">
      <w:start w:val="1"/>
      <w:numFmt w:val="decimal"/>
      <w:lvlText w:val="%1."/>
      <w:lvlJc w:val="left"/>
      <w:pPr>
        <w:ind w:left="505" w:hanging="397"/>
      </w:pPr>
      <w:rPr>
        <w:rFonts w:ascii="Calibri" w:eastAsia="Calibri" w:hAnsi="Calibri" w:cs="Calibri" w:hint="default"/>
        <w:color w:val="000000"/>
        <w:sz w:val="24"/>
      </w:rPr>
    </w:lvl>
    <w:lvl w:ilvl="1" w:tplc="D21AC392">
      <w:start w:val="1"/>
      <w:numFmt w:val="decimal"/>
      <w:lvlText w:val="%2."/>
      <w:lvlJc w:val="left"/>
      <w:pPr>
        <w:ind w:left="902" w:hanging="397"/>
      </w:pPr>
      <w:rPr>
        <w:rFonts w:ascii="Calibri" w:eastAsia="Calibri" w:hAnsi="Calibri" w:cs="Calibri" w:hint="default"/>
        <w:color w:val="000000"/>
        <w:sz w:val="24"/>
      </w:rPr>
    </w:lvl>
    <w:lvl w:ilvl="2" w:tplc="51964F3C">
      <w:start w:val="1"/>
      <w:numFmt w:val="lowerLetter"/>
      <w:lvlText w:val="(%3)"/>
      <w:lvlJc w:val="left"/>
      <w:pPr>
        <w:ind w:left="505" w:hanging="397"/>
      </w:pPr>
      <w:rPr>
        <w:rFonts w:ascii="Calibri" w:eastAsia="Calibri" w:hAnsi="Calibri" w:cs="Calibri" w:hint="default"/>
        <w:color w:val="000000"/>
        <w:sz w:val="24"/>
      </w:rPr>
    </w:lvl>
    <w:lvl w:ilvl="3" w:tplc="3794BAD0">
      <w:start w:val="1"/>
      <w:numFmt w:val="lowerLetter"/>
      <w:lvlText w:val="(%4)"/>
      <w:lvlJc w:val="left"/>
      <w:pPr>
        <w:ind w:left="902" w:hanging="397"/>
      </w:pPr>
      <w:rPr>
        <w:rFonts w:ascii="Calibri" w:eastAsia="Calibri" w:hAnsi="Calibri" w:cs="Calibri" w:hint="default"/>
        <w:color w:val="000000"/>
        <w:sz w:val="24"/>
      </w:rPr>
    </w:lvl>
    <w:lvl w:ilvl="4" w:tplc="7560468C">
      <w:start w:val="1"/>
      <w:numFmt w:val="lowerRoman"/>
      <w:lvlText w:val="(%5)"/>
      <w:lvlJc w:val="left"/>
      <w:pPr>
        <w:ind w:left="505" w:hanging="397"/>
      </w:pPr>
      <w:rPr>
        <w:rFonts w:ascii="Calibri" w:eastAsia="Calibri" w:hAnsi="Calibri" w:cs="Calibri" w:hint="default"/>
        <w:color w:val="000000"/>
        <w:sz w:val="24"/>
      </w:rPr>
    </w:lvl>
    <w:lvl w:ilvl="5" w:tplc="F7F06964">
      <w:start w:val="1"/>
      <w:numFmt w:val="lowerRoman"/>
      <w:lvlText w:val="(%6)"/>
      <w:lvlJc w:val="left"/>
      <w:pPr>
        <w:ind w:left="902" w:hanging="397"/>
      </w:pPr>
      <w:rPr>
        <w:rFonts w:ascii="Calibri" w:eastAsia="Calibri" w:hAnsi="Calibri" w:cs="Calibri" w:hint="default"/>
        <w:color w:val="000000"/>
        <w:sz w:val="24"/>
      </w:rPr>
    </w:lvl>
    <w:lvl w:ilvl="6" w:tplc="BED68E40">
      <w:start w:val="1"/>
      <w:numFmt w:val="none"/>
      <w:lvlText w:val=""/>
      <w:lvlJc w:val="left"/>
      <w:pPr>
        <w:ind w:left="108" w:firstLine="0"/>
      </w:pPr>
      <w:rPr>
        <w:rFonts w:ascii="Calibri" w:eastAsia="Calibri" w:hAnsi="Calibri" w:cs="Calibri" w:hint="default"/>
        <w:color w:val="000000"/>
        <w:sz w:val="24"/>
      </w:rPr>
    </w:lvl>
    <w:lvl w:ilvl="7" w:tplc="CDFA8492">
      <w:start w:val="1"/>
      <w:numFmt w:val="none"/>
      <w:lvlText w:val=""/>
      <w:lvlJc w:val="left"/>
      <w:pPr>
        <w:ind w:left="108" w:firstLine="0"/>
      </w:pPr>
      <w:rPr>
        <w:rFonts w:ascii="Calibri" w:eastAsia="Calibri" w:hAnsi="Calibri" w:cs="Calibri" w:hint="default"/>
        <w:color w:val="000000"/>
        <w:sz w:val="24"/>
      </w:rPr>
    </w:lvl>
    <w:lvl w:ilvl="8" w:tplc="72AC9E3E">
      <w:start w:val="1"/>
      <w:numFmt w:val="none"/>
      <w:lvlText w:val=""/>
      <w:lvlJc w:val="right"/>
      <w:pPr>
        <w:ind w:left="108" w:firstLine="0"/>
      </w:pPr>
      <w:rPr>
        <w:rFonts w:ascii="Calibri" w:eastAsia="Calibri" w:hAnsi="Calibri" w:cs="Calibri" w:hint="default"/>
        <w:color w:val="000000"/>
        <w:sz w:val="24"/>
      </w:rPr>
    </w:lvl>
  </w:abstractNum>
  <w:abstractNum w:abstractNumId="13" w15:restartNumberingAfterBreak="0">
    <w:nsid w:val="6D331A0B"/>
    <w:multiLevelType w:val="hybridMultilevel"/>
    <w:tmpl w:val="A27605EC"/>
    <w:lvl w:ilvl="0" w:tplc="9E70ADDC">
      <w:start w:val="1"/>
      <w:numFmt w:val="bullet"/>
      <w:lvlText w:val=""/>
      <w:lvlJc w:val="left"/>
      <w:pPr>
        <w:ind w:left="468" w:hanging="360"/>
      </w:pPr>
      <w:rPr>
        <w:rFonts w:ascii="Symbol" w:eastAsia="Symbol" w:hAnsi="Symbol" w:cs="Symbol" w:hint="default"/>
        <w:color w:val="000000"/>
        <w:sz w:val="24"/>
      </w:rPr>
    </w:lvl>
    <w:lvl w:ilvl="1" w:tplc="76B0B3D4">
      <w:start w:val="1"/>
      <w:numFmt w:val="bullet"/>
      <w:lvlText w:val="o"/>
      <w:lvlJc w:val="left"/>
      <w:pPr>
        <w:ind w:left="1188" w:hanging="360"/>
      </w:pPr>
      <w:rPr>
        <w:rFonts w:ascii="Courier New" w:eastAsia="Courier New" w:hAnsi="Courier New" w:cs="Courier New" w:hint="default"/>
        <w:color w:val="000000"/>
        <w:sz w:val="24"/>
      </w:rPr>
    </w:lvl>
    <w:lvl w:ilvl="2" w:tplc="5A7A603E">
      <w:start w:val="1"/>
      <w:numFmt w:val="bullet"/>
      <w:lvlText w:val=""/>
      <w:lvlJc w:val="left"/>
      <w:pPr>
        <w:ind w:left="1908" w:hanging="360"/>
      </w:pPr>
      <w:rPr>
        <w:rFonts w:ascii="Wingdings" w:eastAsia="Wingdings" w:hAnsi="Wingdings" w:cs="Wingdings" w:hint="default"/>
        <w:color w:val="000000"/>
        <w:sz w:val="24"/>
      </w:rPr>
    </w:lvl>
    <w:lvl w:ilvl="3" w:tplc="A60ED576">
      <w:start w:val="1"/>
      <w:numFmt w:val="bullet"/>
      <w:lvlText w:val=""/>
      <w:lvlJc w:val="left"/>
      <w:pPr>
        <w:ind w:left="2628" w:hanging="360"/>
      </w:pPr>
      <w:rPr>
        <w:rFonts w:ascii="Symbol" w:eastAsia="Symbol" w:hAnsi="Symbol" w:cs="Symbol" w:hint="default"/>
        <w:color w:val="000000"/>
        <w:sz w:val="24"/>
      </w:rPr>
    </w:lvl>
    <w:lvl w:ilvl="4" w:tplc="BCFED2E4">
      <w:start w:val="1"/>
      <w:numFmt w:val="bullet"/>
      <w:lvlText w:val="o"/>
      <w:lvlJc w:val="left"/>
      <w:pPr>
        <w:ind w:left="3348" w:hanging="360"/>
      </w:pPr>
      <w:rPr>
        <w:rFonts w:ascii="Courier New" w:eastAsia="Courier New" w:hAnsi="Courier New" w:cs="Courier New" w:hint="default"/>
        <w:color w:val="000000"/>
        <w:sz w:val="24"/>
      </w:rPr>
    </w:lvl>
    <w:lvl w:ilvl="5" w:tplc="1DD60B0A">
      <w:start w:val="1"/>
      <w:numFmt w:val="bullet"/>
      <w:lvlText w:val=""/>
      <w:lvlJc w:val="left"/>
      <w:pPr>
        <w:ind w:left="4068" w:hanging="360"/>
      </w:pPr>
      <w:rPr>
        <w:rFonts w:ascii="Wingdings" w:eastAsia="Wingdings" w:hAnsi="Wingdings" w:cs="Wingdings" w:hint="default"/>
        <w:color w:val="000000"/>
        <w:sz w:val="24"/>
      </w:rPr>
    </w:lvl>
    <w:lvl w:ilvl="6" w:tplc="00A64D54">
      <w:start w:val="1"/>
      <w:numFmt w:val="bullet"/>
      <w:lvlText w:val=""/>
      <w:lvlJc w:val="left"/>
      <w:pPr>
        <w:ind w:left="4788" w:hanging="360"/>
      </w:pPr>
      <w:rPr>
        <w:rFonts w:ascii="Symbol" w:eastAsia="Symbol" w:hAnsi="Symbol" w:cs="Symbol" w:hint="default"/>
        <w:color w:val="000000"/>
        <w:sz w:val="24"/>
      </w:rPr>
    </w:lvl>
    <w:lvl w:ilvl="7" w:tplc="25F693B0">
      <w:start w:val="1"/>
      <w:numFmt w:val="bullet"/>
      <w:lvlText w:val="o"/>
      <w:lvlJc w:val="left"/>
      <w:pPr>
        <w:ind w:left="5508" w:hanging="360"/>
      </w:pPr>
      <w:rPr>
        <w:rFonts w:ascii="Courier New" w:eastAsia="Courier New" w:hAnsi="Courier New" w:cs="Courier New" w:hint="default"/>
        <w:color w:val="000000"/>
        <w:sz w:val="24"/>
      </w:rPr>
    </w:lvl>
    <w:lvl w:ilvl="8" w:tplc="6E60E164">
      <w:start w:val="1"/>
      <w:numFmt w:val="bullet"/>
      <w:lvlText w:val=""/>
      <w:lvlJc w:val="left"/>
      <w:pPr>
        <w:ind w:left="6228" w:hanging="360"/>
      </w:pPr>
      <w:rPr>
        <w:rFonts w:ascii="Wingdings" w:eastAsia="Wingdings" w:hAnsi="Wingdings" w:cs="Wingdings" w:hint="default"/>
        <w:color w:val="000000"/>
        <w:sz w:val="24"/>
      </w:rPr>
    </w:lvl>
  </w:abstractNum>
  <w:abstractNum w:abstractNumId="14" w15:restartNumberingAfterBreak="0">
    <w:nsid w:val="7EFE23E0"/>
    <w:multiLevelType w:val="hybridMultilevel"/>
    <w:tmpl w:val="FB22ED36"/>
    <w:lvl w:ilvl="0" w:tplc="EC0C4E62">
      <w:start w:val="1"/>
      <w:numFmt w:val="bullet"/>
      <w:lvlText w:val=""/>
      <w:lvlJc w:val="left"/>
      <w:pPr>
        <w:ind w:left="828" w:hanging="360"/>
      </w:pPr>
      <w:rPr>
        <w:rFonts w:ascii="Symbol" w:eastAsia="Symbol" w:hAnsi="Symbol" w:cs="Symbol" w:hint="default"/>
        <w:color w:val="000000"/>
        <w:sz w:val="24"/>
      </w:rPr>
    </w:lvl>
    <w:lvl w:ilvl="1" w:tplc="8B70F372">
      <w:start w:val="1"/>
      <w:numFmt w:val="bullet"/>
      <w:lvlText w:val="o"/>
      <w:lvlJc w:val="left"/>
      <w:pPr>
        <w:ind w:left="1548" w:hanging="360"/>
      </w:pPr>
      <w:rPr>
        <w:rFonts w:ascii="Courier New" w:eastAsia="Courier New" w:hAnsi="Courier New" w:cs="Courier New" w:hint="default"/>
        <w:color w:val="000000"/>
        <w:sz w:val="24"/>
      </w:rPr>
    </w:lvl>
    <w:lvl w:ilvl="2" w:tplc="DBFE4FC4">
      <w:start w:val="1"/>
      <w:numFmt w:val="bullet"/>
      <w:lvlText w:val=""/>
      <w:lvlJc w:val="left"/>
      <w:pPr>
        <w:ind w:left="2268" w:hanging="360"/>
      </w:pPr>
      <w:rPr>
        <w:rFonts w:ascii="Wingdings" w:eastAsia="Wingdings" w:hAnsi="Wingdings" w:cs="Wingdings" w:hint="default"/>
        <w:color w:val="000000"/>
        <w:sz w:val="24"/>
      </w:rPr>
    </w:lvl>
    <w:lvl w:ilvl="3" w:tplc="9E86FC08">
      <w:start w:val="1"/>
      <w:numFmt w:val="bullet"/>
      <w:lvlText w:val=""/>
      <w:lvlJc w:val="left"/>
      <w:pPr>
        <w:ind w:left="2988" w:hanging="360"/>
      </w:pPr>
      <w:rPr>
        <w:rFonts w:ascii="Symbol" w:eastAsia="Symbol" w:hAnsi="Symbol" w:cs="Symbol" w:hint="default"/>
        <w:color w:val="000000"/>
        <w:sz w:val="24"/>
      </w:rPr>
    </w:lvl>
    <w:lvl w:ilvl="4" w:tplc="484C012E">
      <w:start w:val="1"/>
      <w:numFmt w:val="bullet"/>
      <w:lvlText w:val="o"/>
      <w:lvlJc w:val="left"/>
      <w:pPr>
        <w:ind w:left="3708" w:hanging="360"/>
      </w:pPr>
      <w:rPr>
        <w:rFonts w:ascii="Courier New" w:eastAsia="Courier New" w:hAnsi="Courier New" w:cs="Courier New" w:hint="default"/>
        <w:color w:val="000000"/>
        <w:sz w:val="24"/>
      </w:rPr>
    </w:lvl>
    <w:lvl w:ilvl="5" w:tplc="929AC8F8">
      <w:start w:val="1"/>
      <w:numFmt w:val="bullet"/>
      <w:lvlText w:val=""/>
      <w:lvlJc w:val="left"/>
      <w:pPr>
        <w:ind w:left="4428" w:hanging="360"/>
      </w:pPr>
      <w:rPr>
        <w:rFonts w:ascii="Wingdings" w:eastAsia="Wingdings" w:hAnsi="Wingdings" w:cs="Wingdings" w:hint="default"/>
        <w:color w:val="000000"/>
        <w:sz w:val="24"/>
      </w:rPr>
    </w:lvl>
    <w:lvl w:ilvl="6" w:tplc="8848A41E">
      <w:start w:val="1"/>
      <w:numFmt w:val="bullet"/>
      <w:lvlText w:val=""/>
      <w:lvlJc w:val="left"/>
      <w:pPr>
        <w:ind w:left="5148" w:hanging="360"/>
      </w:pPr>
      <w:rPr>
        <w:rFonts w:ascii="Symbol" w:eastAsia="Symbol" w:hAnsi="Symbol" w:cs="Symbol" w:hint="default"/>
        <w:color w:val="000000"/>
        <w:sz w:val="24"/>
      </w:rPr>
    </w:lvl>
    <w:lvl w:ilvl="7" w:tplc="AE7EA474">
      <w:start w:val="1"/>
      <w:numFmt w:val="bullet"/>
      <w:lvlText w:val="o"/>
      <w:lvlJc w:val="left"/>
      <w:pPr>
        <w:ind w:left="5868" w:hanging="360"/>
      </w:pPr>
      <w:rPr>
        <w:rFonts w:ascii="Courier New" w:eastAsia="Courier New" w:hAnsi="Courier New" w:cs="Courier New" w:hint="default"/>
        <w:color w:val="000000"/>
        <w:sz w:val="24"/>
      </w:rPr>
    </w:lvl>
    <w:lvl w:ilvl="8" w:tplc="668C878A">
      <w:start w:val="1"/>
      <w:numFmt w:val="bullet"/>
      <w:lvlText w:val=""/>
      <w:lvlJc w:val="left"/>
      <w:pPr>
        <w:ind w:left="6588" w:hanging="360"/>
      </w:pPr>
      <w:rPr>
        <w:rFonts w:ascii="Wingdings" w:eastAsia="Wingdings" w:hAnsi="Wingdings" w:cs="Wingdings" w:hint="default"/>
        <w:color w:val="000000"/>
        <w:sz w:val="24"/>
      </w:rPr>
    </w:lvl>
  </w:abstractNum>
  <w:num w:numId="1" w16cid:durableId="1488866482">
    <w:abstractNumId w:val="10"/>
  </w:num>
  <w:num w:numId="2" w16cid:durableId="283194957">
    <w:abstractNumId w:val="0"/>
  </w:num>
  <w:num w:numId="3" w16cid:durableId="2017415500">
    <w:abstractNumId w:val="6"/>
  </w:num>
  <w:num w:numId="4" w16cid:durableId="1007094053">
    <w:abstractNumId w:val="7"/>
  </w:num>
  <w:num w:numId="5" w16cid:durableId="454443725">
    <w:abstractNumId w:val="4"/>
  </w:num>
  <w:num w:numId="6" w16cid:durableId="1872764789">
    <w:abstractNumId w:val="13"/>
  </w:num>
  <w:num w:numId="7" w16cid:durableId="1882159752">
    <w:abstractNumId w:val="14"/>
  </w:num>
  <w:num w:numId="8" w16cid:durableId="2016111284">
    <w:abstractNumId w:val="9"/>
  </w:num>
  <w:num w:numId="9" w16cid:durableId="2096705033">
    <w:abstractNumId w:val="3"/>
  </w:num>
  <w:num w:numId="10" w16cid:durableId="1672834718">
    <w:abstractNumId w:val="5"/>
  </w:num>
  <w:num w:numId="11" w16cid:durableId="2013027571">
    <w:abstractNumId w:val="1"/>
  </w:num>
  <w:num w:numId="12" w16cid:durableId="1654334227">
    <w:abstractNumId w:val="12"/>
  </w:num>
  <w:num w:numId="13" w16cid:durableId="1490099343">
    <w:abstractNumId w:val="0"/>
  </w:num>
  <w:num w:numId="14" w16cid:durableId="34159766">
    <w:abstractNumId w:val="8"/>
  </w:num>
  <w:num w:numId="15" w16cid:durableId="514268872">
    <w:abstractNumId w:val="8"/>
  </w:num>
  <w:num w:numId="16" w16cid:durableId="97334413">
    <w:abstractNumId w:val="8"/>
  </w:num>
  <w:num w:numId="17" w16cid:durableId="1407924375">
    <w:abstractNumId w:val="2"/>
  </w:num>
  <w:num w:numId="18" w16cid:durableId="274099736">
    <w:abstractNumId w:val="8"/>
  </w:num>
  <w:num w:numId="19" w16cid:durableId="1613576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6273"/>
    <w:rsid w:val="00766273"/>
    <w:rsid w:val="00E254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AF951"/>
  <w15:docId w15:val="{F32005F6-1769-4C6C-A4CB-C6D649BD3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548C"/>
    <w:pPr>
      <w:spacing w:line="560" w:lineRule="atLeast"/>
      <w:outlineLvl w:val="0"/>
    </w:pPr>
    <w:rPr>
      <w:rFonts w:ascii="Arial" w:eastAsia="Arial" w:hAnsi="Arial" w:cs="Arial"/>
      <w:color w:val="201547"/>
      <w:sz w:val="44"/>
    </w:rPr>
  </w:style>
  <w:style w:type="paragraph" w:styleId="Heading2">
    <w:name w:val="heading 2"/>
    <w:basedOn w:val="Normal"/>
    <w:next w:val="Normal"/>
    <w:link w:val="Heading2Char"/>
    <w:uiPriority w:val="9"/>
    <w:unhideWhenUsed/>
    <w:qFormat/>
    <w:rsid w:val="00E2548C"/>
    <w:pPr>
      <w:keepNext/>
      <w:keepLines/>
      <w:spacing w:before="320" w:after="200" w:line="440" w:lineRule="atLeast"/>
      <w:ind w:left="111" w:right="105"/>
      <w:outlineLvl w:val="1"/>
    </w:pPr>
    <w:rPr>
      <w:rFonts w:ascii="Arial" w:eastAsia="Arial" w:hAnsi="Arial" w:cs="Arial"/>
      <w:b/>
      <w:bCs/>
      <w:color w:val="201547"/>
      <w:sz w:val="28"/>
    </w:rPr>
  </w:style>
  <w:style w:type="paragraph" w:styleId="Heading3">
    <w:name w:val="heading 3"/>
    <w:basedOn w:val="Normal"/>
    <w:next w:val="Normal"/>
    <w:link w:val="Heading3Char"/>
    <w:uiPriority w:val="9"/>
    <w:unhideWhenUsed/>
    <w:qFormat/>
    <w:rsid w:val="00E2548C"/>
    <w:pPr>
      <w:spacing w:before="240" w:after="90" w:line="320" w:lineRule="atLeast"/>
      <w:ind w:left="111" w:right="105"/>
      <w:outlineLvl w:val="2"/>
    </w:pPr>
    <w:rPr>
      <w:rFonts w:ascii="Arial" w:eastAsia="Arial" w:hAnsi="Arial" w:cs="Arial"/>
      <w:b/>
      <w:bCs/>
      <w:color w:val="20154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sid w:val="00E2548C"/>
    <w:rPr>
      <w:rFonts w:ascii="Arial" w:eastAsia="Arial" w:hAnsi="Arial" w:cs="Arial"/>
      <w:color w:val="201547"/>
      <w:sz w:val="44"/>
    </w:rPr>
  </w:style>
  <w:style w:type="character" w:customStyle="1" w:styleId="Heading2Char">
    <w:name w:val="Heading 2 Char"/>
    <w:basedOn w:val="DefaultParagraphFont"/>
    <w:link w:val="Heading2"/>
    <w:uiPriority w:val="9"/>
    <w:rsid w:val="00E2548C"/>
    <w:rPr>
      <w:rFonts w:ascii="Arial" w:eastAsia="Arial" w:hAnsi="Arial" w:cs="Arial"/>
      <w:b/>
      <w:bCs/>
      <w:color w:val="201547"/>
      <w:sz w:val="28"/>
    </w:rPr>
  </w:style>
  <w:style w:type="character" w:customStyle="1" w:styleId="Heading3Char">
    <w:name w:val="Heading 3 Char"/>
    <w:basedOn w:val="DefaultParagraphFont"/>
    <w:link w:val="Heading3"/>
    <w:uiPriority w:val="9"/>
    <w:rsid w:val="00E2548C"/>
    <w:rPr>
      <w:rFonts w:ascii="Arial" w:eastAsia="Arial" w:hAnsi="Arial" w:cs="Arial"/>
      <w:b/>
      <w:bCs/>
      <w:color w:val="201547"/>
    </w:rPr>
  </w:style>
  <w:style w:type="paragraph" w:styleId="Header">
    <w:name w:val="header"/>
    <w:basedOn w:val="Normal"/>
    <w:link w:val="HeaderChar"/>
    <w:uiPriority w:val="99"/>
    <w:unhideWhenUsed/>
    <w:rsid w:val="00E2548C"/>
    <w:pPr>
      <w:tabs>
        <w:tab w:val="center" w:pos="4513"/>
        <w:tab w:val="right" w:pos="9026"/>
      </w:tabs>
    </w:pPr>
  </w:style>
  <w:style w:type="character" w:customStyle="1" w:styleId="HeaderChar">
    <w:name w:val="Header Char"/>
    <w:basedOn w:val="DefaultParagraphFont"/>
    <w:link w:val="Header"/>
    <w:uiPriority w:val="99"/>
    <w:rsid w:val="00E2548C"/>
  </w:style>
  <w:style w:type="paragraph" w:styleId="Footer">
    <w:name w:val="footer"/>
    <w:basedOn w:val="Normal"/>
    <w:link w:val="FooterChar"/>
    <w:uiPriority w:val="99"/>
    <w:unhideWhenUsed/>
    <w:rsid w:val="00E2548C"/>
    <w:pPr>
      <w:tabs>
        <w:tab w:val="center" w:pos="4513"/>
        <w:tab w:val="right" w:pos="9026"/>
      </w:tabs>
    </w:pPr>
  </w:style>
  <w:style w:type="character" w:customStyle="1" w:styleId="FooterChar">
    <w:name w:val="Footer Char"/>
    <w:basedOn w:val="DefaultParagraphFont"/>
    <w:link w:val="Footer"/>
    <w:uiPriority w:val="99"/>
    <w:rsid w:val="00E25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health.vic.gov.au/alcohol-and-drugs/aod-service-standards-guidelines/aod-program-guideline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providers.dffh.vic.gov.au/families-fairness-housing-health-activity-search"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health.vic.gov.au/policy-and-funding-guidelines-for-health-services"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97316816-ED24-444A-BC81-DE56499A792F}"/>
</file>

<file path=customXml/itemProps2.xml><?xml version="1.0" encoding="utf-8"?>
<ds:datastoreItem xmlns:ds="http://schemas.openxmlformats.org/officeDocument/2006/customXml" ds:itemID="{BD06375B-2C43-46CD-8202-6DF29D9E315B}"/>
</file>

<file path=customXml/itemProps3.xml><?xml version="1.0" encoding="utf-8"?>
<ds:datastoreItem xmlns:ds="http://schemas.openxmlformats.org/officeDocument/2006/customXml" ds:itemID="{CE448151-35D1-4B2F-A6DE-CA306790FB39}"/>
</file>

<file path=docProps/app.xml><?xml version="1.0" encoding="utf-8"?>
<Properties xmlns="http://schemas.openxmlformats.org/officeDocument/2006/extended-properties" xmlns:vt="http://schemas.openxmlformats.org/officeDocument/2006/docPropsVTypes">
  <Template>Normal.dotm</Template>
  <TotalTime>2</TotalTime>
  <Pages>3</Pages>
  <Words>634</Words>
  <Characters>3618</Characters>
  <Application>Microsoft Office Word</Application>
  <DocSecurity>0</DocSecurity>
  <Lines>30</Lines>
  <Paragraphs>8</Paragraphs>
  <ScaleCrop>false</ScaleCrop>
  <Company>Oracle USA</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Capacity Building 34022</dc:title>
  <dc:subject/>
  <dc:creator>User</dc:creator>
  <cp:keywords/>
  <dc:description>Generated by Oracle BI Publisher 12.2.1.3.0</dc:description>
  <cp:revision>2</cp:revision>
  <dcterms:created xsi:type="dcterms:W3CDTF">2023-10-03T02:00:00Z</dcterms:created>
  <dcterms:modified xsi:type="dcterms:W3CDTF">2023-10-03T02:00:00Z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e64453-338c-4f93-8a4d-0039a0a41f2a_Enabled">
    <vt:lpwstr>true</vt:lpwstr>
  </property>
  <property fmtid="{D5CDD505-2E9C-101B-9397-08002B2CF9AE}" pid="3" name="MSIP_Label_43e64453-338c-4f93-8a4d-0039a0a41f2a_SetDate">
    <vt:lpwstr>2023-10-03T01:59:33Z</vt:lpwstr>
  </property>
  <property fmtid="{D5CDD505-2E9C-101B-9397-08002B2CF9AE}" pid="4" name="MSIP_Label_43e64453-338c-4f93-8a4d-0039a0a41f2a_Method">
    <vt:lpwstr>Privileged</vt:lpwstr>
  </property>
  <property fmtid="{D5CDD505-2E9C-101B-9397-08002B2CF9AE}" pid="5" name="MSIP_Label_43e64453-338c-4f93-8a4d-0039a0a41f2a_Name">
    <vt:lpwstr>43e64453-338c-4f93-8a4d-0039a0a41f2a</vt:lpwstr>
  </property>
  <property fmtid="{D5CDD505-2E9C-101B-9397-08002B2CF9AE}" pid="6" name="MSIP_Label_43e64453-338c-4f93-8a4d-0039a0a41f2a_SiteId">
    <vt:lpwstr>c0e0601f-0fac-449c-9c88-a104c4eb9f28</vt:lpwstr>
  </property>
  <property fmtid="{D5CDD505-2E9C-101B-9397-08002B2CF9AE}" pid="7" name="MSIP_Label_43e64453-338c-4f93-8a4d-0039a0a41f2a_ActionId">
    <vt:lpwstr>a0c2aa61-c47e-4553-b73a-45f0436dc92c</vt:lpwstr>
  </property>
  <property fmtid="{D5CDD505-2E9C-101B-9397-08002B2CF9AE}" pid="8" name="MSIP_Label_43e64453-338c-4f93-8a4d-0039a0a41f2a_ContentBits">
    <vt:lpwstr>2</vt:lpwstr>
  </property>
  <property fmtid="{D5CDD505-2E9C-101B-9397-08002B2CF9AE}" pid="9" name="ContentTypeId">
    <vt:lpwstr>0x0101009F0C4347C5C6D34BA8C9FCC4F57D19B6</vt:lpwstr>
  </property>
</Properties>
</file>