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1085" w:rsidRDefault="00A21085" w:rsidP="00713CA2">
      <w:pPr>
        <w:pStyle w:val="ListNumber"/>
        <w:numPr>
          <w:ilvl w:val="0"/>
          <w:numId w:val="0"/>
        </w:numPr>
        <w:jc w:val="left"/>
        <w:rPr>
          <w:bCs/>
          <w:sz w:val="40"/>
          <w:szCs w:val="40"/>
        </w:rPr>
      </w:pPr>
    </w:p>
    <w:p w:rsidR="00A21085" w:rsidRDefault="00A21085" w:rsidP="00713CA2">
      <w:pPr>
        <w:pStyle w:val="ListNumber"/>
        <w:numPr>
          <w:ilvl w:val="0"/>
          <w:numId w:val="0"/>
        </w:numPr>
        <w:jc w:val="left"/>
        <w:rPr>
          <w:bCs/>
          <w:sz w:val="40"/>
          <w:szCs w:val="40"/>
        </w:rPr>
      </w:pPr>
    </w:p>
    <w:p w:rsidR="00A21085" w:rsidRDefault="00A21085" w:rsidP="00713CA2">
      <w:pPr>
        <w:pStyle w:val="ListNumber"/>
        <w:numPr>
          <w:ilvl w:val="0"/>
          <w:numId w:val="0"/>
        </w:numPr>
        <w:jc w:val="left"/>
        <w:rPr>
          <w:bCs/>
          <w:sz w:val="40"/>
          <w:szCs w:val="40"/>
        </w:rPr>
      </w:pPr>
    </w:p>
    <w:p w:rsidR="00A21085" w:rsidRDefault="00A21085" w:rsidP="00713CA2">
      <w:pPr>
        <w:pStyle w:val="ListNumber"/>
        <w:numPr>
          <w:ilvl w:val="0"/>
          <w:numId w:val="0"/>
        </w:numPr>
        <w:jc w:val="left"/>
        <w:rPr>
          <w:bCs/>
          <w:sz w:val="40"/>
          <w:szCs w:val="40"/>
        </w:rPr>
      </w:pPr>
    </w:p>
    <w:p w:rsidR="00A21085" w:rsidRDefault="00A21085" w:rsidP="00713CA2">
      <w:pPr>
        <w:pStyle w:val="ListNumber"/>
        <w:numPr>
          <w:ilvl w:val="0"/>
          <w:numId w:val="0"/>
        </w:numPr>
        <w:jc w:val="left"/>
        <w:rPr>
          <w:bCs/>
          <w:sz w:val="40"/>
          <w:szCs w:val="40"/>
        </w:rPr>
      </w:pPr>
    </w:p>
    <w:p w:rsidR="00713CA2" w:rsidRDefault="00981C59" w:rsidP="00713CA2">
      <w:pPr>
        <w:pStyle w:val="ListNumber"/>
        <w:numPr>
          <w:ilvl w:val="0"/>
          <w:numId w:val="0"/>
        </w:numPr>
        <w:jc w:val="left"/>
        <w:rPr>
          <w:bCs/>
          <w:sz w:val="40"/>
          <w:szCs w:val="40"/>
        </w:rPr>
      </w:pPr>
      <w:r>
        <w:rPr>
          <w:bCs/>
          <w:sz w:val="40"/>
          <w:szCs w:val="40"/>
        </w:rPr>
        <w:t>Disability S</w:t>
      </w:r>
      <w:r w:rsidR="00713CA2" w:rsidRPr="00A21085">
        <w:rPr>
          <w:bCs/>
          <w:sz w:val="40"/>
          <w:szCs w:val="40"/>
        </w:rPr>
        <w:t>ervices –</w:t>
      </w:r>
      <w:r w:rsidR="00A21085">
        <w:rPr>
          <w:bCs/>
          <w:sz w:val="40"/>
          <w:szCs w:val="40"/>
        </w:rPr>
        <w:t xml:space="preserve"> Aged Care </w:t>
      </w:r>
      <w:r w:rsidR="008D21E9">
        <w:rPr>
          <w:bCs/>
          <w:sz w:val="40"/>
          <w:szCs w:val="40"/>
        </w:rPr>
        <w:t>Assessment Services P</w:t>
      </w:r>
      <w:r w:rsidR="00713CA2" w:rsidRPr="00A21085">
        <w:rPr>
          <w:bCs/>
          <w:sz w:val="40"/>
          <w:szCs w:val="40"/>
        </w:rPr>
        <w:t>rotocol</w:t>
      </w:r>
    </w:p>
    <w:p w:rsidR="00177C73" w:rsidRPr="00A21085" w:rsidRDefault="00177C73" w:rsidP="00713CA2">
      <w:pPr>
        <w:pStyle w:val="ListNumber"/>
        <w:numPr>
          <w:ilvl w:val="0"/>
          <w:numId w:val="0"/>
        </w:numPr>
        <w:jc w:val="left"/>
        <w:rPr>
          <w:bCs/>
        </w:rPr>
      </w:pPr>
    </w:p>
    <w:p w:rsidR="00B04E25" w:rsidRDefault="00177C73" w:rsidP="00713CA2">
      <w:pPr>
        <w:pStyle w:val="ListNumber"/>
        <w:numPr>
          <w:ilvl w:val="0"/>
          <w:numId w:val="0"/>
        </w:numPr>
        <w:jc w:val="left"/>
        <w:rPr>
          <w:bCs/>
          <w:sz w:val="28"/>
          <w:szCs w:val="28"/>
        </w:rPr>
      </w:pPr>
      <w:bookmarkStart w:id="0" w:name="_GoBack"/>
      <w:r w:rsidRPr="00177C73">
        <w:rPr>
          <w:bCs/>
          <w:sz w:val="28"/>
          <w:szCs w:val="28"/>
        </w:rPr>
        <w:t xml:space="preserve">Younger </w:t>
      </w:r>
      <w:r>
        <w:rPr>
          <w:bCs/>
          <w:sz w:val="28"/>
          <w:szCs w:val="28"/>
        </w:rPr>
        <w:t>people with a disabil</w:t>
      </w:r>
      <w:r w:rsidR="00CA2256">
        <w:rPr>
          <w:bCs/>
          <w:sz w:val="28"/>
          <w:szCs w:val="28"/>
        </w:rPr>
        <w:t>i</w:t>
      </w:r>
      <w:r>
        <w:rPr>
          <w:bCs/>
          <w:sz w:val="28"/>
          <w:szCs w:val="28"/>
        </w:rPr>
        <w:t>ty</w:t>
      </w:r>
    </w:p>
    <w:bookmarkEnd w:id="0"/>
    <w:p w:rsidR="00734BEC" w:rsidRPr="00177C73" w:rsidRDefault="00734BEC" w:rsidP="00713CA2">
      <w:pPr>
        <w:pStyle w:val="ListNumber"/>
        <w:numPr>
          <w:ilvl w:val="0"/>
          <w:numId w:val="0"/>
        </w:numPr>
        <w:jc w:val="left"/>
        <w:rPr>
          <w:bCs/>
          <w:sz w:val="28"/>
          <w:szCs w:val="28"/>
        </w:rPr>
      </w:pPr>
    </w:p>
    <w:p w:rsidR="00713CA2" w:rsidRDefault="00734BEC" w:rsidP="00713CA2">
      <w:pPr>
        <w:pStyle w:val="ListNumber"/>
        <w:numPr>
          <w:ilvl w:val="0"/>
          <w:numId w:val="0"/>
        </w:numPr>
        <w:jc w:val="left"/>
        <w:rPr>
          <w:bCs/>
          <w:sz w:val="28"/>
          <w:szCs w:val="28"/>
        </w:rPr>
      </w:pPr>
      <w:r>
        <w:rPr>
          <w:bCs/>
          <w:sz w:val="28"/>
          <w:szCs w:val="28"/>
        </w:rPr>
        <w:t>May</w:t>
      </w:r>
      <w:r w:rsidR="00C947D6">
        <w:rPr>
          <w:bCs/>
          <w:sz w:val="28"/>
          <w:szCs w:val="28"/>
        </w:rPr>
        <w:t xml:space="preserve"> </w:t>
      </w:r>
      <w:r w:rsidR="00190DC8" w:rsidRPr="00A21085">
        <w:rPr>
          <w:bCs/>
          <w:sz w:val="28"/>
          <w:szCs w:val="28"/>
        </w:rPr>
        <w:t>2009</w:t>
      </w:r>
    </w:p>
    <w:p w:rsidR="005751BF" w:rsidRDefault="00A459BC" w:rsidP="00537102">
      <w:pPr>
        <w:pStyle w:val="ListNumber"/>
        <w:numPr>
          <w:ilvl w:val="0"/>
          <w:numId w:val="0"/>
        </w:numPr>
        <w:jc w:val="left"/>
        <w:rPr>
          <w:bCs/>
          <w:sz w:val="28"/>
          <w:szCs w:val="28"/>
        </w:rPr>
      </w:pPr>
      <w:r>
        <w:rPr>
          <w:bCs/>
          <w:sz w:val="28"/>
          <w:szCs w:val="28"/>
        </w:rPr>
        <w:br w:type="page"/>
      </w:r>
    </w:p>
    <w:p w:rsidR="005751BF" w:rsidRDefault="005751BF" w:rsidP="00537102">
      <w:pPr>
        <w:pStyle w:val="ListNumber"/>
        <w:numPr>
          <w:ilvl w:val="0"/>
          <w:numId w:val="0"/>
        </w:numPr>
        <w:jc w:val="left"/>
        <w:rPr>
          <w:bCs/>
          <w:sz w:val="28"/>
          <w:szCs w:val="28"/>
        </w:rPr>
      </w:pPr>
    </w:p>
    <w:p w:rsidR="005751BF" w:rsidRPr="005751BF" w:rsidRDefault="005751BF" w:rsidP="00537102">
      <w:pPr>
        <w:pStyle w:val="ListNumber"/>
        <w:numPr>
          <w:ilvl w:val="0"/>
          <w:numId w:val="0"/>
        </w:numPr>
        <w:jc w:val="left"/>
        <w:rPr>
          <w:bCs/>
          <w:sz w:val="18"/>
          <w:szCs w:val="18"/>
        </w:rPr>
      </w:pPr>
    </w:p>
    <w:p w:rsidR="005751BF" w:rsidRPr="005751BF" w:rsidRDefault="005751BF" w:rsidP="00537102">
      <w:pPr>
        <w:pStyle w:val="ListNumber"/>
        <w:numPr>
          <w:ilvl w:val="0"/>
          <w:numId w:val="0"/>
        </w:numPr>
        <w:jc w:val="left"/>
        <w:rPr>
          <w:bCs/>
          <w:sz w:val="18"/>
          <w:szCs w:val="18"/>
        </w:rPr>
      </w:pPr>
    </w:p>
    <w:p w:rsidR="005751BF" w:rsidRPr="005751BF" w:rsidRDefault="005751BF" w:rsidP="00537102">
      <w:pPr>
        <w:pStyle w:val="ListNumber"/>
        <w:numPr>
          <w:ilvl w:val="0"/>
          <w:numId w:val="0"/>
        </w:numPr>
        <w:jc w:val="left"/>
        <w:rPr>
          <w:bCs/>
          <w:sz w:val="18"/>
          <w:szCs w:val="18"/>
        </w:rPr>
      </w:pPr>
    </w:p>
    <w:p w:rsidR="005751BF" w:rsidRPr="005751BF" w:rsidRDefault="005751BF" w:rsidP="00537102">
      <w:pPr>
        <w:pStyle w:val="ListNumber"/>
        <w:numPr>
          <w:ilvl w:val="0"/>
          <w:numId w:val="0"/>
        </w:numPr>
        <w:jc w:val="left"/>
        <w:rPr>
          <w:bCs/>
          <w:sz w:val="18"/>
          <w:szCs w:val="18"/>
        </w:rPr>
      </w:pPr>
    </w:p>
    <w:p w:rsidR="005751BF" w:rsidRPr="005751BF" w:rsidRDefault="005751BF" w:rsidP="00537102">
      <w:pPr>
        <w:pStyle w:val="ListNumber"/>
        <w:numPr>
          <w:ilvl w:val="0"/>
          <w:numId w:val="0"/>
        </w:numPr>
        <w:jc w:val="left"/>
        <w:rPr>
          <w:bCs/>
          <w:sz w:val="18"/>
          <w:szCs w:val="18"/>
        </w:rPr>
      </w:pPr>
    </w:p>
    <w:p w:rsidR="005751BF" w:rsidRPr="005751BF" w:rsidRDefault="005751BF" w:rsidP="00537102">
      <w:pPr>
        <w:pStyle w:val="ListNumber"/>
        <w:numPr>
          <w:ilvl w:val="0"/>
          <w:numId w:val="0"/>
        </w:numPr>
        <w:jc w:val="left"/>
        <w:rPr>
          <w:bCs/>
          <w:sz w:val="18"/>
          <w:szCs w:val="18"/>
        </w:rPr>
      </w:pPr>
    </w:p>
    <w:p w:rsidR="005751BF" w:rsidRPr="005751BF" w:rsidRDefault="005751BF" w:rsidP="00537102">
      <w:pPr>
        <w:pStyle w:val="ListNumber"/>
        <w:numPr>
          <w:ilvl w:val="0"/>
          <w:numId w:val="0"/>
        </w:numPr>
        <w:jc w:val="left"/>
        <w:rPr>
          <w:bCs/>
          <w:sz w:val="18"/>
          <w:szCs w:val="18"/>
        </w:rPr>
      </w:pPr>
    </w:p>
    <w:p w:rsidR="005751BF" w:rsidRPr="005751BF" w:rsidRDefault="005751BF" w:rsidP="00537102">
      <w:pPr>
        <w:pStyle w:val="ListNumber"/>
        <w:numPr>
          <w:ilvl w:val="0"/>
          <w:numId w:val="0"/>
        </w:numPr>
        <w:jc w:val="left"/>
        <w:rPr>
          <w:bCs/>
          <w:sz w:val="18"/>
          <w:szCs w:val="18"/>
        </w:rPr>
      </w:pPr>
    </w:p>
    <w:p w:rsidR="005751BF" w:rsidRPr="005751BF" w:rsidRDefault="005751BF" w:rsidP="00537102">
      <w:pPr>
        <w:pStyle w:val="ListNumber"/>
        <w:numPr>
          <w:ilvl w:val="0"/>
          <w:numId w:val="0"/>
        </w:numPr>
        <w:jc w:val="left"/>
        <w:rPr>
          <w:bCs/>
          <w:sz w:val="18"/>
          <w:szCs w:val="18"/>
        </w:rPr>
      </w:pPr>
    </w:p>
    <w:p w:rsidR="005751BF" w:rsidRDefault="005751BF" w:rsidP="00537102">
      <w:pPr>
        <w:pStyle w:val="ListNumber"/>
        <w:numPr>
          <w:ilvl w:val="0"/>
          <w:numId w:val="0"/>
        </w:numPr>
        <w:jc w:val="left"/>
        <w:rPr>
          <w:bCs/>
          <w:sz w:val="18"/>
          <w:szCs w:val="18"/>
        </w:rPr>
      </w:pPr>
    </w:p>
    <w:p w:rsidR="005751BF" w:rsidRPr="005751BF" w:rsidRDefault="005751BF" w:rsidP="00537102">
      <w:pPr>
        <w:pStyle w:val="ListNumber"/>
        <w:numPr>
          <w:ilvl w:val="0"/>
          <w:numId w:val="0"/>
        </w:numPr>
        <w:jc w:val="left"/>
        <w:rPr>
          <w:bCs/>
          <w:sz w:val="18"/>
          <w:szCs w:val="18"/>
        </w:rPr>
      </w:pPr>
    </w:p>
    <w:p w:rsidR="005751BF" w:rsidRDefault="005751BF" w:rsidP="005751BF">
      <w:pPr>
        <w:pStyle w:val="DHSBodyText"/>
      </w:pPr>
      <w:r>
        <w:t>Published by the Victorian Government Department of Human Services</w:t>
      </w:r>
    </w:p>
    <w:p w:rsidR="005751BF" w:rsidRDefault="005751BF" w:rsidP="005751BF">
      <w:pPr>
        <w:pStyle w:val="DHSBodyText"/>
      </w:pPr>
      <w:smartTag w:uri="urn:schemas-microsoft-com:office:smarttags" w:element="place">
        <w:smartTag w:uri="urn:schemas-microsoft-com:office:smarttags" w:element="City">
          <w:r>
            <w:t>Melbourne</w:t>
          </w:r>
        </w:smartTag>
        <w:r>
          <w:t xml:space="preserve">, </w:t>
        </w:r>
        <w:smartTag w:uri="urn:schemas-microsoft-com:office:smarttags" w:element="State">
          <w:r>
            <w:t>Victoria</w:t>
          </w:r>
        </w:smartTag>
      </w:smartTag>
    </w:p>
    <w:p w:rsidR="005751BF" w:rsidRDefault="005751BF" w:rsidP="005751BF">
      <w:pPr>
        <w:pStyle w:val="DHSBodyText"/>
      </w:pPr>
    </w:p>
    <w:p w:rsidR="005751BF" w:rsidRDefault="005751BF" w:rsidP="005751BF">
      <w:pPr>
        <w:pStyle w:val="DHSBodyText"/>
      </w:pPr>
      <w:r>
        <w:t>© Copyright State of Victoria 2009</w:t>
      </w:r>
    </w:p>
    <w:p w:rsidR="005751BF" w:rsidRDefault="005751BF" w:rsidP="005751BF">
      <w:pPr>
        <w:pStyle w:val="DHSBodyText"/>
      </w:pPr>
    </w:p>
    <w:p w:rsidR="005751BF" w:rsidRDefault="005751BF" w:rsidP="005751BF">
      <w:pPr>
        <w:pStyle w:val="DHSBodyText"/>
      </w:pPr>
      <w:r>
        <w:t xml:space="preserve">This publication is copyright, no part may be reproduced by any process except in accordance with the provisions of the </w:t>
      </w:r>
      <w:r>
        <w:rPr>
          <w:i/>
          <w:iCs/>
        </w:rPr>
        <w:t>Copyright Act 1968</w:t>
      </w:r>
      <w:r>
        <w:t>.</w:t>
      </w:r>
    </w:p>
    <w:p w:rsidR="005751BF" w:rsidRDefault="005751BF" w:rsidP="005751BF">
      <w:pPr>
        <w:pStyle w:val="DHSBodyText"/>
      </w:pPr>
    </w:p>
    <w:p w:rsidR="005751BF" w:rsidRDefault="005751BF" w:rsidP="005751BF">
      <w:pPr>
        <w:pStyle w:val="DHSBodyText"/>
      </w:pPr>
      <w:r>
        <w:t>This document may also be downloaded from the Department of Human Services web site at:</w:t>
      </w:r>
    </w:p>
    <w:p w:rsidR="005751BF" w:rsidRDefault="004C0A3D" w:rsidP="005751BF">
      <w:pPr>
        <w:pStyle w:val="DHSBodyText"/>
        <w:rPr>
          <w:sz w:val="20"/>
        </w:rPr>
      </w:pPr>
      <w:hyperlink r:id="rId8" w:history="1">
        <w:r w:rsidRPr="00156ED3">
          <w:rPr>
            <w:rStyle w:val="Hyperlink"/>
          </w:rPr>
          <w:t>http://www.dhs.vic.gov.au/disability</w:t>
        </w:r>
      </w:hyperlink>
    </w:p>
    <w:p w:rsidR="004C0A3D" w:rsidRPr="004C0A3D" w:rsidRDefault="004C0A3D" w:rsidP="005751BF">
      <w:pPr>
        <w:pStyle w:val="DHSBodyText"/>
        <w:rPr>
          <w:sz w:val="20"/>
        </w:rPr>
      </w:pPr>
    </w:p>
    <w:p w:rsidR="005751BF" w:rsidRPr="004C0A3D" w:rsidRDefault="005751BF" w:rsidP="005751BF">
      <w:pPr>
        <w:pStyle w:val="DHSBodyText"/>
        <w:rPr>
          <w:sz w:val="20"/>
        </w:rPr>
      </w:pPr>
    </w:p>
    <w:p w:rsidR="005751BF" w:rsidRPr="00F43C2E" w:rsidRDefault="005751BF" w:rsidP="005751BF">
      <w:pPr>
        <w:pStyle w:val="ListNumber"/>
        <w:numPr>
          <w:ilvl w:val="0"/>
          <w:numId w:val="0"/>
        </w:numPr>
        <w:jc w:val="left"/>
        <w:rPr>
          <w:bCs/>
          <w:sz w:val="18"/>
          <w:szCs w:val="18"/>
        </w:rPr>
      </w:pPr>
      <w:r w:rsidRPr="00F43C2E">
        <w:rPr>
          <w:sz w:val="18"/>
          <w:szCs w:val="18"/>
        </w:rPr>
        <w:t xml:space="preserve">Authorised by the State Government of Victoria, </w:t>
      </w:r>
      <w:smartTag w:uri="urn:schemas-microsoft-com:office:smarttags" w:element="Street">
        <w:smartTag w:uri="urn:schemas-microsoft-com:office:smarttags" w:element="address">
          <w:r w:rsidRPr="00F43C2E">
            <w:rPr>
              <w:sz w:val="18"/>
              <w:szCs w:val="18"/>
            </w:rPr>
            <w:t>50 Lonsdale Street</w:t>
          </w:r>
        </w:smartTag>
      </w:smartTag>
      <w:r w:rsidR="00C611F5" w:rsidRPr="00F43C2E">
        <w:rPr>
          <w:sz w:val="18"/>
          <w:szCs w:val="18"/>
        </w:rPr>
        <w:t>.</w:t>
      </w:r>
    </w:p>
    <w:p w:rsidR="005751BF" w:rsidRPr="005751BF" w:rsidRDefault="005751BF" w:rsidP="00537102">
      <w:pPr>
        <w:pStyle w:val="ListNumber"/>
        <w:numPr>
          <w:ilvl w:val="0"/>
          <w:numId w:val="0"/>
        </w:numPr>
        <w:jc w:val="left"/>
        <w:rPr>
          <w:bCs/>
          <w:sz w:val="18"/>
          <w:szCs w:val="18"/>
        </w:rPr>
      </w:pPr>
    </w:p>
    <w:p w:rsidR="005751BF" w:rsidRPr="005751BF" w:rsidRDefault="005751BF" w:rsidP="00537102">
      <w:pPr>
        <w:pStyle w:val="ListNumber"/>
        <w:numPr>
          <w:ilvl w:val="0"/>
          <w:numId w:val="0"/>
        </w:numPr>
        <w:jc w:val="left"/>
        <w:rPr>
          <w:bCs/>
          <w:sz w:val="18"/>
          <w:szCs w:val="18"/>
        </w:rPr>
      </w:pPr>
    </w:p>
    <w:p w:rsidR="00537102" w:rsidRDefault="00B85F8A" w:rsidP="00537102">
      <w:pPr>
        <w:pStyle w:val="ListNumber"/>
        <w:numPr>
          <w:ilvl w:val="0"/>
          <w:numId w:val="0"/>
        </w:numPr>
        <w:jc w:val="left"/>
        <w:rPr>
          <w:bCs/>
          <w:sz w:val="32"/>
          <w:szCs w:val="32"/>
        </w:rPr>
      </w:pPr>
      <w:r>
        <w:rPr>
          <w:bCs/>
          <w:sz w:val="28"/>
          <w:szCs w:val="28"/>
        </w:rPr>
        <w:br w:type="page"/>
      </w:r>
      <w:r w:rsidR="00713CA2" w:rsidRPr="00A459BC">
        <w:rPr>
          <w:bCs/>
          <w:sz w:val="32"/>
          <w:szCs w:val="32"/>
        </w:rPr>
        <w:lastRenderedPageBreak/>
        <w:t>Contents</w:t>
      </w:r>
    </w:p>
    <w:p w:rsidR="00B35505" w:rsidRPr="00A459BC" w:rsidRDefault="00B35505" w:rsidP="00537102">
      <w:pPr>
        <w:pStyle w:val="ListNumber"/>
        <w:numPr>
          <w:ilvl w:val="0"/>
          <w:numId w:val="0"/>
        </w:numPr>
        <w:jc w:val="left"/>
        <w:rPr>
          <w:bCs/>
          <w:sz w:val="32"/>
          <w:szCs w:val="32"/>
        </w:rPr>
      </w:pPr>
    </w:p>
    <w:p w:rsidR="00177C73" w:rsidRDefault="00CA309E">
      <w:pPr>
        <w:pStyle w:val="TOC1"/>
        <w:rPr>
          <w:noProof/>
        </w:rPr>
      </w:pPr>
      <w:r>
        <w:fldChar w:fldCharType="begin"/>
      </w:r>
      <w:r>
        <w:instrText xml:space="preserve"> TOC \t "Heading 7,3,Heading 8,3,DHS Heading 1,1,DHS Heading 2,2,DHS Report Hd 1,1,DHS Report Hd 2,2" </w:instrText>
      </w:r>
      <w:r>
        <w:fldChar w:fldCharType="separate"/>
      </w:r>
      <w:r w:rsidR="00177C73">
        <w:rPr>
          <w:noProof/>
        </w:rPr>
        <w:t>Introduction</w:t>
      </w:r>
      <w:r w:rsidR="00177C73">
        <w:rPr>
          <w:noProof/>
        </w:rPr>
        <w:tab/>
      </w:r>
      <w:r w:rsidR="00177C73">
        <w:rPr>
          <w:noProof/>
        </w:rPr>
        <w:fldChar w:fldCharType="begin"/>
      </w:r>
      <w:r w:rsidR="00177C73">
        <w:rPr>
          <w:noProof/>
        </w:rPr>
        <w:instrText xml:space="preserve"> PAGEREF _Toc229475818 \h </w:instrText>
      </w:r>
      <w:r w:rsidR="00DE368F">
        <w:rPr>
          <w:noProof/>
        </w:rPr>
      </w:r>
      <w:r w:rsidR="00177C73">
        <w:rPr>
          <w:noProof/>
        </w:rPr>
        <w:fldChar w:fldCharType="separate"/>
      </w:r>
      <w:r w:rsidR="00A375BA">
        <w:rPr>
          <w:noProof/>
        </w:rPr>
        <w:t>4</w:t>
      </w:r>
      <w:r w:rsidR="00177C73">
        <w:rPr>
          <w:noProof/>
        </w:rPr>
        <w:fldChar w:fldCharType="end"/>
      </w:r>
    </w:p>
    <w:p w:rsidR="00177C73" w:rsidRPr="00177C73" w:rsidRDefault="00177C73" w:rsidP="00177C73"/>
    <w:p w:rsidR="00177C73" w:rsidRDefault="00177C73">
      <w:pPr>
        <w:pStyle w:val="TOC1"/>
        <w:rPr>
          <w:rFonts w:ascii="Times New Roman" w:hAnsi="Times New Roman"/>
          <w:noProof/>
          <w:sz w:val="24"/>
          <w:szCs w:val="24"/>
          <w:lang w:eastAsia="en-AU"/>
        </w:rPr>
      </w:pPr>
      <w:r>
        <w:rPr>
          <w:noProof/>
        </w:rPr>
        <w:t>1.</w:t>
      </w:r>
      <w:r>
        <w:rPr>
          <w:rFonts w:ascii="Times New Roman" w:hAnsi="Times New Roman"/>
          <w:noProof/>
          <w:sz w:val="24"/>
          <w:szCs w:val="24"/>
          <w:lang w:eastAsia="en-AU"/>
        </w:rPr>
        <w:tab/>
      </w:r>
      <w:r>
        <w:rPr>
          <w:noProof/>
        </w:rPr>
        <w:t>Purpose, principles and target group</w:t>
      </w:r>
      <w:r>
        <w:rPr>
          <w:noProof/>
        </w:rPr>
        <w:tab/>
      </w:r>
      <w:r>
        <w:rPr>
          <w:noProof/>
        </w:rPr>
        <w:fldChar w:fldCharType="begin"/>
      </w:r>
      <w:r>
        <w:rPr>
          <w:noProof/>
        </w:rPr>
        <w:instrText xml:space="preserve"> PAGEREF _Toc229475819 \h </w:instrText>
      </w:r>
      <w:r w:rsidR="00DE368F">
        <w:rPr>
          <w:noProof/>
        </w:rPr>
      </w:r>
      <w:r>
        <w:rPr>
          <w:noProof/>
        </w:rPr>
        <w:fldChar w:fldCharType="separate"/>
      </w:r>
      <w:r w:rsidR="00A375BA">
        <w:rPr>
          <w:noProof/>
        </w:rPr>
        <w:t>5</w:t>
      </w:r>
      <w:r>
        <w:rPr>
          <w:noProof/>
        </w:rPr>
        <w:fldChar w:fldCharType="end"/>
      </w:r>
    </w:p>
    <w:p w:rsidR="00177C73" w:rsidRDefault="00177C73">
      <w:pPr>
        <w:pStyle w:val="TOC2"/>
        <w:tabs>
          <w:tab w:val="left" w:pos="960"/>
          <w:tab w:val="right" w:leader="dot" w:pos="8494"/>
        </w:tabs>
        <w:rPr>
          <w:rFonts w:ascii="Times New Roman" w:hAnsi="Times New Roman"/>
          <w:noProof/>
          <w:sz w:val="24"/>
          <w:szCs w:val="24"/>
          <w:lang w:eastAsia="en-AU"/>
        </w:rPr>
      </w:pPr>
      <w:r>
        <w:rPr>
          <w:noProof/>
        </w:rPr>
        <w:t>1.1</w:t>
      </w:r>
      <w:r>
        <w:rPr>
          <w:rFonts w:ascii="Times New Roman" w:hAnsi="Times New Roman"/>
          <w:noProof/>
          <w:sz w:val="24"/>
          <w:szCs w:val="24"/>
          <w:lang w:eastAsia="en-AU"/>
        </w:rPr>
        <w:tab/>
      </w:r>
      <w:r>
        <w:rPr>
          <w:noProof/>
        </w:rPr>
        <w:t>Purpose</w:t>
      </w:r>
      <w:r>
        <w:rPr>
          <w:noProof/>
        </w:rPr>
        <w:tab/>
      </w:r>
      <w:r>
        <w:rPr>
          <w:noProof/>
        </w:rPr>
        <w:fldChar w:fldCharType="begin"/>
      </w:r>
      <w:r>
        <w:rPr>
          <w:noProof/>
        </w:rPr>
        <w:instrText xml:space="preserve"> PAGEREF _Toc229475820 \h </w:instrText>
      </w:r>
      <w:r w:rsidR="00DE368F">
        <w:rPr>
          <w:noProof/>
        </w:rPr>
      </w:r>
      <w:r>
        <w:rPr>
          <w:noProof/>
        </w:rPr>
        <w:fldChar w:fldCharType="separate"/>
      </w:r>
      <w:r w:rsidR="00A375BA">
        <w:rPr>
          <w:noProof/>
        </w:rPr>
        <w:t>5</w:t>
      </w:r>
      <w:r>
        <w:rPr>
          <w:noProof/>
        </w:rPr>
        <w:fldChar w:fldCharType="end"/>
      </w:r>
    </w:p>
    <w:p w:rsidR="00177C73" w:rsidRDefault="00177C73">
      <w:pPr>
        <w:pStyle w:val="TOC2"/>
        <w:tabs>
          <w:tab w:val="left" w:pos="960"/>
          <w:tab w:val="right" w:leader="dot" w:pos="8494"/>
        </w:tabs>
        <w:rPr>
          <w:rFonts w:ascii="Times New Roman" w:hAnsi="Times New Roman"/>
          <w:noProof/>
          <w:sz w:val="24"/>
          <w:szCs w:val="24"/>
          <w:lang w:eastAsia="en-AU"/>
        </w:rPr>
      </w:pPr>
      <w:r>
        <w:rPr>
          <w:noProof/>
        </w:rPr>
        <w:t>1.2</w:t>
      </w:r>
      <w:r>
        <w:rPr>
          <w:rFonts w:ascii="Times New Roman" w:hAnsi="Times New Roman"/>
          <w:noProof/>
          <w:sz w:val="24"/>
          <w:szCs w:val="24"/>
          <w:lang w:eastAsia="en-AU"/>
        </w:rPr>
        <w:tab/>
      </w:r>
      <w:r>
        <w:rPr>
          <w:noProof/>
        </w:rPr>
        <w:t>Principles</w:t>
      </w:r>
      <w:r>
        <w:rPr>
          <w:noProof/>
        </w:rPr>
        <w:tab/>
      </w:r>
      <w:r>
        <w:rPr>
          <w:noProof/>
        </w:rPr>
        <w:fldChar w:fldCharType="begin"/>
      </w:r>
      <w:r>
        <w:rPr>
          <w:noProof/>
        </w:rPr>
        <w:instrText xml:space="preserve"> PAGEREF _Toc229475821 \h </w:instrText>
      </w:r>
      <w:r w:rsidR="00DE368F">
        <w:rPr>
          <w:noProof/>
        </w:rPr>
      </w:r>
      <w:r>
        <w:rPr>
          <w:noProof/>
        </w:rPr>
        <w:fldChar w:fldCharType="separate"/>
      </w:r>
      <w:r w:rsidR="00A375BA">
        <w:rPr>
          <w:noProof/>
        </w:rPr>
        <w:t>5</w:t>
      </w:r>
      <w:r>
        <w:rPr>
          <w:noProof/>
        </w:rPr>
        <w:fldChar w:fldCharType="end"/>
      </w:r>
    </w:p>
    <w:p w:rsidR="00177C73" w:rsidRDefault="00177C73">
      <w:pPr>
        <w:pStyle w:val="TOC2"/>
        <w:tabs>
          <w:tab w:val="left" w:pos="960"/>
          <w:tab w:val="right" w:leader="dot" w:pos="8494"/>
        </w:tabs>
        <w:rPr>
          <w:noProof/>
        </w:rPr>
      </w:pPr>
      <w:r>
        <w:rPr>
          <w:noProof/>
        </w:rPr>
        <w:t>1.3</w:t>
      </w:r>
      <w:r>
        <w:rPr>
          <w:rFonts w:ascii="Times New Roman" w:hAnsi="Times New Roman"/>
          <w:noProof/>
          <w:sz w:val="24"/>
          <w:szCs w:val="24"/>
          <w:lang w:eastAsia="en-AU"/>
        </w:rPr>
        <w:tab/>
      </w:r>
      <w:r>
        <w:rPr>
          <w:noProof/>
        </w:rPr>
        <w:t>Target group</w:t>
      </w:r>
      <w:r>
        <w:rPr>
          <w:noProof/>
        </w:rPr>
        <w:tab/>
      </w:r>
      <w:r>
        <w:rPr>
          <w:noProof/>
        </w:rPr>
        <w:fldChar w:fldCharType="begin"/>
      </w:r>
      <w:r>
        <w:rPr>
          <w:noProof/>
        </w:rPr>
        <w:instrText xml:space="preserve"> PAGEREF _Toc229475822 \h </w:instrText>
      </w:r>
      <w:r w:rsidR="00DE368F">
        <w:rPr>
          <w:noProof/>
        </w:rPr>
      </w:r>
      <w:r>
        <w:rPr>
          <w:noProof/>
        </w:rPr>
        <w:fldChar w:fldCharType="separate"/>
      </w:r>
      <w:r w:rsidR="00A375BA">
        <w:rPr>
          <w:noProof/>
        </w:rPr>
        <w:t>5</w:t>
      </w:r>
      <w:r>
        <w:rPr>
          <w:noProof/>
        </w:rPr>
        <w:fldChar w:fldCharType="end"/>
      </w:r>
    </w:p>
    <w:p w:rsidR="00177C73" w:rsidRPr="00177C73" w:rsidRDefault="00177C73" w:rsidP="00177C73"/>
    <w:p w:rsidR="00177C73" w:rsidRDefault="00177C73">
      <w:pPr>
        <w:pStyle w:val="TOC1"/>
        <w:rPr>
          <w:rFonts w:ascii="Times New Roman" w:hAnsi="Times New Roman"/>
          <w:noProof/>
          <w:sz w:val="24"/>
          <w:szCs w:val="24"/>
          <w:lang w:eastAsia="en-AU"/>
        </w:rPr>
      </w:pPr>
      <w:r>
        <w:rPr>
          <w:noProof/>
        </w:rPr>
        <w:t>2.</w:t>
      </w:r>
      <w:r>
        <w:rPr>
          <w:rFonts w:ascii="Times New Roman" w:hAnsi="Times New Roman"/>
          <w:noProof/>
          <w:sz w:val="24"/>
          <w:szCs w:val="24"/>
          <w:lang w:eastAsia="en-AU"/>
        </w:rPr>
        <w:tab/>
      </w:r>
      <w:r>
        <w:rPr>
          <w:noProof/>
        </w:rPr>
        <w:t>Background</w:t>
      </w:r>
      <w:r>
        <w:rPr>
          <w:noProof/>
        </w:rPr>
        <w:tab/>
      </w:r>
      <w:r>
        <w:rPr>
          <w:noProof/>
        </w:rPr>
        <w:fldChar w:fldCharType="begin"/>
      </w:r>
      <w:r>
        <w:rPr>
          <w:noProof/>
        </w:rPr>
        <w:instrText xml:space="preserve"> PAGEREF _Toc229475823 \h </w:instrText>
      </w:r>
      <w:r w:rsidR="00DE368F">
        <w:rPr>
          <w:noProof/>
        </w:rPr>
      </w:r>
      <w:r>
        <w:rPr>
          <w:noProof/>
        </w:rPr>
        <w:fldChar w:fldCharType="separate"/>
      </w:r>
      <w:r w:rsidR="00A375BA">
        <w:rPr>
          <w:noProof/>
        </w:rPr>
        <w:t>6</w:t>
      </w:r>
      <w:r>
        <w:rPr>
          <w:noProof/>
        </w:rPr>
        <w:fldChar w:fldCharType="end"/>
      </w:r>
    </w:p>
    <w:p w:rsidR="00177C73" w:rsidRDefault="00177C73">
      <w:pPr>
        <w:pStyle w:val="TOC2"/>
        <w:tabs>
          <w:tab w:val="left" w:pos="960"/>
          <w:tab w:val="right" w:leader="dot" w:pos="8494"/>
        </w:tabs>
        <w:rPr>
          <w:rFonts w:ascii="Times New Roman" w:hAnsi="Times New Roman"/>
          <w:noProof/>
          <w:sz w:val="24"/>
          <w:szCs w:val="24"/>
          <w:lang w:eastAsia="en-AU"/>
        </w:rPr>
      </w:pPr>
      <w:r>
        <w:rPr>
          <w:noProof/>
        </w:rPr>
        <w:t xml:space="preserve">2.1 </w:t>
      </w:r>
      <w:r>
        <w:rPr>
          <w:rFonts w:ascii="Times New Roman" w:hAnsi="Times New Roman"/>
          <w:noProof/>
          <w:sz w:val="24"/>
          <w:szCs w:val="24"/>
          <w:lang w:eastAsia="en-AU"/>
        </w:rPr>
        <w:tab/>
      </w:r>
      <w:r>
        <w:rPr>
          <w:noProof/>
        </w:rPr>
        <w:t>ACAS</w:t>
      </w:r>
      <w:r>
        <w:rPr>
          <w:noProof/>
        </w:rPr>
        <w:tab/>
      </w:r>
      <w:r>
        <w:rPr>
          <w:noProof/>
        </w:rPr>
        <w:fldChar w:fldCharType="begin"/>
      </w:r>
      <w:r>
        <w:rPr>
          <w:noProof/>
        </w:rPr>
        <w:instrText xml:space="preserve"> PAGEREF _Toc229475824 \h </w:instrText>
      </w:r>
      <w:r w:rsidR="00DE368F">
        <w:rPr>
          <w:noProof/>
        </w:rPr>
      </w:r>
      <w:r>
        <w:rPr>
          <w:noProof/>
        </w:rPr>
        <w:fldChar w:fldCharType="separate"/>
      </w:r>
      <w:r w:rsidR="00A375BA">
        <w:rPr>
          <w:noProof/>
        </w:rPr>
        <w:t>6</w:t>
      </w:r>
      <w:r>
        <w:rPr>
          <w:noProof/>
        </w:rPr>
        <w:fldChar w:fldCharType="end"/>
      </w:r>
    </w:p>
    <w:p w:rsidR="00177C73" w:rsidRDefault="00177C73">
      <w:pPr>
        <w:pStyle w:val="TOC3"/>
        <w:tabs>
          <w:tab w:val="left" w:pos="1200"/>
          <w:tab w:val="right" w:leader="dot" w:pos="8494"/>
        </w:tabs>
        <w:rPr>
          <w:rFonts w:ascii="Times New Roman" w:hAnsi="Times New Roman"/>
          <w:noProof/>
          <w:sz w:val="24"/>
          <w:szCs w:val="24"/>
          <w:lang w:eastAsia="en-AU"/>
        </w:rPr>
      </w:pPr>
      <w:r w:rsidRPr="00AE4199">
        <w:rPr>
          <w:noProof/>
        </w:rPr>
        <w:t>2.1.1</w:t>
      </w:r>
      <w:r>
        <w:rPr>
          <w:rFonts w:ascii="Times New Roman" w:hAnsi="Times New Roman"/>
          <w:noProof/>
          <w:sz w:val="24"/>
          <w:szCs w:val="24"/>
          <w:lang w:eastAsia="en-AU"/>
        </w:rPr>
        <w:tab/>
      </w:r>
      <w:r w:rsidRPr="00AE4199">
        <w:rPr>
          <w:noProof/>
        </w:rPr>
        <w:t>ACAS assessment principles</w:t>
      </w:r>
      <w:r>
        <w:rPr>
          <w:noProof/>
        </w:rPr>
        <w:tab/>
      </w:r>
      <w:r>
        <w:rPr>
          <w:noProof/>
        </w:rPr>
        <w:fldChar w:fldCharType="begin"/>
      </w:r>
      <w:r>
        <w:rPr>
          <w:noProof/>
        </w:rPr>
        <w:instrText xml:space="preserve"> PAGEREF _Toc229475825 \h </w:instrText>
      </w:r>
      <w:r w:rsidR="00DE368F">
        <w:rPr>
          <w:noProof/>
        </w:rPr>
      </w:r>
      <w:r>
        <w:rPr>
          <w:noProof/>
        </w:rPr>
        <w:fldChar w:fldCharType="separate"/>
      </w:r>
      <w:r w:rsidR="00A375BA">
        <w:rPr>
          <w:noProof/>
        </w:rPr>
        <w:t>7</w:t>
      </w:r>
      <w:r>
        <w:rPr>
          <w:noProof/>
        </w:rPr>
        <w:fldChar w:fldCharType="end"/>
      </w:r>
    </w:p>
    <w:p w:rsidR="00177C73" w:rsidRDefault="00177C73">
      <w:pPr>
        <w:pStyle w:val="TOC3"/>
        <w:tabs>
          <w:tab w:val="left" w:pos="1200"/>
          <w:tab w:val="right" w:leader="dot" w:pos="8494"/>
        </w:tabs>
        <w:rPr>
          <w:rFonts w:ascii="Times New Roman" w:hAnsi="Times New Roman"/>
          <w:noProof/>
          <w:sz w:val="24"/>
          <w:szCs w:val="24"/>
          <w:lang w:eastAsia="en-AU"/>
        </w:rPr>
      </w:pPr>
      <w:r w:rsidRPr="00AE4199">
        <w:rPr>
          <w:noProof/>
        </w:rPr>
        <w:t>2.1.2</w:t>
      </w:r>
      <w:r>
        <w:rPr>
          <w:rFonts w:ascii="Times New Roman" w:hAnsi="Times New Roman"/>
          <w:noProof/>
          <w:sz w:val="24"/>
          <w:szCs w:val="24"/>
          <w:lang w:eastAsia="en-AU"/>
        </w:rPr>
        <w:tab/>
      </w:r>
      <w:r w:rsidRPr="00AE4199">
        <w:rPr>
          <w:noProof/>
        </w:rPr>
        <w:t>Access to ACAS</w:t>
      </w:r>
      <w:r>
        <w:rPr>
          <w:noProof/>
        </w:rPr>
        <w:tab/>
      </w:r>
      <w:r>
        <w:rPr>
          <w:noProof/>
        </w:rPr>
        <w:fldChar w:fldCharType="begin"/>
      </w:r>
      <w:r>
        <w:rPr>
          <w:noProof/>
        </w:rPr>
        <w:instrText xml:space="preserve"> PAGEREF _Toc229475826 \h </w:instrText>
      </w:r>
      <w:r w:rsidR="00DE368F">
        <w:rPr>
          <w:noProof/>
        </w:rPr>
      </w:r>
      <w:r>
        <w:rPr>
          <w:noProof/>
        </w:rPr>
        <w:fldChar w:fldCharType="separate"/>
      </w:r>
      <w:r w:rsidR="00A375BA">
        <w:rPr>
          <w:noProof/>
        </w:rPr>
        <w:t>7</w:t>
      </w:r>
      <w:r>
        <w:rPr>
          <w:noProof/>
        </w:rPr>
        <w:fldChar w:fldCharType="end"/>
      </w:r>
    </w:p>
    <w:p w:rsidR="00177C73" w:rsidRDefault="00177C73">
      <w:pPr>
        <w:pStyle w:val="TOC2"/>
        <w:tabs>
          <w:tab w:val="left" w:pos="960"/>
          <w:tab w:val="right" w:leader="dot" w:pos="8494"/>
        </w:tabs>
        <w:rPr>
          <w:noProof/>
        </w:rPr>
      </w:pPr>
      <w:r>
        <w:rPr>
          <w:noProof/>
        </w:rPr>
        <w:t xml:space="preserve">2.2 </w:t>
      </w:r>
      <w:r>
        <w:rPr>
          <w:rFonts w:ascii="Times New Roman" w:hAnsi="Times New Roman"/>
          <w:noProof/>
          <w:sz w:val="24"/>
          <w:szCs w:val="24"/>
          <w:lang w:eastAsia="en-AU"/>
        </w:rPr>
        <w:tab/>
      </w:r>
      <w:r>
        <w:rPr>
          <w:noProof/>
        </w:rPr>
        <w:t>Disability Services</w:t>
      </w:r>
      <w:r>
        <w:rPr>
          <w:noProof/>
        </w:rPr>
        <w:tab/>
      </w:r>
      <w:r>
        <w:rPr>
          <w:noProof/>
        </w:rPr>
        <w:fldChar w:fldCharType="begin"/>
      </w:r>
      <w:r>
        <w:rPr>
          <w:noProof/>
        </w:rPr>
        <w:instrText xml:space="preserve"> PAGEREF _Toc229475827 \h </w:instrText>
      </w:r>
      <w:r w:rsidR="00DE368F">
        <w:rPr>
          <w:noProof/>
        </w:rPr>
      </w:r>
      <w:r>
        <w:rPr>
          <w:noProof/>
        </w:rPr>
        <w:fldChar w:fldCharType="separate"/>
      </w:r>
      <w:r w:rsidR="00A375BA">
        <w:rPr>
          <w:noProof/>
        </w:rPr>
        <w:t>8</w:t>
      </w:r>
      <w:r>
        <w:rPr>
          <w:noProof/>
        </w:rPr>
        <w:fldChar w:fldCharType="end"/>
      </w:r>
    </w:p>
    <w:p w:rsidR="00177C73" w:rsidRPr="00177C73" w:rsidRDefault="00177C73" w:rsidP="00177C73"/>
    <w:p w:rsidR="00177C73" w:rsidRDefault="00177C73">
      <w:pPr>
        <w:pStyle w:val="TOC1"/>
        <w:rPr>
          <w:rFonts w:ascii="Times New Roman" w:hAnsi="Times New Roman"/>
          <w:noProof/>
          <w:sz w:val="24"/>
          <w:szCs w:val="24"/>
          <w:lang w:eastAsia="en-AU"/>
        </w:rPr>
      </w:pPr>
      <w:r>
        <w:rPr>
          <w:noProof/>
        </w:rPr>
        <w:t>3.</w:t>
      </w:r>
      <w:r>
        <w:rPr>
          <w:rFonts w:ascii="Times New Roman" w:hAnsi="Times New Roman"/>
          <w:noProof/>
          <w:sz w:val="24"/>
          <w:szCs w:val="24"/>
          <w:lang w:eastAsia="en-AU"/>
        </w:rPr>
        <w:tab/>
      </w:r>
      <w:r>
        <w:rPr>
          <w:noProof/>
        </w:rPr>
        <w:t>Referring y</w:t>
      </w:r>
      <w:r w:rsidR="002A473C">
        <w:rPr>
          <w:noProof/>
        </w:rPr>
        <w:t>ounger people with a disability</w:t>
      </w:r>
      <w:r>
        <w:rPr>
          <w:noProof/>
        </w:rPr>
        <w:t xml:space="preserve"> to ACAS</w:t>
      </w:r>
      <w:r>
        <w:rPr>
          <w:noProof/>
        </w:rPr>
        <w:tab/>
      </w:r>
      <w:r>
        <w:rPr>
          <w:noProof/>
        </w:rPr>
        <w:fldChar w:fldCharType="begin"/>
      </w:r>
      <w:r>
        <w:rPr>
          <w:noProof/>
        </w:rPr>
        <w:instrText xml:space="preserve"> PAGEREF _Toc229475828 \h </w:instrText>
      </w:r>
      <w:r w:rsidR="00DE368F">
        <w:rPr>
          <w:noProof/>
        </w:rPr>
      </w:r>
      <w:r>
        <w:rPr>
          <w:noProof/>
        </w:rPr>
        <w:fldChar w:fldCharType="separate"/>
      </w:r>
      <w:r w:rsidR="00A375BA">
        <w:rPr>
          <w:noProof/>
        </w:rPr>
        <w:t>11</w:t>
      </w:r>
      <w:r>
        <w:rPr>
          <w:noProof/>
        </w:rPr>
        <w:fldChar w:fldCharType="end"/>
      </w:r>
    </w:p>
    <w:p w:rsidR="00177C73" w:rsidRDefault="00177C73">
      <w:pPr>
        <w:pStyle w:val="TOC2"/>
        <w:tabs>
          <w:tab w:val="left" w:pos="960"/>
          <w:tab w:val="right" w:leader="dot" w:pos="8494"/>
        </w:tabs>
        <w:rPr>
          <w:rFonts w:ascii="Times New Roman" w:hAnsi="Times New Roman"/>
          <w:noProof/>
          <w:sz w:val="24"/>
          <w:szCs w:val="24"/>
          <w:lang w:eastAsia="en-AU"/>
        </w:rPr>
      </w:pPr>
      <w:r>
        <w:rPr>
          <w:noProof/>
        </w:rPr>
        <w:t xml:space="preserve">3.1 </w:t>
      </w:r>
      <w:r>
        <w:rPr>
          <w:rFonts w:ascii="Times New Roman" w:hAnsi="Times New Roman"/>
          <w:noProof/>
          <w:sz w:val="24"/>
          <w:szCs w:val="24"/>
          <w:lang w:eastAsia="en-AU"/>
        </w:rPr>
        <w:tab/>
      </w:r>
      <w:r>
        <w:rPr>
          <w:noProof/>
        </w:rPr>
        <w:t>People receiving services from Disability Services</w:t>
      </w:r>
      <w:r>
        <w:rPr>
          <w:noProof/>
        </w:rPr>
        <w:tab/>
      </w:r>
      <w:r>
        <w:rPr>
          <w:noProof/>
        </w:rPr>
        <w:fldChar w:fldCharType="begin"/>
      </w:r>
      <w:r>
        <w:rPr>
          <w:noProof/>
        </w:rPr>
        <w:instrText xml:space="preserve"> PAGEREF _Toc229475829 \h </w:instrText>
      </w:r>
      <w:r w:rsidR="00DE368F">
        <w:rPr>
          <w:noProof/>
        </w:rPr>
      </w:r>
      <w:r>
        <w:rPr>
          <w:noProof/>
        </w:rPr>
        <w:fldChar w:fldCharType="separate"/>
      </w:r>
      <w:r w:rsidR="00A375BA">
        <w:rPr>
          <w:noProof/>
        </w:rPr>
        <w:t>11</w:t>
      </w:r>
      <w:r>
        <w:rPr>
          <w:noProof/>
        </w:rPr>
        <w:fldChar w:fldCharType="end"/>
      </w:r>
    </w:p>
    <w:p w:rsidR="00177C73" w:rsidRDefault="00177C73">
      <w:pPr>
        <w:pStyle w:val="TOC3"/>
        <w:tabs>
          <w:tab w:val="left" w:pos="1200"/>
          <w:tab w:val="right" w:leader="dot" w:pos="8494"/>
        </w:tabs>
        <w:rPr>
          <w:rFonts w:ascii="Times New Roman" w:hAnsi="Times New Roman"/>
          <w:noProof/>
          <w:sz w:val="24"/>
          <w:szCs w:val="24"/>
          <w:lang w:eastAsia="en-AU"/>
        </w:rPr>
      </w:pPr>
      <w:r w:rsidRPr="00AE4199">
        <w:rPr>
          <w:noProof/>
        </w:rPr>
        <w:t>3.1.1</w:t>
      </w:r>
      <w:r>
        <w:rPr>
          <w:rFonts w:ascii="Times New Roman" w:hAnsi="Times New Roman"/>
          <w:noProof/>
          <w:sz w:val="24"/>
          <w:szCs w:val="24"/>
          <w:lang w:eastAsia="en-AU"/>
        </w:rPr>
        <w:tab/>
      </w:r>
      <w:r w:rsidRPr="00AE4199">
        <w:rPr>
          <w:noProof/>
        </w:rPr>
        <w:t>Steps for Disability Services to take before making a referral</w:t>
      </w:r>
      <w:r>
        <w:rPr>
          <w:noProof/>
        </w:rPr>
        <w:tab/>
      </w:r>
      <w:r>
        <w:rPr>
          <w:noProof/>
        </w:rPr>
        <w:fldChar w:fldCharType="begin"/>
      </w:r>
      <w:r>
        <w:rPr>
          <w:noProof/>
        </w:rPr>
        <w:instrText xml:space="preserve"> PAGEREF _Toc229475830 \h </w:instrText>
      </w:r>
      <w:r w:rsidR="00DE368F">
        <w:rPr>
          <w:noProof/>
        </w:rPr>
      </w:r>
      <w:r>
        <w:rPr>
          <w:noProof/>
        </w:rPr>
        <w:fldChar w:fldCharType="separate"/>
      </w:r>
      <w:r w:rsidR="00A375BA">
        <w:rPr>
          <w:noProof/>
        </w:rPr>
        <w:t>11</w:t>
      </w:r>
      <w:r>
        <w:rPr>
          <w:noProof/>
        </w:rPr>
        <w:fldChar w:fldCharType="end"/>
      </w:r>
    </w:p>
    <w:p w:rsidR="00177C73" w:rsidRDefault="00177C73">
      <w:pPr>
        <w:pStyle w:val="TOC3"/>
        <w:tabs>
          <w:tab w:val="left" w:pos="1200"/>
          <w:tab w:val="right" w:leader="dot" w:pos="8494"/>
        </w:tabs>
        <w:rPr>
          <w:rFonts w:ascii="Times New Roman" w:hAnsi="Times New Roman"/>
          <w:noProof/>
          <w:sz w:val="24"/>
          <w:szCs w:val="24"/>
          <w:lang w:eastAsia="en-AU"/>
        </w:rPr>
      </w:pPr>
      <w:r w:rsidRPr="00AE4199">
        <w:rPr>
          <w:noProof/>
        </w:rPr>
        <w:t>3.1.3</w:t>
      </w:r>
      <w:r>
        <w:rPr>
          <w:rFonts w:ascii="Times New Roman" w:hAnsi="Times New Roman"/>
          <w:noProof/>
          <w:sz w:val="24"/>
          <w:szCs w:val="24"/>
          <w:lang w:eastAsia="en-AU"/>
        </w:rPr>
        <w:tab/>
      </w:r>
      <w:r w:rsidRPr="00AE4199">
        <w:rPr>
          <w:noProof/>
        </w:rPr>
        <w:t>How to make a referral to ACAS</w:t>
      </w:r>
      <w:r>
        <w:rPr>
          <w:noProof/>
        </w:rPr>
        <w:tab/>
      </w:r>
      <w:r>
        <w:rPr>
          <w:noProof/>
        </w:rPr>
        <w:fldChar w:fldCharType="begin"/>
      </w:r>
      <w:r>
        <w:rPr>
          <w:noProof/>
        </w:rPr>
        <w:instrText xml:space="preserve"> PAGEREF _Toc229475831 \h </w:instrText>
      </w:r>
      <w:r w:rsidR="00DE368F">
        <w:rPr>
          <w:noProof/>
        </w:rPr>
      </w:r>
      <w:r>
        <w:rPr>
          <w:noProof/>
        </w:rPr>
        <w:fldChar w:fldCharType="separate"/>
      </w:r>
      <w:r w:rsidR="00A375BA">
        <w:rPr>
          <w:noProof/>
        </w:rPr>
        <w:t>12</w:t>
      </w:r>
      <w:r>
        <w:rPr>
          <w:noProof/>
        </w:rPr>
        <w:fldChar w:fldCharType="end"/>
      </w:r>
    </w:p>
    <w:p w:rsidR="00177C73" w:rsidRDefault="00177C73">
      <w:pPr>
        <w:pStyle w:val="TOC2"/>
        <w:tabs>
          <w:tab w:val="left" w:pos="960"/>
          <w:tab w:val="right" w:leader="dot" w:pos="8494"/>
        </w:tabs>
        <w:rPr>
          <w:rFonts w:ascii="Times New Roman" w:hAnsi="Times New Roman"/>
          <w:noProof/>
          <w:sz w:val="24"/>
          <w:szCs w:val="24"/>
          <w:lang w:eastAsia="en-AU"/>
        </w:rPr>
      </w:pPr>
      <w:r>
        <w:rPr>
          <w:noProof/>
        </w:rPr>
        <w:t xml:space="preserve">3.2 </w:t>
      </w:r>
      <w:r>
        <w:rPr>
          <w:rFonts w:ascii="Times New Roman" w:hAnsi="Times New Roman"/>
          <w:noProof/>
          <w:sz w:val="24"/>
          <w:szCs w:val="24"/>
          <w:lang w:eastAsia="en-AU"/>
        </w:rPr>
        <w:tab/>
      </w:r>
      <w:r>
        <w:rPr>
          <w:noProof/>
        </w:rPr>
        <w:t xml:space="preserve">People receiving services from Disability funded </w:t>
      </w:r>
      <w:r w:rsidRPr="00AE4199">
        <w:rPr>
          <w:bCs/>
          <w:noProof/>
          <w:color w:val="000000"/>
        </w:rPr>
        <w:t>organisation</w:t>
      </w:r>
      <w:r>
        <w:rPr>
          <w:noProof/>
        </w:rPr>
        <w:t>s</w:t>
      </w:r>
      <w:r>
        <w:rPr>
          <w:noProof/>
        </w:rPr>
        <w:tab/>
      </w:r>
      <w:r>
        <w:rPr>
          <w:noProof/>
        </w:rPr>
        <w:fldChar w:fldCharType="begin"/>
      </w:r>
      <w:r>
        <w:rPr>
          <w:noProof/>
        </w:rPr>
        <w:instrText xml:space="preserve"> PAGEREF _Toc229475832 \h </w:instrText>
      </w:r>
      <w:r w:rsidR="00DE368F">
        <w:rPr>
          <w:noProof/>
        </w:rPr>
      </w:r>
      <w:r>
        <w:rPr>
          <w:noProof/>
        </w:rPr>
        <w:fldChar w:fldCharType="separate"/>
      </w:r>
      <w:r w:rsidR="00A375BA">
        <w:rPr>
          <w:noProof/>
        </w:rPr>
        <w:t>13</w:t>
      </w:r>
      <w:r>
        <w:rPr>
          <w:noProof/>
        </w:rPr>
        <w:fldChar w:fldCharType="end"/>
      </w:r>
    </w:p>
    <w:p w:rsidR="00177C73" w:rsidRDefault="00177C73">
      <w:pPr>
        <w:pStyle w:val="TOC3"/>
        <w:tabs>
          <w:tab w:val="left" w:pos="1200"/>
          <w:tab w:val="right" w:leader="dot" w:pos="8494"/>
        </w:tabs>
        <w:rPr>
          <w:rFonts w:ascii="Times New Roman" w:hAnsi="Times New Roman"/>
          <w:noProof/>
          <w:sz w:val="24"/>
          <w:szCs w:val="24"/>
          <w:lang w:eastAsia="en-AU"/>
        </w:rPr>
      </w:pPr>
      <w:r w:rsidRPr="00AE4199">
        <w:rPr>
          <w:noProof/>
        </w:rPr>
        <w:t>3.2.1</w:t>
      </w:r>
      <w:r>
        <w:rPr>
          <w:rFonts w:ascii="Times New Roman" w:hAnsi="Times New Roman"/>
          <w:noProof/>
          <w:sz w:val="24"/>
          <w:szCs w:val="24"/>
          <w:lang w:eastAsia="en-AU"/>
        </w:rPr>
        <w:tab/>
      </w:r>
      <w:r w:rsidRPr="00AE4199">
        <w:rPr>
          <w:noProof/>
        </w:rPr>
        <w:t>Referral to ACAS from Disability funded organisations</w:t>
      </w:r>
      <w:r>
        <w:rPr>
          <w:noProof/>
        </w:rPr>
        <w:tab/>
      </w:r>
      <w:r>
        <w:rPr>
          <w:noProof/>
        </w:rPr>
        <w:fldChar w:fldCharType="begin"/>
      </w:r>
      <w:r>
        <w:rPr>
          <w:noProof/>
        </w:rPr>
        <w:instrText xml:space="preserve"> PAGEREF _Toc229475833 \h </w:instrText>
      </w:r>
      <w:r w:rsidR="00DE368F">
        <w:rPr>
          <w:noProof/>
        </w:rPr>
      </w:r>
      <w:r>
        <w:rPr>
          <w:noProof/>
        </w:rPr>
        <w:fldChar w:fldCharType="separate"/>
      </w:r>
      <w:r w:rsidR="00A375BA">
        <w:rPr>
          <w:noProof/>
        </w:rPr>
        <w:t>13</w:t>
      </w:r>
      <w:r>
        <w:rPr>
          <w:noProof/>
        </w:rPr>
        <w:fldChar w:fldCharType="end"/>
      </w:r>
    </w:p>
    <w:p w:rsidR="00177C73" w:rsidRDefault="00177C73">
      <w:pPr>
        <w:pStyle w:val="TOC3"/>
        <w:tabs>
          <w:tab w:val="left" w:pos="1200"/>
          <w:tab w:val="right" w:leader="dot" w:pos="8494"/>
        </w:tabs>
        <w:rPr>
          <w:rFonts w:ascii="Times New Roman" w:hAnsi="Times New Roman"/>
          <w:noProof/>
          <w:sz w:val="24"/>
          <w:szCs w:val="24"/>
          <w:lang w:eastAsia="en-AU"/>
        </w:rPr>
      </w:pPr>
      <w:r w:rsidRPr="00AE4199">
        <w:rPr>
          <w:noProof/>
        </w:rPr>
        <w:t>3.2.2</w:t>
      </w:r>
      <w:r>
        <w:rPr>
          <w:rFonts w:ascii="Times New Roman" w:hAnsi="Times New Roman"/>
          <w:noProof/>
          <w:sz w:val="24"/>
          <w:szCs w:val="24"/>
          <w:lang w:eastAsia="en-AU"/>
        </w:rPr>
        <w:tab/>
      </w:r>
      <w:r w:rsidRPr="00AE4199">
        <w:rPr>
          <w:noProof/>
        </w:rPr>
        <w:t>Self-referral to ACAS</w:t>
      </w:r>
      <w:r>
        <w:rPr>
          <w:noProof/>
        </w:rPr>
        <w:tab/>
      </w:r>
      <w:r>
        <w:rPr>
          <w:noProof/>
        </w:rPr>
        <w:fldChar w:fldCharType="begin"/>
      </w:r>
      <w:r>
        <w:rPr>
          <w:noProof/>
        </w:rPr>
        <w:instrText xml:space="preserve"> PAGEREF _Toc229475834 \h </w:instrText>
      </w:r>
      <w:r w:rsidR="00DE368F">
        <w:rPr>
          <w:noProof/>
        </w:rPr>
      </w:r>
      <w:r>
        <w:rPr>
          <w:noProof/>
        </w:rPr>
        <w:fldChar w:fldCharType="separate"/>
      </w:r>
      <w:r w:rsidR="00A375BA">
        <w:rPr>
          <w:noProof/>
        </w:rPr>
        <w:t>13</w:t>
      </w:r>
      <w:r>
        <w:rPr>
          <w:noProof/>
        </w:rPr>
        <w:fldChar w:fldCharType="end"/>
      </w:r>
    </w:p>
    <w:p w:rsidR="00177C73" w:rsidRDefault="00177C73">
      <w:pPr>
        <w:pStyle w:val="TOC2"/>
        <w:tabs>
          <w:tab w:val="left" w:pos="960"/>
          <w:tab w:val="right" w:leader="dot" w:pos="8494"/>
        </w:tabs>
        <w:rPr>
          <w:rFonts w:ascii="Times New Roman" w:hAnsi="Times New Roman"/>
          <w:noProof/>
          <w:sz w:val="24"/>
          <w:szCs w:val="24"/>
          <w:lang w:eastAsia="en-AU"/>
        </w:rPr>
      </w:pPr>
      <w:r>
        <w:rPr>
          <w:noProof/>
        </w:rPr>
        <w:t>3.3</w:t>
      </w:r>
      <w:r>
        <w:rPr>
          <w:rFonts w:ascii="Times New Roman" w:hAnsi="Times New Roman"/>
          <w:noProof/>
          <w:sz w:val="24"/>
          <w:szCs w:val="24"/>
          <w:lang w:eastAsia="en-AU"/>
        </w:rPr>
        <w:tab/>
      </w:r>
      <w:r>
        <w:rPr>
          <w:noProof/>
        </w:rPr>
        <w:t>People not receiving disability services</w:t>
      </w:r>
      <w:r>
        <w:rPr>
          <w:noProof/>
        </w:rPr>
        <w:tab/>
      </w:r>
      <w:r>
        <w:rPr>
          <w:noProof/>
        </w:rPr>
        <w:fldChar w:fldCharType="begin"/>
      </w:r>
      <w:r>
        <w:rPr>
          <w:noProof/>
        </w:rPr>
        <w:instrText xml:space="preserve"> PAGEREF _Toc229475835 \h </w:instrText>
      </w:r>
      <w:r w:rsidR="00DE368F">
        <w:rPr>
          <w:noProof/>
        </w:rPr>
      </w:r>
      <w:r>
        <w:rPr>
          <w:noProof/>
        </w:rPr>
        <w:fldChar w:fldCharType="separate"/>
      </w:r>
      <w:r w:rsidR="00A375BA">
        <w:rPr>
          <w:noProof/>
        </w:rPr>
        <w:t>13</w:t>
      </w:r>
      <w:r>
        <w:rPr>
          <w:noProof/>
        </w:rPr>
        <w:fldChar w:fldCharType="end"/>
      </w:r>
    </w:p>
    <w:p w:rsidR="00177C73" w:rsidRDefault="00177C73">
      <w:pPr>
        <w:pStyle w:val="TOC2"/>
        <w:tabs>
          <w:tab w:val="left" w:pos="960"/>
          <w:tab w:val="right" w:leader="dot" w:pos="8494"/>
        </w:tabs>
        <w:rPr>
          <w:noProof/>
        </w:rPr>
      </w:pPr>
      <w:r>
        <w:rPr>
          <w:noProof/>
        </w:rPr>
        <w:t xml:space="preserve">3.4 </w:t>
      </w:r>
      <w:r>
        <w:rPr>
          <w:rFonts w:ascii="Times New Roman" w:hAnsi="Times New Roman"/>
          <w:noProof/>
          <w:sz w:val="24"/>
          <w:szCs w:val="24"/>
          <w:lang w:eastAsia="en-AU"/>
        </w:rPr>
        <w:tab/>
      </w:r>
      <w:r>
        <w:rPr>
          <w:noProof/>
        </w:rPr>
        <w:t>People in hospital settings</w:t>
      </w:r>
      <w:r>
        <w:rPr>
          <w:noProof/>
        </w:rPr>
        <w:tab/>
      </w:r>
      <w:r>
        <w:rPr>
          <w:noProof/>
        </w:rPr>
        <w:fldChar w:fldCharType="begin"/>
      </w:r>
      <w:r>
        <w:rPr>
          <w:noProof/>
        </w:rPr>
        <w:instrText xml:space="preserve"> PAGEREF _Toc229475836 \h </w:instrText>
      </w:r>
      <w:r w:rsidR="00DE368F">
        <w:rPr>
          <w:noProof/>
        </w:rPr>
      </w:r>
      <w:r>
        <w:rPr>
          <w:noProof/>
        </w:rPr>
        <w:fldChar w:fldCharType="separate"/>
      </w:r>
      <w:r w:rsidR="00A375BA">
        <w:rPr>
          <w:noProof/>
        </w:rPr>
        <w:t>13</w:t>
      </w:r>
      <w:r>
        <w:rPr>
          <w:noProof/>
        </w:rPr>
        <w:fldChar w:fldCharType="end"/>
      </w:r>
    </w:p>
    <w:p w:rsidR="00177C73" w:rsidRPr="00177C73" w:rsidRDefault="00177C73" w:rsidP="00177C73"/>
    <w:p w:rsidR="00177C73" w:rsidRDefault="00177C73">
      <w:pPr>
        <w:pStyle w:val="TOC2"/>
        <w:tabs>
          <w:tab w:val="left" w:pos="720"/>
          <w:tab w:val="right" w:leader="dot" w:pos="8494"/>
        </w:tabs>
        <w:rPr>
          <w:noProof/>
        </w:rPr>
      </w:pPr>
      <w:r>
        <w:rPr>
          <w:noProof/>
        </w:rPr>
        <w:t>4.</w:t>
      </w:r>
      <w:r>
        <w:rPr>
          <w:rFonts w:ascii="Times New Roman" w:hAnsi="Times New Roman"/>
          <w:noProof/>
          <w:sz w:val="24"/>
          <w:szCs w:val="24"/>
          <w:lang w:eastAsia="en-AU"/>
        </w:rPr>
        <w:tab/>
      </w:r>
      <w:r>
        <w:rPr>
          <w:noProof/>
        </w:rPr>
        <w:t>Assessing a younger person with a disability</w:t>
      </w:r>
      <w:r>
        <w:rPr>
          <w:noProof/>
        </w:rPr>
        <w:tab/>
      </w:r>
      <w:r>
        <w:rPr>
          <w:noProof/>
        </w:rPr>
        <w:fldChar w:fldCharType="begin"/>
      </w:r>
      <w:r>
        <w:rPr>
          <w:noProof/>
        </w:rPr>
        <w:instrText xml:space="preserve"> PAGEREF _Toc229475837 \h </w:instrText>
      </w:r>
      <w:r w:rsidR="00DE368F">
        <w:rPr>
          <w:noProof/>
        </w:rPr>
      </w:r>
      <w:r>
        <w:rPr>
          <w:noProof/>
        </w:rPr>
        <w:fldChar w:fldCharType="separate"/>
      </w:r>
      <w:r w:rsidR="00A375BA">
        <w:rPr>
          <w:noProof/>
        </w:rPr>
        <w:t>14</w:t>
      </w:r>
      <w:r>
        <w:rPr>
          <w:noProof/>
        </w:rPr>
        <w:fldChar w:fldCharType="end"/>
      </w:r>
    </w:p>
    <w:p w:rsidR="00177C73" w:rsidRPr="00177C73" w:rsidRDefault="00177C73" w:rsidP="00177C73"/>
    <w:p w:rsidR="00177C73" w:rsidRDefault="00177C73">
      <w:pPr>
        <w:pStyle w:val="TOC1"/>
        <w:rPr>
          <w:rFonts w:ascii="Times New Roman" w:hAnsi="Times New Roman"/>
          <w:noProof/>
          <w:sz w:val="24"/>
          <w:szCs w:val="24"/>
          <w:lang w:eastAsia="en-AU"/>
        </w:rPr>
      </w:pPr>
      <w:r>
        <w:rPr>
          <w:noProof/>
        </w:rPr>
        <w:t>5.</w:t>
      </w:r>
      <w:r>
        <w:rPr>
          <w:rFonts w:ascii="Times New Roman" w:hAnsi="Times New Roman"/>
          <w:noProof/>
          <w:sz w:val="24"/>
          <w:szCs w:val="24"/>
          <w:lang w:eastAsia="en-AU"/>
        </w:rPr>
        <w:tab/>
      </w:r>
      <w:r>
        <w:rPr>
          <w:noProof/>
        </w:rPr>
        <w:t xml:space="preserve">Planning for and review of a younger person’s support needs in a </w:t>
      </w:r>
      <w:r w:rsidR="002A473C">
        <w:rPr>
          <w:noProof/>
        </w:rPr>
        <w:t xml:space="preserve">  </w:t>
      </w:r>
      <w:r>
        <w:rPr>
          <w:noProof/>
        </w:rPr>
        <w:t>residential aged care facility</w:t>
      </w:r>
      <w:r>
        <w:rPr>
          <w:noProof/>
        </w:rPr>
        <w:tab/>
      </w:r>
      <w:r>
        <w:rPr>
          <w:noProof/>
        </w:rPr>
        <w:fldChar w:fldCharType="begin"/>
      </w:r>
      <w:r>
        <w:rPr>
          <w:noProof/>
        </w:rPr>
        <w:instrText xml:space="preserve"> PAGEREF _Toc229475838 \h </w:instrText>
      </w:r>
      <w:r w:rsidR="00DE368F">
        <w:rPr>
          <w:noProof/>
        </w:rPr>
      </w:r>
      <w:r>
        <w:rPr>
          <w:noProof/>
        </w:rPr>
        <w:fldChar w:fldCharType="separate"/>
      </w:r>
      <w:r w:rsidR="00A375BA">
        <w:rPr>
          <w:noProof/>
        </w:rPr>
        <w:t>14</w:t>
      </w:r>
      <w:r>
        <w:rPr>
          <w:noProof/>
        </w:rPr>
        <w:fldChar w:fldCharType="end"/>
      </w:r>
    </w:p>
    <w:p w:rsidR="00177C73" w:rsidRDefault="00177C73">
      <w:pPr>
        <w:pStyle w:val="TOC2"/>
        <w:tabs>
          <w:tab w:val="left" w:pos="960"/>
          <w:tab w:val="right" w:leader="dot" w:pos="8494"/>
        </w:tabs>
        <w:rPr>
          <w:rFonts w:ascii="Times New Roman" w:hAnsi="Times New Roman"/>
          <w:noProof/>
          <w:sz w:val="24"/>
          <w:szCs w:val="24"/>
          <w:lang w:eastAsia="en-AU"/>
        </w:rPr>
      </w:pPr>
      <w:r>
        <w:rPr>
          <w:noProof/>
        </w:rPr>
        <w:t>5.1</w:t>
      </w:r>
      <w:r>
        <w:rPr>
          <w:rFonts w:ascii="Times New Roman" w:hAnsi="Times New Roman"/>
          <w:noProof/>
          <w:sz w:val="24"/>
          <w:szCs w:val="24"/>
          <w:lang w:eastAsia="en-AU"/>
        </w:rPr>
        <w:tab/>
      </w:r>
      <w:r>
        <w:rPr>
          <w:noProof/>
        </w:rPr>
        <w:t>Case Manager Role</w:t>
      </w:r>
      <w:r>
        <w:rPr>
          <w:noProof/>
        </w:rPr>
        <w:tab/>
      </w:r>
      <w:r>
        <w:rPr>
          <w:noProof/>
        </w:rPr>
        <w:fldChar w:fldCharType="begin"/>
      </w:r>
      <w:r>
        <w:rPr>
          <w:noProof/>
        </w:rPr>
        <w:instrText xml:space="preserve"> PAGEREF _Toc229475839 \h </w:instrText>
      </w:r>
      <w:r w:rsidR="00DE368F">
        <w:rPr>
          <w:noProof/>
        </w:rPr>
      </w:r>
      <w:r>
        <w:rPr>
          <w:noProof/>
        </w:rPr>
        <w:fldChar w:fldCharType="separate"/>
      </w:r>
      <w:r w:rsidR="00A375BA">
        <w:rPr>
          <w:noProof/>
        </w:rPr>
        <w:t>15</w:t>
      </w:r>
      <w:r>
        <w:rPr>
          <w:noProof/>
        </w:rPr>
        <w:fldChar w:fldCharType="end"/>
      </w:r>
    </w:p>
    <w:p w:rsidR="00177C73" w:rsidRDefault="00177C73">
      <w:pPr>
        <w:pStyle w:val="TOC2"/>
        <w:tabs>
          <w:tab w:val="left" w:pos="960"/>
          <w:tab w:val="right" w:leader="dot" w:pos="8494"/>
        </w:tabs>
        <w:rPr>
          <w:noProof/>
        </w:rPr>
      </w:pPr>
      <w:r>
        <w:rPr>
          <w:noProof/>
        </w:rPr>
        <w:t>5.2</w:t>
      </w:r>
      <w:r>
        <w:rPr>
          <w:rFonts w:ascii="Times New Roman" w:hAnsi="Times New Roman"/>
          <w:noProof/>
          <w:sz w:val="24"/>
          <w:szCs w:val="24"/>
          <w:lang w:eastAsia="en-AU"/>
        </w:rPr>
        <w:tab/>
      </w:r>
      <w:r>
        <w:rPr>
          <w:noProof/>
        </w:rPr>
        <w:t>Ongoing links with Case Management Services</w:t>
      </w:r>
      <w:r>
        <w:rPr>
          <w:noProof/>
        </w:rPr>
        <w:tab/>
      </w:r>
      <w:r>
        <w:rPr>
          <w:noProof/>
        </w:rPr>
        <w:fldChar w:fldCharType="begin"/>
      </w:r>
      <w:r>
        <w:rPr>
          <w:noProof/>
        </w:rPr>
        <w:instrText xml:space="preserve"> PAGEREF _Toc229475840 \h </w:instrText>
      </w:r>
      <w:r w:rsidR="00DE368F">
        <w:rPr>
          <w:noProof/>
        </w:rPr>
      </w:r>
      <w:r>
        <w:rPr>
          <w:noProof/>
        </w:rPr>
        <w:fldChar w:fldCharType="separate"/>
      </w:r>
      <w:r w:rsidR="00A375BA">
        <w:rPr>
          <w:noProof/>
        </w:rPr>
        <w:t>15</w:t>
      </w:r>
      <w:r>
        <w:rPr>
          <w:noProof/>
        </w:rPr>
        <w:fldChar w:fldCharType="end"/>
      </w:r>
    </w:p>
    <w:p w:rsidR="00177C73" w:rsidRPr="00177C73" w:rsidRDefault="00177C73" w:rsidP="00177C73"/>
    <w:p w:rsidR="00177C73" w:rsidRDefault="00177C73">
      <w:pPr>
        <w:pStyle w:val="TOC1"/>
        <w:rPr>
          <w:rFonts w:ascii="Times New Roman" w:hAnsi="Times New Roman"/>
          <w:noProof/>
          <w:sz w:val="24"/>
          <w:szCs w:val="24"/>
          <w:lang w:eastAsia="en-AU"/>
        </w:rPr>
      </w:pPr>
      <w:r>
        <w:rPr>
          <w:noProof/>
        </w:rPr>
        <w:t>6.</w:t>
      </w:r>
      <w:r>
        <w:rPr>
          <w:rFonts w:ascii="Times New Roman" w:hAnsi="Times New Roman"/>
          <w:noProof/>
          <w:sz w:val="24"/>
          <w:szCs w:val="24"/>
          <w:lang w:eastAsia="en-AU"/>
        </w:rPr>
        <w:tab/>
      </w:r>
      <w:r>
        <w:rPr>
          <w:noProof/>
        </w:rPr>
        <w:t>Grievance Procedures</w:t>
      </w:r>
      <w:r>
        <w:rPr>
          <w:noProof/>
        </w:rPr>
        <w:tab/>
      </w:r>
      <w:r>
        <w:rPr>
          <w:noProof/>
        </w:rPr>
        <w:fldChar w:fldCharType="begin"/>
      </w:r>
      <w:r>
        <w:rPr>
          <w:noProof/>
        </w:rPr>
        <w:instrText xml:space="preserve"> PAGEREF _Toc229475841 \h </w:instrText>
      </w:r>
      <w:r w:rsidR="00DE368F">
        <w:rPr>
          <w:noProof/>
        </w:rPr>
      </w:r>
      <w:r>
        <w:rPr>
          <w:noProof/>
        </w:rPr>
        <w:fldChar w:fldCharType="separate"/>
      </w:r>
      <w:r w:rsidR="00A375BA">
        <w:rPr>
          <w:noProof/>
        </w:rPr>
        <w:t>16</w:t>
      </w:r>
      <w:r>
        <w:rPr>
          <w:noProof/>
        </w:rPr>
        <w:fldChar w:fldCharType="end"/>
      </w:r>
    </w:p>
    <w:p w:rsidR="00177C73" w:rsidRDefault="00177C73">
      <w:pPr>
        <w:pStyle w:val="TOC2"/>
        <w:tabs>
          <w:tab w:val="left" w:pos="960"/>
          <w:tab w:val="right" w:leader="dot" w:pos="8494"/>
        </w:tabs>
        <w:rPr>
          <w:rFonts w:ascii="Times New Roman" w:hAnsi="Times New Roman"/>
          <w:noProof/>
          <w:sz w:val="24"/>
          <w:szCs w:val="24"/>
          <w:lang w:eastAsia="en-AU"/>
        </w:rPr>
      </w:pPr>
      <w:r>
        <w:rPr>
          <w:noProof/>
        </w:rPr>
        <w:t>6.1</w:t>
      </w:r>
      <w:r>
        <w:rPr>
          <w:rFonts w:ascii="Times New Roman" w:hAnsi="Times New Roman"/>
          <w:noProof/>
          <w:sz w:val="24"/>
          <w:szCs w:val="24"/>
          <w:lang w:eastAsia="en-AU"/>
        </w:rPr>
        <w:tab/>
      </w:r>
      <w:r>
        <w:rPr>
          <w:noProof/>
        </w:rPr>
        <w:t>ACAS</w:t>
      </w:r>
      <w:r>
        <w:rPr>
          <w:noProof/>
        </w:rPr>
        <w:tab/>
      </w:r>
      <w:r>
        <w:rPr>
          <w:noProof/>
        </w:rPr>
        <w:fldChar w:fldCharType="begin"/>
      </w:r>
      <w:r>
        <w:rPr>
          <w:noProof/>
        </w:rPr>
        <w:instrText xml:space="preserve"> PAGEREF _Toc229475842 \h </w:instrText>
      </w:r>
      <w:r w:rsidR="00DE368F">
        <w:rPr>
          <w:noProof/>
        </w:rPr>
      </w:r>
      <w:r>
        <w:rPr>
          <w:noProof/>
        </w:rPr>
        <w:fldChar w:fldCharType="separate"/>
      </w:r>
      <w:r w:rsidR="00A375BA">
        <w:rPr>
          <w:noProof/>
        </w:rPr>
        <w:t>16</w:t>
      </w:r>
      <w:r>
        <w:rPr>
          <w:noProof/>
        </w:rPr>
        <w:fldChar w:fldCharType="end"/>
      </w:r>
    </w:p>
    <w:p w:rsidR="00177C73" w:rsidRDefault="00177C73">
      <w:pPr>
        <w:pStyle w:val="TOC3"/>
        <w:tabs>
          <w:tab w:val="left" w:pos="1200"/>
          <w:tab w:val="right" w:leader="dot" w:pos="8494"/>
        </w:tabs>
        <w:rPr>
          <w:rFonts w:ascii="Times New Roman" w:hAnsi="Times New Roman"/>
          <w:noProof/>
          <w:sz w:val="24"/>
          <w:szCs w:val="24"/>
          <w:lang w:eastAsia="en-AU"/>
        </w:rPr>
      </w:pPr>
      <w:r w:rsidRPr="00AE4199">
        <w:rPr>
          <w:noProof/>
        </w:rPr>
        <w:t>6.1.1</w:t>
      </w:r>
      <w:r>
        <w:rPr>
          <w:rFonts w:ascii="Times New Roman" w:hAnsi="Times New Roman"/>
          <w:noProof/>
          <w:sz w:val="24"/>
          <w:szCs w:val="24"/>
          <w:lang w:eastAsia="en-AU"/>
        </w:rPr>
        <w:tab/>
      </w:r>
      <w:r w:rsidRPr="00AE4199">
        <w:rPr>
          <w:noProof/>
        </w:rPr>
        <w:t>Right to Complain</w:t>
      </w:r>
      <w:r>
        <w:rPr>
          <w:noProof/>
        </w:rPr>
        <w:tab/>
      </w:r>
      <w:r>
        <w:rPr>
          <w:noProof/>
        </w:rPr>
        <w:fldChar w:fldCharType="begin"/>
      </w:r>
      <w:r>
        <w:rPr>
          <w:noProof/>
        </w:rPr>
        <w:instrText xml:space="preserve"> PAGEREF _Toc229475843 \h </w:instrText>
      </w:r>
      <w:r w:rsidR="00DE368F">
        <w:rPr>
          <w:noProof/>
        </w:rPr>
      </w:r>
      <w:r>
        <w:rPr>
          <w:noProof/>
        </w:rPr>
        <w:fldChar w:fldCharType="separate"/>
      </w:r>
      <w:r w:rsidR="00A375BA">
        <w:rPr>
          <w:noProof/>
        </w:rPr>
        <w:t>16</w:t>
      </w:r>
      <w:r>
        <w:rPr>
          <w:noProof/>
        </w:rPr>
        <w:fldChar w:fldCharType="end"/>
      </w:r>
    </w:p>
    <w:p w:rsidR="00177C73" w:rsidRDefault="00177C73">
      <w:pPr>
        <w:pStyle w:val="TOC3"/>
        <w:tabs>
          <w:tab w:val="left" w:pos="1200"/>
          <w:tab w:val="right" w:leader="dot" w:pos="8494"/>
        </w:tabs>
        <w:rPr>
          <w:rFonts w:ascii="Times New Roman" w:hAnsi="Times New Roman"/>
          <w:noProof/>
          <w:sz w:val="24"/>
          <w:szCs w:val="24"/>
          <w:lang w:eastAsia="en-AU"/>
        </w:rPr>
      </w:pPr>
      <w:r w:rsidRPr="00AE4199">
        <w:rPr>
          <w:noProof/>
        </w:rPr>
        <w:t>6.1.2</w:t>
      </w:r>
      <w:r>
        <w:rPr>
          <w:rFonts w:ascii="Times New Roman" w:hAnsi="Times New Roman"/>
          <w:noProof/>
          <w:sz w:val="24"/>
          <w:szCs w:val="24"/>
          <w:lang w:eastAsia="en-AU"/>
        </w:rPr>
        <w:tab/>
      </w:r>
      <w:r w:rsidRPr="00AE4199">
        <w:rPr>
          <w:noProof/>
        </w:rPr>
        <w:t>Right to Appeal</w:t>
      </w:r>
      <w:r>
        <w:rPr>
          <w:noProof/>
        </w:rPr>
        <w:tab/>
      </w:r>
      <w:r>
        <w:rPr>
          <w:noProof/>
        </w:rPr>
        <w:fldChar w:fldCharType="begin"/>
      </w:r>
      <w:r>
        <w:rPr>
          <w:noProof/>
        </w:rPr>
        <w:instrText xml:space="preserve"> PAGEREF _Toc229475844 \h </w:instrText>
      </w:r>
      <w:r w:rsidR="00DE368F">
        <w:rPr>
          <w:noProof/>
        </w:rPr>
      </w:r>
      <w:r>
        <w:rPr>
          <w:noProof/>
        </w:rPr>
        <w:fldChar w:fldCharType="separate"/>
      </w:r>
      <w:r w:rsidR="00A375BA">
        <w:rPr>
          <w:noProof/>
        </w:rPr>
        <w:t>16</w:t>
      </w:r>
      <w:r>
        <w:rPr>
          <w:noProof/>
        </w:rPr>
        <w:fldChar w:fldCharType="end"/>
      </w:r>
    </w:p>
    <w:p w:rsidR="00177C73" w:rsidRDefault="00177C73">
      <w:pPr>
        <w:pStyle w:val="TOC2"/>
        <w:tabs>
          <w:tab w:val="left" w:pos="960"/>
          <w:tab w:val="right" w:leader="dot" w:pos="8494"/>
        </w:tabs>
        <w:rPr>
          <w:rFonts w:ascii="Times New Roman" w:hAnsi="Times New Roman"/>
          <w:noProof/>
          <w:sz w:val="24"/>
          <w:szCs w:val="24"/>
          <w:lang w:eastAsia="en-AU"/>
        </w:rPr>
      </w:pPr>
      <w:r>
        <w:rPr>
          <w:noProof/>
        </w:rPr>
        <w:t>6.2</w:t>
      </w:r>
      <w:r>
        <w:rPr>
          <w:rFonts w:ascii="Times New Roman" w:hAnsi="Times New Roman"/>
          <w:noProof/>
          <w:sz w:val="24"/>
          <w:szCs w:val="24"/>
          <w:lang w:eastAsia="en-AU"/>
        </w:rPr>
        <w:tab/>
      </w:r>
      <w:r>
        <w:rPr>
          <w:noProof/>
        </w:rPr>
        <w:t>Disability Services</w:t>
      </w:r>
      <w:r>
        <w:rPr>
          <w:noProof/>
        </w:rPr>
        <w:tab/>
      </w:r>
      <w:r>
        <w:rPr>
          <w:noProof/>
        </w:rPr>
        <w:fldChar w:fldCharType="begin"/>
      </w:r>
      <w:r>
        <w:rPr>
          <w:noProof/>
        </w:rPr>
        <w:instrText xml:space="preserve"> PAGEREF _Toc229475845 \h </w:instrText>
      </w:r>
      <w:r w:rsidR="00DE368F">
        <w:rPr>
          <w:noProof/>
        </w:rPr>
      </w:r>
      <w:r>
        <w:rPr>
          <w:noProof/>
        </w:rPr>
        <w:fldChar w:fldCharType="separate"/>
      </w:r>
      <w:r w:rsidR="00A375BA">
        <w:rPr>
          <w:noProof/>
        </w:rPr>
        <w:t>16</w:t>
      </w:r>
      <w:r>
        <w:rPr>
          <w:noProof/>
        </w:rPr>
        <w:fldChar w:fldCharType="end"/>
      </w:r>
    </w:p>
    <w:p w:rsidR="00177C73" w:rsidRDefault="00177C73">
      <w:pPr>
        <w:pStyle w:val="TOC3"/>
        <w:tabs>
          <w:tab w:val="left" w:pos="1200"/>
          <w:tab w:val="right" w:leader="dot" w:pos="8494"/>
        </w:tabs>
        <w:rPr>
          <w:rFonts w:ascii="Times New Roman" w:hAnsi="Times New Roman"/>
          <w:noProof/>
          <w:sz w:val="24"/>
          <w:szCs w:val="24"/>
          <w:lang w:eastAsia="en-AU"/>
        </w:rPr>
      </w:pPr>
      <w:r w:rsidRPr="00AE4199">
        <w:rPr>
          <w:noProof/>
        </w:rPr>
        <w:t>6.2.1</w:t>
      </w:r>
      <w:r>
        <w:rPr>
          <w:rFonts w:ascii="Times New Roman" w:hAnsi="Times New Roman"/>
          <w:noProof/>
          <w:sz w:val="24"/>
          <w:szCs w:val="24"/>
          <w:lang w:eastAsia="en-AU"/>
        </w:rPr>
        <w:tab/>
      </w:r>
      <w:r w:rsidRPr="00AE4199">
        <w:rPr>
          <w:noProof/>
        </w:rPr>
        <w:t>Complaints</w:t>
      </w:r>
      <w:r>
        <w:rPr>
          <w:noProof/>
        </w:rPr>
        <w:tab/>
      </w:r>
      <w:r>
        <w:rPr>
          <w:noProof/>
        </w:rPr>
        <w:fldChar w:fldCharType="begin"/>
      </w:r>
      <w:r>
        <w:rPr>
          <w:noProof/>
        </w:rPr>
        <w:instrText xml:space="preserve"> PAGEREF _Toc229475846 \h </w:instrText>
      </w:r>
      <w:r w:rsidR="00DE368F">
        <w:rPr>
          <w:noProof/>
        </w:rPr>
      </w:r>
      <w:r>
        <w:rPr>
          <w:noProof/>
        </w:rPr>
        <w:fldChar w:fldCharType="separate"/>
      </w:r>
      <w:r w:rsidR="00A375BA">
        <w:rPr>
          <w:noProof/>
        </w:rPr>
        <w:t>16</w:t>
      </w:r>
      <w:r>
        <w:rPr>
          <w:noProof/>
        </w:rPr>
        <w:fldChar w:fldCharType="end"/>
      </w:r>
    </w:p>
    <w:p w:rsidR="00177C73" w:rsidRDefault="00177C73">
      <w:pPr>
        <w:pStyle w:val="TOC3"/>
        <w:tabs>
          <w:tab w:val="left" w:pos="1200"/>
          <w:tab w:val="right" w:leader="dot" w:pos="8494"/>
        </w:tabs>
        <w:rPr>
          <w:noProof/>
        </w:rPr>
      </w:pPr>
      <w:r w:rsidRPr="00AE4199">
        <w:rPr>
          <w:noProof/>
          <w:lang w:val="en-US"/>
        </w:rPr>
        <w:t>6.2.2</w:t>
      </w:r>
      <w:r>
        <w:rPr>
          <w:rFonts w:ascii="Times New Roman" w:hAnsi="Times New Roman"/>
          <w:noProof/>
          <w:sz w:val="24"/>
          <w:szCs w:val="24"/>
          <w:lang w:eastAsia="en-AU"/>
        </w:rPr>
        <w:tab/>
      </w:r>
      <w:r w:rsidRPr="00AE4199">
        <w:rPr>
          <w:noProof/>
          <w:lang w:val="en-US"/>
        </w:rPr>
        <w:t>External Complaints Mechanisms</w:t>
      </w:r>
      <w:r>
        <w:rPr>
          <w:noProof/>
        </w:rPr>
        <w:tab/>
      </w:r>
      <w:r>
        <w:rPr>
          <w:noProof/>
        </w:rPr>
        <w:fldChar w:fldCharType="begin"/>
      </w:r>
      <w:r>
        <w:rPr>
          <w:noProof/>
        </w:rPr>
        <w:instrText xml:space="preserve"> PAGEREF _Toc229475847 \h </w:instrText>
      </w:r>
      <w:r w:rsidR="00DE368F">
        <w:rPr>
          <w:noProof/>
        </w:rPr>
      </w:r>
      <w:r>
        <w:rPr>
          <w:noProof/>
        </w:rPr>
        <w:fldChar w:fldCharType="separate"/>
      </w:r>
      <w:r w:rsidR="00A375BA">
        <w:rPr>
          <w:noProof/>
        </w:rPr>
        <w:t>17</w:t>
      </w:r>
      <w:r>
        <w:rPr>
          <w:noProof/>
        </w:rPr>
        <w:fldChar w:fldCharType="end"/>
      </w:r>
    </w:p>
    <w:p w:rsidR="00177C73" w:rsidRPr="00177C73" w:rsidRDefault="00177C73" w:rsidP="00177C73"/>
    <w:p w:rsidR="00177C73" w:rsidRDefault="00177C73">
      <w:pPr>
        <w:pStyle w:val="TOC1"/>
        <w:rPr>
          <w:noProof/>
        </w:rPr>
      </w:pPr>
      <w:r>
        <w:rPr>
          <w:noProof/>
        </w:rPr>
        <w:t>7.</w:t>
      </w:r>
      <w:r>
        <w:rPr>
          <w:rFonts w:ascii="Times New Roman" w:hAnsi="Times New Roman"/>
          <w:noProof/>
          <w:sz w:val="24"/>
          <w:szCs w:val="24"/>
          <w:lang w:eastAsia="en-AU"/>
        </w:rPr>
        <w:tab/>
      </w:r>
      <w:r>
        <w:rPr>
          <w:noProof/>
        </w:rPr>
        <w:t>Privacy and Confidentiality</w:t>
      </w:r>
      <w:r>
        <w:rPr>
          <w:noProof/>
        </w:rPr>
        <w:tab/>
      </w:r>
      <w:r>
        <w:rPr>
          <w:noProof/>
        </w:rPr>
        <w:fldChar w:fldCharType="begin"/>
      </w:r>
      <w:r>
        <w:rPr>
          <w:noProof/>
        </w:rPr>
        <w:instrText xml:space="preserve"> PAGEREF _Toc229475848 \h </w:instrText>
      </w:r>
      <w:r w:rsidR="00DE368F">
        <w:rPr>
          <w:noProof/>
        </w:rPr>
      </w:r>
      <w:r>
        <w:rPr>
          <w:noProof/>
        </w:rPr>
        <w:fldChar w:fldCharType="separate"/>
      </w:r>
      <w:r w:rsidR="00A375BA">
        <w:rPr>
          <w:noProof/>
        </w:rPr>
        <w:t>17</w:t>
      </w:r>
      <w:r>
        <w:rPr>
          <w:noProof/>
        </w:rPr>
        <w:fldChar w:fldCharType="end"/>
      </w:r>
    </w:p>
    <w:p w:rsidR="00177C73" w:rsidRPr="00177C73" w:rsidRDefault="00177C73" w:rsidP="00177C73"/>
    <w:p w:rsidR="00177C73" w:rsidRDefault="00177C73" w:rsidP="00177C73">
      <w:pPr>
        <w:pStyle w:val="TOC2"/>
        <w:tabs>
          <w:tab w:val="right" w:leader="dot" w:pos="8494"/>
        </w:tabs>
        <w:ind w:left="0"/>
        <w:rPr>
          <w:noProof/>
        </w:rPr>
      </w:pPr>
      <w:r w:rsidRPr="006062B9">
        <w:rPr>
          <w:noProof/>
        </w:rPr>
        <w:t>Dictionary of acronyms related to Disability Services and ACAS</w:t>
      </w:r>
      <w:r>
        <w:rPr>
          <w:noProof/>
        </w:rPr>
        <w:tab/>
      </w:r>
      <w:r>
        <w:rPr>
          <w:noProof/>
        </w:rPr>
        <w:fldChar w:fldCharType="begin"/>
      </w:r>
      <w:r>
        <w:rPr>
          <w:noProof/>
        </w:rPr>
        <w:instrText xml:space="preserve"> PAGEREF _Toc229475849 \h </w:instrText>
      </w:r>
      <w:r w:rsidR="00DE368F">
        <w:rPr>
          <w:noProof/>
        </w:rPr>
      </w:r>
      <w:r>
        <w:rPr>
          <w:noProof/>
        </w:rPr>
        <w:fldChar w:fldCharType="separate"/>
      </w:r>
      <w:r w:rsidR="00A375BA">
        <w:rPr>
          <w:noProof/>
        </w:rPr>
        <w:t>19</w:t>
      </w:r>
      <w:r>
        <w:rPr>
          <w:noProof/>
        </w:rPr>
        <w:fldChar w:fldCharType="end"/>
      </w:r>
    </w:p>
    <w:p w:rsidR="00177C73" w:rsidRPr="00177C73" w:rsidRDefault="00177C73" w:rsidP="00177C73"/>
    <w:p w:rsidR="00177C73" w:rsidRDefault="00177C73">
      <w:pPr>
        <w:pStyle w:val="TOC1"/>
        <w:rPr>
          <w:rFonts w:ascii="Times New Roman" w:hAnsi="Times New Roman"/>
          <w:noProof/>
          <w:sz w:val="24"/>
          <w:szCs w:val="24"/>
          <w:lang w:eastAsia="en-AU"/>
        </w:rPr>
      </w:pPr>
      <w:r>
        <w:rPr>
          <w:noProof/>
        </w:rPr>
        <w:t>Appendix 1 – Aged Care Assessment Services</w:t>
      </w:r>
      <w:r>
        <w:rPr>
          <w:noProof/>
        </w:rPr>
        <w:tab/>
      </w:r>
      <w:r>
        <w:rPr>
          <w:noProof/>
        </w:rPr>
        <w:fldChar w:fldCharType="begin"/>
      </w:r>
      <w:r>
        <w:rPr>
          <w:noProof/>
        </w:rPr>
        <w:instrText xml:space="preserve"> PAGEREF _Toc229475850 \h </w:instrText>
      </w:r>
      <w:r w:rsidR="00DE368F">
        <w:rPr>
          <w:noProof/>
        </w:rPr>
      </w:r>
      <w:r>
        <w:rPr>
          <w:noProof/>
        </w:rPr>
        <w:fldChar w:fldCharType="separate"/>
      </w:r>
      <w:r w:rsidR="00A375BA">
        <w:rPr>
          <w:noProof/>
        </w:rPr>
        <w:t>20</w:t>
      </w:r>
      <w:r>
        <w:rPr>
          <w:noProof/>
        </w:rPr>
        <w:fldChar w:fldCharType="end"/>
      </w:r>
    </w:p>
    <w:p w:rsidR="00177C73" w:rsidRDefault="00177C73">
      <w:pPr>
        <w:pStyle w:val="TOC1"/>
        <w:rPr>
          <w:rFonts w:ascii="Times New Roman" w:hAnsi="Times New Roman"/>
          <w:noProof/>
          <w:sz w:val="24"/>
          <w:szCs w:val="24"/>
          <w:lang w:eastAsia="en-AU"/>
        </w:rPr>
      </w:pPr>
      <w:r>
        <w:rPr>
          <w:noProof/>
        </w:rPr>
        <w:t>Appendix 1 – Aged Care Assessment Services</w:t>
      </w:r>
      <w:r>
        <w:rPr>
          <w:noProof/>
        </w:rPr>
        <w:tab/>
      </w:r>
      <w:r>
        <w:rPr>
          <w:noProof/>
        </w:rPr>
        <w:fldChar w:fldCharType="begin"/>
      </w:r>
      <w:r>
        <w:rPr>
          <w:noProof/>
        </w:rPr>
        <w:instrText xml:space="preserve"> PAGEREF _Toc229475851 \h </w:instrText>
      </w:r>
      <w:r w:rsidR="00DE368F">
        <w:rPr>
          <w:noProof/>
        </w:rPr>
      </w:r>
      <w:r>
        <w:rPr>
          <w:noProof/>
        </w:rPr>
        <w:fldChar w:fldCharType="separate"/>
      </w:r>
      <w:r w:rsidR="00A375BA">
        <w:rPr>
          <w:noProof/>
        </w:rPr>
        <w:t>20</w:t>
      </w:r>
      <w:r>
        <w:rPr>
          <w:noProof/>
        </w:rPr>
        <w:fldChar w:fldCharType="end"/>
      </w:r>
    </w:p>
    <w:p w:rsidR="00177C73" w:rsidRDefault="00177C73">
      <w:pPr>
        <w:pStyle w:val="TOC1"/>
        <w:rPr>
          <w:rFonts w:ascii="Times New Roman" w:hAnsi="Times New Roman"/>
          <w:noProof/>
          <w:sz w:val="24"/>
          <w:szCs w:val="24"/>
          <w:lang w:eastAsia="en-AU"/>
        </w:rPr>
      </w:pPr>
      <w:r>
        <w:rPr>
          <w:noProof/>
        </w:rPr>
        <w:t>Appendix 2 - Disability Intake and Response Teams</w:t>
      </w:r>
      <w:r>
        <w:rPr>
          <w:noProof/>
        </w:rPr>
        <w:tab/>
      </w:r>
      <w:r>
        <w:rPr>
          <w:noProof/>
        </w:rPr>
        <w:fldChar w:fldCharType="begin"/>
      </w:r>
      <w:r>
        <w:rPr>
          <w:noProof/>
        </w:rPr>
        <w:instrText xml:space="preserve"> PAGEREF _Toc229475852 \h </w:instrText>
      </w:r>
      <w:r w:rsidR="00DE368F">
        <w:rPr>
          <w:noProof/>
        </w:rPr>
      </w:r>
      <w:r>
        <w:rPr>
          <w:noProof/>
        </w:rPr>
        <w:fldChar w:fldCharType="separate"/>
      </w:r>
      <w:r w:rsidR="00A375BA">
        <w:rPr>
          <w:noProof/>
        </w:rPr>
        <w:t>22</w:t>
      </w:r>
      <w:r>
        <w:rPr>
          <w:noProof/>
        </w:rPr>
        <w:fldChar w:fldCharType="end"/>
      </w:r>
    </w:p>
    <w:p w:rsidR="00177C73" w:rsidRDefault="00177C73">
      <w:pPr>
        <w:pStyle w:val="TOC1"/>
        <w:rPr>
          <w:rFonts w:ascii="Times New Roman" w:hAnsi="Times New Roman"/>
          <w:noProof/>
          <w:sz w:val="24"/>
          <w:szCs w:val="24"/>
          <w:lang w:eastAsia="en-AU"/>
        </w:rPr>
      </w:pPr>
      <w:r>
        <w:rPr>
          <w:noProof/>
        </w:rPr>
        <w:t>Appendix 3 – Statewide Neurological Organisations</w:t>
      </w:r>
      <w:r>
        <w:rPr>
          <w:noProof/>
        </w:rPr>
        <w:tab/>
      </w:r>
      <w:r>
        <w:rPr>
          <w:noProof/>
        </w:rPr>
        <w:fldChar w:fldCharType="begin"/>
      </w:r>
      <w:r>
        <w:rPr>
          <w:noProof/>
        </w:rPr>
        <w:instrText xml:space="preserve"> PAGEREF _Toc229475853 \h </w:instrText>
      </w:r>
      <w:r w:rsidR="00DE368F">
        <w:rPr>
          <w:noProof/>
        </w:rPr>
      </w:r>
      <w:r>
        <w:rPr>
          <w:noProof/>
        </w:rPr>
        <w:fldChar w:fldCharType="separate"/>
      </w:r>
      <w:r w:rsidR="00A375BA">
        <w:rPr>
          <w:noProof/>
        </w:rPr>
        <w:t>24</w:t>
      </w:r>
      <w:r>
        <w:rPr>
          <w:noProof/>
        </w:rPr>
        <w:fldChar w:fldCharType="end"/>
      </w:r>
    </w:p>
    <w:p w:rsidR="00B35505" w:rsidRPr="00B35505" w:rsidRDefault="00CA309E" w:rsidP="00537102">
      <w:pPr>
        <w:pStyle w:val="ListNumber"/>
        <w:numPr>
          <w:ilvl w:val="0"/>
          <w:numId w:val="0"/>
        </w:numPr>
        <w:jc w:val="left"/>
        <w:rPr>
          <w:bCs/>
        </w:rPr>
      </w:pPr>
      <w:r>
        <w:rPr>
          <w:b/>
          <w:bCs/>
        </w:rPr>
        <w:fldChar w:fldCharType="end"/>
      </w:r>
    </w:p>
    <w:p w:rsidR="00FB3CF7" w:rsidRPr="00B35505" w:rsidRDefault="00B35505" w:rsidP="00701F28">
      <w:pPr>
        <w:pStyle w:val="DHSHeading1"/>
      </w:pPr>
      <w:r>
        <w:rPr>
          <w:b/>
          <w:bCs/>
        </w:rPr>
        <w:br w:type="page"/>
      </w:r>
      <w:bookmarkStart w:id="1" w:name="_Toc229475818"/>
      <w:r w:rsidR="00713CA2" w:rsidRPr="00B35505">
        <w:lastRenderedPageBreak/>
        <w:t>Introduction</w:t>
      </w:r>
      <w:bookmarkEnd w:id="1"/>
    </w:p>
    <w:p w:rsidR="008840A5" w:rsidRDefault="00B529DA" w:rsidP="00713CA2">
      <w:pPr>
        <w:pStyle w:val="ListNumber"/>
        <w:numPr>
          <w:ilvl w:val="0"/>
          <w:numId w:val="0"/>
        </w:numPr>
        <w:jc w:val="left"/>
      </w:pPr>
      <w:r>
        <w:t>T</w:t>
      </w:r>
      <w:r w:rsidR="00E92CB4">
        <w:t>he</w:t>
      </w:r>
      <w:r w:rsidR="008840A5">
        <w:t xml:space="preserve"> primary responsibility of the Aged Care Assessment Service (ACAS) is </w:t>
      </w:r>
      <w:r w:rsidR="005C2714">
        <w:t xml:space="preserve">the </w:t>
      </w:r>
      <w:r w:rsidR="008840A5">
        <w:t>comprehensive assessment of</w:t>
      </w:r>
      <w:r w:rsidR="00713CA2">
        <w:t xml:space="preserve"> frail older people </w:t>
      </w:r>
      <w:r w:rsidR="005C2714">
        <w:t xml:space="preserve">in order </w:t>
      </w:r>
      <w:r w:rsidR="00713CA2">
        <w:t>to facilitate access to care services appropriate to their needs</w:t>
      </w:r>
      <w:r>
        <w:t>. O</w:t>
      </w:r>
      <w:r w:rsidR="004934F7">
        <w:t xml:space="preserve">ccasionally </w:t>
      </w:r>
      <w:r w:rsidR="005C2714">
        <w:t>ACAS</w:t>
      </w:r>
      <w:r w:rsidR="007F230C">
        <w:t xml:space="preserve"> is</w:t>
      </w:r>
      <w:r w:rsidR="00713CA2">
        <w:t xml:space="preserve"> requested to assess younger people with a disability with high or complex needs for approval for residential aged care.</w:t>
      </w:r>
      <w:r w:rsidR="008840A5">
        <w:t xml:space="preserve"> </w:t>
      </w:r>
      <w:r w:rsidR="00E92CB4">
        <w:t>In these instances</w:t>
      </w:r>
      <w:r w:rsidR="00765C96">
        <w:t>,</w:t>
      </w:r>
      <w:r w:rsidR="00E92CB4">
        <w:t xml:space="preserve"> cross program collaboration is essential to support optimal outcomes for </w:t>
      </w:r>
      <w:r w:rsidR="00765C96">
        <w:t>younger people who are at risk of requiring care in a residential aged care facility</w:t>
      </w:r>
      <w:r w:rsidR="00E92CB4">
        <w:t>.</w:t>
      </w:r>
    </w:p>
    <w:p w:rsidR="00713CA2" w:rsidRDefault="00713CA2" w:rsidP="00713CA2">
      <w:pPr>
        <w:pStyle w:val="ListNumber"/>
        <w:numPr>
          <w:ilvl w:val="0"/>
          <w:numId w:val="0"/>
        </w:numPr>
        <w:jc w:val="left"/>
        <w:rPr>
          <w:lang w:val="en-US"/>
        </w:rPr>
      </w:pPr>
      <w:r>
        <w:t>I</w:t>
      </w:r>
      <w:r w:rsidR="00765C96">
        <w:t>t is acknowledged that i</w:t>
      </w:r>
      <w:r>
        <w:t xml:space="preserve">n most cases residential aged care facilities do not provide an optimal long-term living environment for younger people with a disability. </w:t>
      </w:r>
      <w:r>
        <w:rPr>
          <w:lang w:val="en-US"/>
        </w:rPr>
        <w:t>The Commonwealth’s Aged Care Assessment Program (ACAP) Operational Guidelines state that:</w:t>
      </w:r>
    </w:p>
    <w:p w:rsidR="00713CA2" w:rsidRDefault="007F230C" w:rsidP="008840A5">
      <w:pPr>
        <w:pStyle w:val="ListNumber"/>
        <w:numPr>
          <w:ilvl w:val="0"/>
          <w:numId w:val="0"/>
        </w:numPr>
        <w:ind w:left="543"/>
        <w:jc w:val="left"/>
      </w:pPr>
      <w:r>
        <w:rPr>
          <w:lang w:val="en-US"/>
        </w:rPr>
        <w:t>‘</w:t>
      </w:r>
      <w:r w:rsidR="00713CA2">
        <w:rPr>
          <w:lang w:val="en-US"/>
        </w:rPr>
        <w:t>In assessing whether younger people with disabilities should enter aged care residential facilities… delegates should be aware of the Commonwealth's view that residential aged care facilities focusing on the needs of aged people rarely, if ever, enhance the quality of life or offer the least restrictive accommodation option, for yo</w:t>
      </w:r>
      <w:r>
        <w:rPr>
          <w:lang w:val="en-US"/>
        </w:rPr>
        <w:t>unger people with disabilities.</w:t>
      </w:r>
      <w:r w:rsidR="00713CA2">
        <w:rPr>
          <w:lang w:val="en-US"/>
        </w:rPr>
        <w:t xml:space="preserve"> Entry to this type of care should have been approved only after all other care alternatives have demonstrably been exhausted</w:t>
      </w:r>
      <w:r>
        <w:rPr>
          <w:lang w:val="en-US"/>
        </w:rPr>
        <w:t>’</w:t>
      </w:r>
      <w:r w:rsidR="00713CA2">
        <w:rPr>
          <w:lang w:val="en-US"/>
        </w:rPr>
        <w:t>.</w:t>
      </w:r>
    </w:p>
    <w:p w:rsidR="00713CA2" w:rsidRDefault="00713CA2" w:rsidP="00713CA2">
      <w:pPr>
        <w:pStyle w:val="DotPoint1"/>
        <w:numPr>
          <w:ilvl w:val="0"/>
          <w:numId w:val="0"/>
        </w:numPr>
        <w:tabs>
          <w:tab w:val="clear" w:pos="1680"/>
          <w:tab w:val="clear" w:pos="7920"/>
        </w:tabs>
        <w:overflowPunct/>
        <w:autoSpaceDE/>
        <w:autoSpaceDN/>
        <w:adjustRightInd/>
        <w:spacing w:before="0"/>
        <w:textAlignment w:val="auto"/>
      </w:pPr>
    </w:p>
    <w:p w:rsidR="00B46EF4" w:rsidRDefault="00B46EF4" w:rsidP="00B46EF4">
      <w:pPr>
        <w:pStyle w:val="DotPoint1"/>
        <w:numPr>
          <w:ilvl w:val="0"/>
          <w:numId w:val="0"/>
        </w:numPr>
        <w:tabs>
          <w:tab w:val="clear" w:pos="1680"/>
          <w:tab w:val="clear" w:pos="7920"/>
        </w:tabs>
        <w:overflowPunct/>
        <w:autoSpaceDE/>
        <w:autoSpaceDN/>
        <w:adjustRightInd/>
        <w:spacing w:before="0"/>
        <w:textAlignment w:val="auto"/>
      </w:pPr>
      <w:r>
        <w:rPr>
          <w:szCs w:val="24"/>
          <w:lang w:val="en-AU" w:eastAsia="en-US"/>
        </w:rPr>
        <w:t xml:space="preserve">An individualised approach is required to support younger people with high or complex support needs. </w:t>
      </w:r>
      <w:r>
        <w:t>When a younger person with a disability is at risk of requiring either permanent or respite care in a residential aged care facility, Disability Services will, in the first instance, determine the best way to meet that person’s individual support needs. Identifying the support a person requires will take place through a planning process that involves the person and their family or carer.</w:t>
      </w:r>
    </w:p>
    <w:p w:rsidR="00B46EF4" w:rsidRDefault="00B46EF4" w:rsidP="00FB3CF7">
      <w:pPr>
        <w:pStyle w:val="DotPoint1"/>
        <w:numPr>
          <w:ilvl w:val="0"/>
          <w:numId w:val="0"/>
        </w:numPr>
        <w:tabs>
          <w:tab w:val="clear" w:pos="1680"/>
          <w:tab w:val="clear" w:pos="7920"/>
        </w:tabs>
        <w:overflowPunct/>
        <w:autoSpaceDE/>
        <w:autoSpaceDN/>
        <w:adjustRightInd/>
        <w:spacing w:before="0"/>
        <w:textAlignment w:val="auto"/>
      </w:pPr>
    </w:p>
    <w:p w:rsidR="00FB3CF7" w:rsidRDefault="00713CA2" w:rsidP="00FB3CF7">
      <w:pPr>
        <w:pStyle w:val="DotPoint1"/>
        <w:numPr>
          <w:ilvl w:val="0"/>
          <w:numId w:val="0"/>
        </w:numPr>
        <w:tabs>
          <w:tab w:val="clear" w:pos="1680"/>
          <w:tab w:val="clear" w:pos="7920"/>
        </w:tabs>
        <w:overflowPunct/>
        <w:autoSpaceDE/>
        <w:autoSpaceDN/>
        <w:adjustRightInd/>
        <w:spacing w:before="0"/>
        <w:textAlignment w:val="auto"/>
      </w:pPr>
      <w:r>
        <w:t>If</w:t>
      </w:r>
      <w:r w:rsidRPr="00CD2F8D">
        <w:t xml:space="preserve"> </w:t>
      </w:r>
      <w:r>
        <w:t>following the exploration of all other support options a</w:t>
      </w:r>
      <w:r w:rsidR="005E616C">
        <w:t>n ACAS assessment and approval</w:t>
      </w:r>
      <w:r>
        <w:t xml:space="preserve"> </w:t>
      </w:r>
      <w:r w:rsidR="005E616C">
        <w:t>for</w:t>
      </w:r>
      <w:r>
        <w:t xml:space="preserve"> residential aged care does occur, then appropriate supports are to be planned to ensure the best possible quality of life for the younger person. Appropriate links must also </w:t>
      </w:r>
      <w:r w:rsidRPr="005A7AA0">
        <w:rPr>
          <w:color w:val="000000"/>
        </w:rPr>
        <w:t>be maintained</w:t>
      </w:r>
      <w:r>
        <w:t xml:space="preserve"> to ensure that pathways to more suitable care are identified wherever appropriate into the future.</w:t>
      </w:r>
    </w:p>
    <w:p w:rsidR="007F230C" w:rsidRDefault="007F230C" w:rsidP="003E6C77">
      <w:pPr>
        <w:pStyle w:val="DotPoint1"/>
        <w:numPr>
          <w:ilvl w:val="0"/>
          <w:numId w:val="0"/>
        </w:numPr>
        <w:tabs>
          <w:tab w:val="clear" w:pos="1680"/>
          <w:tab w:val="clear" w:pos="7920"/>
        </w:tabs>
        <w:overflowPunct/>
        <w:autoSpaceDE/>
        <w:autoSpaceDN/>
        <w:adjustRightInd/>
        <w:spacing w:before="0"/>
        <w:textAlignment w:val="auto"/>
        <w:rPr>
          <w:szCs w:val="24"/>
          <w:lang w:val="en-AU" w:eastAsia="en-US"/>
        </w:rPr>
      </w:pPr>
    </w:p>
    <w:p w:rsidR="00713CA2" w:rsidRPr="00A6423B" w:rsidRDefault="00B46EF4" w:rsidP="003E6C77">
      <w:pPr>
        <w:pStyle w:val="DotPoint1"/>
        <w:numPr>
          <w:ilvl w:val="0"/>
          <w:numId w:val="0"/>
        </w:numPr>
        <w:spacing w:before="0"/>
      </w:pPr>
      <w:r>
        <w:t>The protocol describes generic processes that are applicable to all Disability Services and ACAS</w:t>
      </w:r>
      <w:r w:rsidR="003E6C77">
        <w:t>,</w:t>
      </w:r>
      <w:r w:rsidR="00765C96">
        <w:t xml:space="preserve"> and</w:t>
      </w:r>
      <w:r>
        <w:t xml:space="preserve"> </w:t>
      </w:r>
      <w:r w:rsidR="00765C96">
        <w:t>i</w:t>
      </w:r>
      <w:r w:rsidR="008840A5">
        <w:t xml:space="preserve">t is expected that Disability Services and ACAS in each region will use this protocol to develop more detailed local processes. </w:t>
      </w:r>
      <w:r w:rsidR="00713CA2">
        <w:t xml:space="preserve">Disability Services </w:t>
      </w:r>
      <w:r w:rsidR="005E616C">
        <w:t xml:space="preserve">and ACAS </w:t>
      </w:r>
      <w:r w:rsidR="00713CA2">
        <w:t xml:space="preserve">in each region will nominate a point of contact within their agency for managing enquiries and referrals about younger people with disabilities who are referred to ACAS. These contacts are responsible for ensuring practice is efficient, timely and consistent with </w:t>
      </w:r>
      <w:r w:rsidR="00713CA2" w:rsidRPr="0088447B">
        <w:t>this protocol. This will usually be the Manager, ACAS and the Unit Manager, Intake and Response, Disability Client Services (DCS) or their delegate. These people are referred to in</w:t>
      </w:r>
      <w:r w:rsidR="00713CA2">
        <w:t xml:space="preserve"> this protocol as the </w:t>
      </w:r>
      <w:r w:rsidR="00713CA2" w:rsidRPr="00E66227">
        <w:rPr>
          <w:i/>
        </w:rPr>
        <w:t xml:space="preserve">ACAS contact </w:t>
      </w:r>
      <w:r w:rsidR="00713CA2">
        <w:t xml:space="preserve">and the </w:t>
      </w:r>
      <w:r w:rsidR="00713CA2" w:rsidRPr="00E66227">
        <w:rPr>
          <w:i/>
        </w:rPr>
        <w:t>Disability Services contact</w:t>
      </w:r>
      <w:r w:rsidR="00713CA2">
        <w:t xml:space="preserve">. </w:t>
      </w:r>
    </w:p>
    <w:p w:rsidR="00713CA2" w:rsidRDefault="00713CA2" w:rsidP="00713CA2"/>
    <w:p w:rsidR="00713CA2" w:rsidRDefault="003E6C77" w:rsidP="001E1273">
      <w:pPr>
        <w:pStyle w:val="DHSHeading1"/>
        <w:spacing w:after="60"/>
      </w:pPr>
      <w:r>
        <w:rPr>
          <w:b/>
          <w:u w:val="single"/>
        </w:rPr>
        <w:br w:type="page"/>
      </w:r>
      <w:bookmarkStart w:id="2" w:name="_Toc229475819"/>
      <w:r w:rsidR="00F95D67" w:rsidRPr="00B85F8A">
        <w:lastRenderedPageBreak/>
        <w:t>1.</w:t>
      </w:r>
      <w:r w:rsidR="00F95D67" w:rsidRPr="00B85F8A">
        <w:tab/>
      </w:r>
      <w:r w:rsidR="00713CA2" w:rsidRPr="00B85F8A">
        <w:t xml:space="preserve">Purpose, principles and target </w:t>
      </w:r>
      <w:r w:rsidRPr="00B85F8A">
        <w:t>group</w:t>
      </w:r>
      <w:bookmarkEnd w:id="2"/>
    </w:p>
    <w:p w:rsidR="00713CA2" w:rsidRPr="001E1273" w:rsidRDefault="00713CA2" w:rsidP="00713CA2">
      <w:pPr>
        <w:pStyle w:val="BodyText"/>
        <w:rPr>
          <w:sz w:val="16"/>
          <w:szCs w:val="16"/>
        </w:rPr>
      </w:pPr>
    </w:p>
    <w:p w:rsidR="00713CA2" w:rsidRPr="00B85F8A" w:rsidRDefault="00F95D67" w:rsidP="00300E2C">
      <w:pPr>
        <w:pStyle w:val="DHSReportHd2"/>
      </w:pPr>
      <w:bookmarkStart w:id="3" w:name="_Toc229475820"/>
      <w:r w:rsidRPr="00B85F8A">
        <w:t>1.1</w:t>
      </w:r>
      <w:r w:rsidRPr="00B85F8A">
        <w:tab/>
      </w:r>
      <w:r w:rsidR="00713CA2" w:rsidRPr="00B85F8A">
        <w:t>Purpose</w:t>
      </w:r>
      <w:bookmarkEnd w:id="3"/>
    </w:p>
    <w:p w:rsidR="00713CA2" w:rsidRDefault="00713CA2" w:rsidP="00D77FD9">
      <w:pPr>
        <w:pStyle w:val="DotPoint1"/>
        <w:numPr>
          <w:ilvl w:val="0"/>
          <w:numId w:val="0"/>
        </w:numPr>
      </w:pPr>
      <w:r w:rsidRPr="006758B8">
        <w:t xml:space="preserve">This protocol is designed to ensure that </w:t>
      </w:r>
      <w:r>
        <w:t xml:space="preserve">Disability Services and ACAS collaborate in planning the care of </w:t>
      </w:r>
      <w:r w:rsidRPr="006758B8">
        <w:t xml:space="preserve">people </w:t>
      </w:r>
      <w:r>
        <w:t xml:space="preserve">with </w:t>
      </w:r>
      <w:r w:rsidRPr="006758B8">
        <w:t xml:space="preserve">a disability </w:t>
      </w:r>
      <w:r>
        <w:t xml:space="preserve">under the age of 65 </w:t>
      </w:r>
      <w:r w:rsidR="00D77FD9">
        <w:t>years who</w:t>
      </w:r>
      <w:r w:rsidR="008474FE">
        <w:t xml:space="preserve"> are at risk of entering a residential aged care facility</w:t>
      </w:r>
      <w:r w:rsidRPr="006758B8">
        <w:t xml:space="preserve">. </w:t>
      </w:r>
      <w:r w:rsidR="00D77FD9">
        <w:t xml:space="preserve">It is a revision of the 2005 Disability Services – ACAS protocol, </w:t>
      </w:r>
      <w:r w:rsidR="00FA5717">
        <w:t>which have</w:t>
      </w:r>
      <w:r w:rsidR="00D77FD9">
        <w:t xml:space="preserve"> been updated to reflect legislative and policy changes that have occurred in Disability Services since the development of the original protocol. </w:t>
      </w:r>
      <w:r w:rsidRPr="006758B8">
        <w:t xml:space="preserve">The focus is on </w:t>
      </w:r>
      <w:r>
        <w:t xml:space="preserve">promoting collaborative working relationships </w:t>
      </w:r>
      <w:r w:rsidRPr="006758B8">
        <w:t>between Disability Services and ACAS in order to achieve the best possible outcome for the client.</w:t>
      </w:r>
      <w:r>
        <w:t xml:space="preserve"> </w:t>
      </w:r>
    </w:p>
    <w:p w:rsidR="00713CA2" w:rsidRPr="001E1273" w:rsidRDefault="00713CA2" w:rsidP="00713CA2">
      <w:pPr>
        <w:pStyle w:val="BodyText"/>
        <w:rPr>
          <w:sz w:val="16"/>
          <w:szCs w:val="16"/>
        </w:rPr>
      </w:pPr>
    </w:p>
    <w:p w:rsidR="00713CA2" w:rsidRDefault="00713CA2" w:rsidP="00FA5717">
      <w:pPr>
        <w:pStyle w:val="BodyText"/>
        <w:spacing w:after="120"/>
        <w:rPr>
          <w:sz w:val="20"/>
        </w:rPr>
      </w:pPr>
      <w:r>
        <w:rPr>
          <w:sz w:val="20"/>
        </w:rPr>
        <w:t>The protocol includes:</w:t>
      </w:r>
    </w:p>
    <w:p w:rsidR="00713CA2" w:rsidRDefault="00713CA2" w:rsidP="00FA5717">
      <w:pPr>
        <w:pStyle w:val="BodyText"/>
        <w:numPr>
          <w:ilvl w:val="0"/>
          <w:numId w:val="11"/>
        </w:numPr>
        <w:spacing w:after="60"/>
        <w:rPr>
          <w:sz w:val="20"/>
        </w:rPr>
      </w:pPr>
      <w:r>
        <w:rPr>
          <w:sz w:val="20"/>
        </w:rPr>
        <w:t>An overview of the objectives, roles, responsibilities, target groups and services provided by ACAS and Disability Services.</w:t>
      </w:r>
    </w:p>
    <w:p w:rsidR="00713CA2" w:rsidRDefault="00713CA2" w:rsidP="00FA5717">
      <w:pPr>
        <w:pStyle w:val="BodyText"/>
        <w:numPr>
          <w:ilvl w:val="0"/>
          <w:numId w:val="11"/>
        </w:numPr>
        <w:spacing w:after="60"/>
        <w:rPr>
          <w:sz w:val="20"/>
        </w:rPr>
      </w:pPr>
      <w:r>
        <w:rPr>
          <w:sz w:val="20"/>
        </w:rPr>
        <w:t>Processes for referral and assessment of younger people with a disability who may require care in a residential aged care facility.</w:t>
      </w:r>
    </w:p>
    <w:p w:rsidR="00713CA2" w:rsidRDefault="00713CA2" w:rsidP="00FA5717">
      <w:pPr>
        <w:pStyle w:val="BodyText"/>
        <w:numPr>
          <w:ilvl w:val="0"/>
          <w:numId w:val="11"/>
        </w:numPr>
        <w:spacing w:after="60"/>
        <w:rPr>
          <w:sz w:val="20"/>
        </w:rPr>
      </w:pPr>
      <w:r>
        <w:rPr>
          <w:sz w:val="20"/>
        </w:rPr>
        <w:t>Processes for ongoing planning for younger people with a disability who move into a residential aged care facility.</w:t>
      </w:r>
    </w:p>
    <w:p w:rsidR="00713CA2" w:rsidRPr="001E1273" w:rsidRDefault="00713CA2" w:rsidP="00FA5717">
      <w:pPr>
        <w:spacing w:after="60"/>
        <w:rPr>
          <w:sz w:val="16"/>
          <w:szCs w:val="16"/>
          <w:u w:val="single"/>
        </w:rPr>
      </w:pPr>
    </w:p>
    <w:p w:rsidR="00713CA2" w:rsidRPr="00F95D67" w:rsidRDefault="00F95D67" w:rsidP="00CB079A">
      <w:pPr>
        <w:pStyle w:val="DHSReportHd2"/>
      </w:pPr>
      <w:bookmarkStart w:id="4" w:name="_Toc229475821"/>
      <w:r w:rsidRPr="00F95D67">
        <w:t>1.2</w:t>
      </w:r>
      <w:r w:rsidRPr="00F95D67">
        <w:tab/>
      </w:r>
      <w:r w:rsidR="00713CA2" w:rsidRPr="00F95D67">
        <w:t>Principles</w:t>
      </w:r>
      <w:bookmarkEnd w:id="4"/>
    </w:p>
    <w:p w:rsidR="00713CA2" w:rsidRDefault="00713CA2" w:rsidP="00713CA2">
      <w:pPr>
        <w:numPr>
          <w:ilvl w:val="0"/>
          <w:numId w:val="5"/>
        </w:numPr>
      </w:pPr>
      <w:r>
        <w:t xml:space="preserve">Disability Services </w:t>
      </w:r>
      <w:r w:rsidR="005E616C">
        <w:t xml:space="preserve">and ACAS </w:t>
      </w:r>
      <w:r>
        <w:t>deliver client-focused services and supports and respond to individual needs in a timely fashion, acknowledging that the demand for services often outweighs available resources.</w:t>
      </w:r>
    </w:p>
    <w:p w:rsidR="00713CA2" w:rsidRDefault="00713CA2" w:rsidP="00713CA2">
      <w:pPr>
        <w:pStyle w:val="BodyText2"/>
        <w:numPr>
          <w:ilvl w:val="0"/>
          <w:numId w:val="5"/>
        </w:numPr>
        <w:rPr>
          <w:i w:val="0"/>
          <w:iCs w:val="0"/>
        </w:rPr>
      </w:pPr>
      <w:r>
        <w:rPr>
          <w:i w:val="0"/>
          <w:iCs w:val="0"/>
        </w:rPr>
        <w:t>In situations where there is a high level of risk or urgency, and an obvious and clear need for residential aged care, access to an ACAS assessment is not to be delayed.</w:t>
      </w:r>
    </w:p>
    <w:p w:rsidR="00713CA2" w:rsidRDefault="00713CA2" w:rsidP="00713CA2">
      <w:pPr>
        <w:numPr>
          <w:ilvl w:val="0"/>
          <w:numId w:val="5"/>
        </w:numPr>
      </w:pPr>
      <w:r>
        <w:t xml:space="preserve">Disability Services </w:t>
      </w:r>
      <w:r w:rsidR="005E616C">
        <w:t xml:space="preserve">and ACAS </w:t>
      </w:r>
      <w:r>
        <w:t>will work together to achieve the best outcome for the person and their family.</w:t>
      </w:r>
    </w:p>
    <w:p w:rsidR="00713CA2" w:rsidRPr="001E1273" w:rsidRDefault="00713CA2" w:rsidP="00713CA2">
      <w:pPr>
        <w:rPr>
          <w:sz w:val="16"/>
          <w:szCs w:val="16"/>
        </w:rPr>
      </w:pPr>
    </w:p>
    <w:p w:rsidR="00713CA2" w:rsidRPr="00F95D67" w:rsidRDefault="00F95D67" w:rsidP="00CB079A">
      <w:pPr>
        <w:pStyle w:val="DHSReportHd2"/>
      </w:pPr>
      <w:bookmarkStart w:id="5" w:name="_Toc229475822"/>
      <w:r w:rsidRPr="00F95D67">
        <w:t>1.3</w:t>
      </w:r>
      <w:r w:rsidRPr="00F95D67">
        <w:tab/>
      </w:r>
      <w:r w:rsidR="00713CA2" w:rsidRPr="00F95D67">
        <w:t>Target</w:t>
      </w:r>
      <w:r w:rsidR="0096026C" w:rsidRPr="00F95D67">
        <w:t xml:space="preserve"> group</w:t>
      </w:r>
      <w:bookmarkEnd w:id="5"/>
    </w:p>
    <w:p w:rsidR="00713CA2" w:rsidRDefault="00713CA2" w:rsidP="00713CA2">
      <w:r>
        <w:t xml:space="preserve">The focus of the protocol is people under the age of 65 years who are within target group for Disability Services and who may require care in a Commonwealth funded residential aged care facility. </w:t>
      </w:r>
    </w:p>
    <w:p w:rsidR="00713CA2" w:rsidRDefault="00713CA2" w:rsidP="00713CA2"/>
    <w:p w:rsidR="00713CA2" w:rsidRDefault="00713CA2" w:rsidP="00713CA2">
      <w:r>
        <w:t xml:space="preserve">The </w:t>
      </w:r>
      <w:r>
        <w:rPr>
          <w:i/>
        </w:rPr>
        <w:t xml:space="preserve">Disability Act 2006 </w:t>
      </w:r>
      <w:r>
        <w:t>(the Act) defines disability and the target group for Disability Services:</w:t>
      </w:r>
    </w:p>
    <w:p w:rsidR="00713CA2" w:rsidRDefault="00713CA2" w:rsidP="00713CA2"/>
    <w:p w:rsidR="00713CA2" w:rsidRDefault="00713CA2" w:rsidP="00F95D67">
      <w:pPr>
        <w:numPr>
          <w:ilvl w:val="0"/>
          <w:numId w:val="29"/>
        </w:numPr>
        <w:spacing w:after="60"/>
        <w:ind w:left="714" w:hanging="357"/>
      </w:pPr>
      <w:r>
        <w:t>A sensory, physical or neurological impairment, or an acquired brain injury, or any combination which:</w:t>
      </w:r>
    </w:p>
    <w:p w:rsidR="00713CA2" w:rsidRPr="00535FC7" w:rsidRDefault="00713CA2" w:rsidP="00713CA2">
      <w:pPr>
        <w:numPr>
          <w:ilvl w:val="0"/>
          <w:numId w:val="30"/>
        </w:numPr>
      </w:pPr>
      <w:r>
        <w:t xml:space="preserve">is likely to be permanent </w:t>
      </w:r>
      <w:r>
        <w:rPr>
          <w:b/>
        </w:rPr>
        <w:t>and</w:t>
      </w:r>
    </w:p>
    <w:p w:rsidR="00713CA2" w:rsidRPr="00535FC7" w:rsidRDefault="00713CA2" w:rsidP="00713CA2">
      <w:pPr>
        <w:numPr>
          <w:ilvl w:val="0"/>
          <w:numId w:val="30"/>
        </w:numPr>
      </w:pPr>
      <w:r>
        <w:t xml:space="preserve">causes a substantially reduced capacity in at least one of the areas of self care, self management, mobility or communication </w:t>
      </w:r>
      <w:r>
        <w:rPr>
          <w:b/>
        </w:rPr>
        <w:t>and</w:t>
      </w:r>
    </w:p>
    <w:p w:rsidR="00713CA2" w:rsidRDefault="00713CA2" w:rsidP="00713CA2">
      <w:pPr>
        <w:numPr>
          <w:ilvl w:val="0"/>
          <w:numId w:val="30"/>
        </w:numPr>
      </w:pPr>
      <w:r>
        <w:t>requires significant ongoing or long term episodic support</w:t>
      </w:r>
      <w:r>
        <w:rPr>
          <w:b/>
        </w:rPr>
        <w:t xml:space="preserve"> and</w:t>
      </w:r>
    </w:p>
    <w:p w:rsidR="00713CA2" w:rsidRDefault="00713CA2" w:rsidP="00713CA2">
      <w:pPr>
        <w:numPr>
          <w:ilvl w:val="0"/>
          <w:numId w:val="30"/>
        </w:numPr>
      </w:pPr>
      <w:r>
        <w:t>is not related to ageing.</w:t>
      </w:r>
    </w:p>
    <w:p w:rsidR="00713CA2" w:rsidRDefault="00713CA2" w:rsidP="00B85F8A"/>
    <w:p w:rsidR="00713CA2" w:rsidRDefault="00713CA2" w:rsidP="00F95D67">
      <w:pPr>
        <w:numPr>
          <w:ilvl w:val="0"/>
          <w:numId w:val="29"/>
        </w:numPr>
        <w:spacing w:after="60"/>
        <w:ind w:left="714" w:hanging="357"/>
      </w:pPr>
      <w:r>
        <w:t>Intellectual disability</w:t>
      </w:r>
    </w:p>
    <w:p w:rsidR="00713CA2" w:rsidRDefault="00713CA2" w:rsidP="00713CA2">
      <w:pPr>
        <w:numPr>
          <w:ilvl w:val="0"/>
          <w:numId w:val="30"/>
        </w:numPr>
      </w:pPr>
      <w:r>
        <w:t xml:space="preserve">Significant sub-average general intellectual functioning </w:t>
      </w:r>
      <w:r>
        <w:rPr>
          <w:b/>
        </w:rPr>
        <w:t>and</w:t>
      </w:r>
    </w:p>
    <w:p w:rsidR="00713CA2" w:rsidRDefault="00713CA2" w:rsidP="00713CA2">
      <w:pPr>
        <w:numPr>
          <w:ilvl w:val="0"/>
          <w:numId w:val="30"/>
        </w:numPr>
      </w:pPr>
      <w:r>
        <w:t>Significant deficits in adaptive behaviour</w:t>
      </w:r>
    </w:p>
    <w:p w:rsidR="00713CA2" w:rsidRDefault="00713CA2" w:rsidP="00713CA2">
      <w:pPr>
        <w:numPr>
          <w:ilvl w:val="0"/>
          <w:numId w:val="30"/>
        </w:numPr>
      </w:pPr>
      <w:r>
        <w:t>Which occur before the age of 18 years</w:t>
      </w:r>
    </w:p>
    <w:p w:rsidR="00B85F8A" w:rsidRDefault="00B85F8A" w:rsidP="00B85F8A">
      <w:pPr>
        <w:ind w:left="360"/>
      </w:pPr>
    </w:p>
    <w:p w:rsidR="00713CA2" w:rsidRDefault="00713CA2" w:rsidP="00F95D67">
      <w:pPr>
        <w:numPr>
          <w:ilvl w:val="0"/>
          <w:numId w:val="29"/>
        </w:numPr>
      </w:pPr>
      <w:r>
        <w:t xml:space="preserve">Developmental delay which applies only to children under 6 years of age. </w:t>
      </w:r>
    </w:p>
    <w:p w:rsidR="00713CA2" w:rsidRDefault="00713CA2" w:rsidP="00713CA2">
      <w:r>
        <w:lastRenderedPageBreak/>
        <w:t>This definition excludes people with a primary psychiatric disability. However where a person with a disability has a co-existing, but not primary, psychiatric disability and may require care in a residential aged care facility, Disability Services and ACAS will invoke the principles and processes of this protocol. Care needs and options should be discussed on an individual basis, and assessment and care planning carried out in collaboration with mental health services, and other key supports such as family and carers.</w:t>
      </w:r>
    </w:p>
    <w:p w:rsidR="00713CA2" w:rsidRDefault="00713CA2" w:rsidP="00713CA2"/>
    <w:p w:rsidR="00713CA2" w:rsidRDefault="00713CA2" w:rsidP="00713CA2">
      <w:r>
        <w:t>Apart from people with a primary psychiatric disability, planning for the care of all younger people with a disability should be conducted according to this protocol. Disability Services will determine if the person is a part of the target group, and what kinds of services can be provided. This protocol does not pre-empt what the outcomes for each person will be, but it does commit both Disability Services and ACAS to timely and effective communication regarding every person under 65 years who could potentially be part of the Disability Services target group and who may require care in a residential aged care facility.</w:t>
      </w:r>
    </w:p>
    <w:p w:rsidR="00713CA2" w:rsidRDefault="00713CA2" w:rsidP="00713CA2"/>
    <w:p w:rsidR="00AB388B" w:rsidRDefault="00AB388B" w:rsidP="00713CA2"/>
    <w:p w:rsidR="00713CA2" w:rsidRPr="002221D7" w:rsidRDefault="008C08A9" w:rsidP="00D854DE">
      <w:pPr>
        <w:pStyle w:val="DHSHeading1"/>
      </w:pPr>
      <w:bookmarkStart w:id="6" w:name="_Toc229475823"/>
      <w:r>
        <w:t>2.</w:t>
      </w:r>
      <w:r>
        <w:tab/>
      </w:r>
      <w:r w:rsidR="00713CA2" w:rsidRPr="002221D7">
        <w:t>Background</w:t>
      </w:r>
      <w:bookmarkEnd w:id="6"/>
    </w:p>
    <w:p w:rsidR="00713CA2" w:rsidRPr="008C08A9" w:rsidRDefault="00713CA2" w:rsidP="00DE0E5E">
      <w:pPr>
        <w:pStyle w:val="DHSReportHd2"/>
        <w:spacing w:before="60"/>
      </w:pPr>
      <w:bookmarkStart w:id="7" w:name="_Toc229475824"/>
      <w:r w:rsidRPr="008C08A9">
        <w:t xml:space="preserve">2.1 </w:t>
      </w:r>
      <w:r w:rsidR="008C08A9">
        <w:tab/>
      </w:r>
      <w:r w:rsidRPr="008C08A9">
        <w:t>ACAS</w:t>
      </w:r>
      <w:bookmarkEnd w:id="7"/>
    </w:p>
    <w:p w:rsidR="00713CA2" w:rsidRDefault="00713CA2" w:rsidP="00713CA2"/>
    <w:p w:rsidR="00B529DA" w:rsidRDefault="00713CA2" w:rsidP="00713CA2">
      <w:pPr>
        <w:pStyle w:val="DotPoint1"/>
        <w:numPr>
          <w:ilvl w:val="0"/>
          <w:numId w:val="0"/>
        </w:numPr>
        <w:tabs>
          <w:tab w:val="clear" w:pos="1680"/>
          <w:tab w:val="clear" w:pos="7920"/>
        </w:tabs>
        <w:overflowPunct/>
        <w:autoSpaceDE/>
        <w:autoSpaceDN/>
        <w:adjustRightInd/>
        <w:spacing w:before="0"/>
        <w:textAlignment w:val="auto"/>
      </w:pPr>
      <w:r>
        <w:t xml:space="preserve">The ACAP is a national program funded by the Commonwealth Department of Health and Ageing with funding contributions made by individual states and territories on a voluntary basis. There are 18 ACAS in </w:t>
      </w:r>
      <w:smartTag w:uri="urn:schemas-microsoft-com:office:smarttags" w:element="place">
        <w:smartTag w:uri="urn:schemas-microsoft-com:office:smarttags" w:element="State">
          <w:r>
            <w:t>Victoria</w:t>
          </w:r>
        </w:smartTag>
      </w:smartTag>
      <w:r>
        <w:t xml:space="preserve">. </w:t>
      </w:r>
    </w:p>
    <w:p w:rsidR="00713CA2" w:rsidRPr="00474608" w:rsidRDefault="00713CA2" w:rsidP="00713CA2">
      <w:pPr>
        <w:pStyle w:val="DotPoint1"/>
        <w:numPr>
          <w:ilvl w:val="0"/>
          <w:numId w:val="0"/>
        </w:numPr>
        <w:tabs>
          <w:tab w:val="clear" w:pos="1680"/>
          <w:tab w:val="clear" w:pos="7920"/>
        </w:tabs>
        <w:overflowPunct/>
        <w:autoSpaceDE/>
        <w:autoSpaceDN/>
        <w:adjustRightInd/>
        <w:spacing w:before="0"/>
        <w:textAlignment w:val="auto"/>
        <w:rPr>
          <w:szCs w:val="24"/>
          <w:lang w:val="en-AU" w:eastAsia="en-US"/>
        </w:rPr>
      </w:pPr>
      <w:r>
        <w:t>Appendix 1 provides contact details for ACAS.</w:t>
      </w:r>
    </w:p>
    <w:p w:rsidR="00713CA2" w:rsidRDefault="00713CA2" w:rsidP="00713CA2"/>
    <w:p w:rsidR="00713CA2" w:rsidRDefault="00713CA2" w:rsidP="00713CA2">
      <w:r>
        <w:t>The core objective of ACAS is to comprehensively assess the needs of frail older people and facilitate access to available care services appropriate to their care needs. Selected ACAS team members are</w:t>
      </w:r>
      <w:r>
        <w:rPr>
          <w:b/>
          <w:bCs/>
        </w:rPr>
        <w:t xml:space="preserve"> </w:t>
      </w:r>
      <w:r>
        <w:t>authorised as Commonwealth delegates under the Commonwealth Aged Care Act 1997 to approve people for Commonwealth funded aged care services. The decision to accept a person recommended for care by an ACAS rests with the provider of the Commonwealth funded aged care service.</w:t>
      </w:r>
    </w:p>
    <w:p w:rsidR="00713CA2" w:rsidRDefault="00713CA2" w:rsidP="00713CA2">
      <w:pPr>
        <w:pStyle w:val="ListNumber"/>
        <w:numPr>
          <w:ilvl w:val="0"/>
          <w:numId w:val="0"/>
        </w:numPr>
        <w:spacing w:before="0"/>
        <w:jc w:val="left"/>
      </w:pPr>
    </w:p>
    <w:p w:rsidR="00713CA2" w:rsidRDefault="00713CA2" w:rsidP="00713CA2">
      <w:pPr>
        <w:pStyle w:val="ListNumber"/>
        <w:numPr>
          <w:ilvl w:val="0"/>
          <w:numId w:val="0"/>
        </w:numPr>
        <w:spacing w:before="0"/>
        <w:jc w:val="left"/>
      </w:pPr>
      <w:r>
        <w:t xml:space="preserve">The ACAS target group is frail older people, that is, people over the age of 70. Indigenous people are included in the ACAS target group from age 50. Younger people with disabilities are assessed by ACAS when no other more age appropriate services are available. The ACAP Operational Guidelines state that younger people with disabilities are eligible for care in residential aged care facilities if they require the intensity, type and model of care provided in such facilities and </w:t>
      </w:r>
      <w:r w:rsidR="00776745">
        <w:t>only after all other care alternative have demonstrably been exhausted.</w:t>
      </w:r>
    </w:p>
    <w:p w:rsidR="00713CA2" w:rsidRDefault="00713CA2" w:rsidP="00713CA2">
      <w:pPr>
        <w:pStyle w:val="ListNumber"/>
        <w:numPr>
          <w:ilvl w:val="0"/>
          <w:numId w:val="0"/>
        </w:numPr>
        <w:spacing w:before="0"/>
        <w:jc w:val="left"/>
      </w:pPr>
    </w:p>
    <w:p w:rsidR="00713CA2" w:rsidRDefault="00713CA2" w:rsidP="00713CA2">
      <w:pPr>
        <w:pStyle w:val="BodyText"/>
        <w:rPr>
          <w:sz w:val="20"/>
        </w:rPr>
      </w:pPr>
      <w:r>
        <w:rPr>
          <w:sz w:val="20"/>
        </w:rPr>
        <w:t xml:space="preserve">The ACAP Operational Guidelines set out the core requirements and responsibilities of ACAS. </w:t>
      </w:r>
    </w:p>
    <w:p w:rsidR="00713CA2" w:rsidRDefault="00713CA2" w:rsidP="00713CA2">
      <w:pPr>
        <w:pStyle w:val="BodyText"/>
        <w:rPr>
          <w:sz w:val="20"/>
        </w:rPr>
      </w:pPr>
    </w:p>
    <w:p w:rsidR="00713CA2" w:rsidRPr="009A7728" w:rsidRDefault="00713CA2" w:rsidP="00713CA2">
      <w:pPr>
        <w:pStyle w:val="BodyText"/>
        <w:rPr>
          <w:color w:val="0000FF"/>
          <w:sz w:val="20"/>
          <w:u w:val="single"/>
        </w:rPr>
      </w:pPr>
      <w:r>
        <w:rPr>
          <w:sz w:val="20"/>
        </w:rPr>
        <w:t xml:space="preserve">The guidelines are available at: </w:t>
      </w:r>
      <w:hyperlink r:id="rId9" w:history="1">
        <w:r w:rsidRPr="009A7728">
          <w:rPr>
            <w:rStyle w:val="Hyperlink"/>
            <w:sz w:val="20"/>
          </w:rPr>
          <w:t>http://www.health.gov.au/interne</w:t>
        </w:r>
        <w:r w:rsidRPr="009A7728">
          <w:rPr>
            <w:rStyle w:val="Hyperlink"/>
            <w:sz w:val="20"/>
          </w:rPr>
          <w:t>t</w:t>
        </w:r>
        <w:r w:rsidRPr="009A7728">
          <w:rPr>
            <w:rStyle w:val="Hyperlink"/>
            <w:sz w:val="20"/>
          </w:rPr>
          <w:t>/main/p</w:t>
        </w:r>
        <w:r w:rsidRPr="009A7728">
          <w:rPr>
            <w:rStyle w:val="Hyperlink"/>
            <w:sz w:val="20"/>
          </w:rPr>
          <w:t>u</w:t>
        </w:r>
        <w:r w:rsidRPr="009A7728">
          <w:rPr>
            <w:rStyle w:val="Hyperlink"/>
            <w:sz w:val="20"/>
          </w:rPr>
          <w:t>blishing.nsf/Content/ageing-acat-secure.htm</w:t>
        </w:r>
      </w:hyperlink>
    </w:p>
    <w:p w:rsidR="00713CA2" w:rsidRDefault="00345394" w:rsidP="00713CA2">
      <w:r>
        <w:br w:type="page"/>
      </w:r>
    </w:p>
    <w:p w:rsidR="00713CA2" w:rsidRDefault="00713CA2" w:rsidP="008D63A0">
      <w:pPr>
        <w:pStyle w:val="Heading8"/>
        <w:numPr>
          <w:ilvl w:val="2"/>
          <w:numId w:val="44"/>
        </w:numPr>
        <w:rPr>
          <w:u w:val="none"/>
        </w:rPr>
      </w:pPr>
      <w:bookmarkStart w:id="8" w:name="_Toc229475825"/>
      <w:r w:rsidRPr="00F95D67">
        <w:rPr>
          <w:u w:val="none"/>
        </w:rPr>
        <w:lastRenderedPageBreak/>
        <w:t>ACAS assessment principles</w:t>
      </w:r>
      <w:bookmarkEnd w:id="8"/>
    </w:p>
    <w:p w:rsidR="008D63A0" w:rsidRPr="008D63A0" w:rsidRDefault="008D63A0" w:rsidP="008D63A0"/>
    <w:p w:rsidR="00713CA2" w:rsidRDefault="00713CA2" w:rsidP="00713CA2">
      <w:r>
        <w:t>There are a number of principles underpinning ACAS assessments. ACAS assessments are:</w:t>
      </w:r>
    </w:p>
    <w:p w:rsidR="00713CA2" w:rsidRDefault="00713CA2" w:rsidP="00713CA2"/>
    <w:p w:rsidR="008D63A0" w:rsidRDefault="00713CA2" w:rsidP="009D21D7">
      <w:pPr>
        <w:pStyle w:val="DHSReportHd3"/>
      </w:pPr>
      <w:r>
        <w:t>Comprehensive and holistic</w:t>
      </w:r>
    </w:p>
    <w:p w:rsidR="00713CA2" w:rsidRDefault="00713CA2" w:rsidP="00713CA2">
      <w:r>
        <w:t>A comprehensive assessment should include an evaluation of a person’s restorative, physical, medical, psychological, cultural and social dimensions of care.</w:t>
      </w:r>
    </w:p>
    <w:p w:rsidR="00713CA2" w:rsidRDefault="00713CA2" w:rsidP="00713CA2"/>
    <w:p w:rsidR="008D63A0" w:rsidRDefault="00713CA2" w:rsidP="009D21D7">
      <w:pPr>
        <w:pStyle w:val="DHSReportHd3"/>
      </w:pPr>
      <w:r>
        <w:t>Independen</w:t>
      </w:r>
      <w:r w:rsidR="008D63A0">
        <w:t>t</w:t>
      </w:r>
    </w:p>
    <w:p w:rsidR="00713CA2" w:rsidRDefault="00713CA2" w:rsidP="00713CA2">
      <w:r>
        <w:t>The care needs and preferences of the person and carer are paramount in the ACAS assessment process. ACAS recommendations about care should not give inappropriate consideration to the interests of service providers or other organisations.</w:t>
      </w:r>
    </w:p>
    <w:p w:rsidR="00713CA2" w:rsidRDefault="00713CA2" w:rsidP="00713CA2"/>
    <w:p w:rsidR="008D63A0" w:rsidRDefault="00713CA2" w:rsidP="009D21D7">
      <w:pPr>
        <w:pStyle w:val="DHSReportHd3"/>
      </w:pPr>
      <w:r>
        <w:t>M</w:t>
      </w:r>
      <w:r w:rsidR="004435AD">
        <w:t>ulti-disciplinary and m</w:t>
      </w:r>
      <w:r>
        <w:t>ulti-dimensional</w:t>
      </w:r>
    </w:p>
    <w:p w:rsidR="00713CA2" w:rsidRDefault="00713CA2" w:rsidP="00713CA2">
      <w:r>
        <w:t xml:space="preserve">ACAS should comprise or have access to a range of disciplines, skills and expertise sufficient to make accurate and complete assessments of the person’s needs. </w:t>
      </w:r>
    </w:p>
    <w:p w:rsidR="00713CA2" w:rsidRDefault="00713CA2" w:rsidP="00713CA2"/>
    <w:p w:rsidR="008D63A0" w:rsidRDefault="00713CA2" w:rsidP="009D21D7">
      <w:pPr>
        <w:pStyle w:val="DHSReportHd3"/>
      </w:pPr>
      <w:r>
        <w:t>Client focused</w:t>
      </w:r>
    </w:p>
    <w:p w:rsidR="00713CA2" w:rsidRDefault="00713CA2" w:rsidP="008D63A0">
      <w:pPr>
        <w:spacing w:after="60"/>
      </w:pPr>
      <w:r>
        <w:t>A focus on the person and outcomes is essential to the delivery of the ACAS. As part of the client focus, ACAS should promote the person’s right to:</w:t>
      </w:r>
    </w:p>
    <w:p w:rsidR="00713CA2" w:rsidRDefault="00713CA2" w:rsidP="00713CA2">
      <w:pPr>
        <w:numPr>
          <w:ilvl w:val="0"/>
          <w:numId w:val="7"/>
        </w:numPr>
      </w:pPr>
      <w:r>
        <w:t>Privacy and confidentiality</w:t>
      </w:r>
    </w:p>
    <w:p w:rsidR="00713CA2" w:rsidRDefault="00713CA2" w:rsidP="00713CA2">
      <w:pPr>
        <w:pStyle w:val="DotPoint1"/>
        <w:numPr>
          <w:ilvl w:val="0"/>
          <w:numId w:val="7"/>
        </w:numPr>
        <w:tabs>
          <w:tab w:val="clear" w:pos="1680"/>
          <w:tab w:val="clear" w:pos="7920"/>
        </w:tabs>
        <w:overflowPunct/>
        <w:autoSpaceDE/>
        <w:autoSpaceDN/>
        <w:adjustRightInd/>
        <w:spacing w:before="0"/>
        <w:textAlignment w:val="auto"/>
        <w:rPr>
          <w:szCs w:val="24"/>
          <w:lang w:val="en-AU" w:eastAsia="en-US"/>
        </w:rPr>
      </w:pPr>
      <w:r>
        <w:rPr>
          <w:szCs w:val="24"/>
          <w:lang w:val="en-AU" w:eastAsia="en-US"/>
        </w:rPr>
        <w:t>Be informed</w:t>
      </w:r>
    </w:p>
    <w:p w:rsidR="00713CA2" w:rsidRDefault="00713CA2" w:rsidP="00713CA2">
      <w:pPr>
        <w:numPr>
          <w:ilvl w:val="0"/>
          <w:numId w:val="7"/>
        </w:numPr>
      </w:pPr>
      <w:r>
        <w:t>Involve a carer or other advocate</w:t>
      </w:r>
    </w:p>
    <w:p w:rsidR="00713CA2" w:rsidRDefault="00713CA2" w:rsidP="00713CA2">
      <w:pPr>
        <w:numPr>
          <w:ilvl w:val="0"/>
          <w:numId w:val="7"/>
        </w:numPr>
      </w:pPr>
      <w:r>
        <w:t>Complain and appeal.</w:t>
      </w:r>
    </w:p>
    <w:p w:rsidR="00713CA2" w:rsidRDefault="00713CA2" w:rsidP="00713CA2"/>
    <w:p w:rsidR="00713CA2" w:rsidRDefault="00384288" w:rsidP="008D63A0">
      <w:pPr>
        <w:pStyle w:val="Heading7"/>
        <w:numPr>
          <w:ilvl w:val="2"/>
          <w:numId w:val="44"/>
        </w:numPr>
        <w:rPr>
          <w:sz w:val="20"/>
          <w:u w:val="none"/>
        </w:rPr>
      </w:pPr>
      <w:bookmarkStart w:id="9" w:name="_Toc229475826"/>
      <w:r w:rsidRPr="008D63A0">
        <w:rPr>
          <w:sz w:val="20"/>
          <w:u w:val="none"/>
        </w:rPr>
        <w:t>Access to ACAS</w:t>
      </w:r>
      <w:bookmarkEnd w:id="9"/>
    </w:p>
    <w:p w:rsidR="008D63A0" w:rsidRPr="008D63A0" w:rsidRDefault="008D63A0" w:rsidP="008D63A0"/>
    <w:p w:rsidR="00713CA2" w:rsidRDefault="00713CA2" w:rsidP="00713CA2">
      <w:pPr>
        <w:pStyle w:val="BodyText"/>
        <w:rPr>
          <w:sz w:val="20"/>
        </w:rPr>
      </w:pPr>
      <w:r>
        <w:rPr>
          <w:sz w:val="20"/>
        </w:rPr>
        <w:t>ACAS operate during normal business hours and accept referrals from any source</w:t>
      </w:r>
      <w:r w:rsidR="00776745">
        <w:rPr>
          <w:sz w:val="20"/>
        </w:rPr>
        <w:t>, with consent from the client or client representative</w:t>
      </w:r>
      <w:r>
        <w:rPr>
          <w:sz w:val="20"/>
        </w:rPr>
        <w:t xml:space="preserve"> </w:t>
      </w:r>
      <w:r w:rsidR="00776745">
        <w:rPr>
          <w:sz w:val="20"/>
        </w:rPr>
        <w:t xml:space="preserve"> </w:t>
      </w:r>
      <w:r>
        <w:rPr>
          <w:sz w:val="20"/>
        </w:rPr>
        <w:t>At referral, ACAS will seek consent from the client or their representative to gather relevant information in order to determine if an ACAS assessment is the most appropriate response to individual need. This process of initial information gathering and determination of the appropriateness of the referral is undertaken for all referrals to ACAS.</w:t>
      </w:r>
      <w:r w:rsidDel="00E7210D">
        <w:rPr>
          <w:sz w:val="20"/>
        </w:rPr>
        <w:t xml:space="preserve"> </w:t>
      </w:r>
    </w:p>
    <w:p w:rsidR="00713CA2" w:rsidRDefault="00713CA2" w:rsidP="00713CA2">
      <w:pPr>
        <w:pStyle w:val="BodyText"/>
        <w:rPr>
          <w:sz w:val="20"/>
        </w:rPr>
      </w:pPr>
    </w:p>
    <w:p w:rsidR="00713CA2" w:rsidRDefault="00713CA2" w:rsidP="00713CA2">
      <w:pPr>
        <w:pStyle w:val="BodyText"/>
        <w:rPr>
          <w:sz w:val="20"/>
        </w:rPr>
      </w:pPr>
      <w:r>
        <w:rPr>
          <w:sz w:val="20"/>
        </w:rPr>
        <w:t>This initial screening process determines eligibility for an ACAS assessment. Initial screening is an important demand management strategy designed to ensure that ACAS focus on their specialist roles and responsibilities within the aged care system and can make a timely response to individual need.</w:t>
      </w:r>
    </w:p>
    <w:p w:rsidR="00713CA2" w:rsidRDefault="00713CA2" w:rsidP="00713CA2">
      <w:pPr>
        <w:pStyle w:val="BodyText"/>
        <w:rPr>
          <w:sz w:val="20"/>
        </w:rPr>
      </w:pPr>
    </w:p>
    <w:p w:rsidR="00713CA2" w:rsidRDefault="00713CA2" w:rsidP="00713CA2">
      <w:pPr>
        <w:pStyle w:val="BodyText"/>
        <w:rPr>
          <w:sz w:val="20"/>
        </w:rPr>
      </w:pPr>
      <w:r>
        <w:rPr>
          <w:sz w:val="20"/>
        </w:rPr>
        <w:t>A comprehensive assessment is carried out for every person whose referral is accepted by ACAS.</w:t>
      </w:r>
    </w:p>
    <w:p w:rsidR="00713CA2" w:rsidRDefault="00713CA2" w:rsidP="00713CA2"/>
    <w:p w:rsidR="00713CA2" w:rsidRDefault="00713CA2" w:rsidP="008D63A0">
      <w:pPr>
        <w:pStyle w:val="DotPoint1"/>
        <w:numPr>
          <w:ilvl w:val="2"/>
          <w:numId w:val="44"/>
        </w:numPr>
        <w:tabs>
          <w:tab w:val="clear" w:pos="1680"/>
          <w:tab w:val="clear" w:pos="7920"/>
        </w:tabs>
        <w:overflowPunct/>
        <w:autoSpaceDE/>
        <w:autoSpaceDN/>
        <w:adjustRightInd/>
        <w:spacing w:before="0"/>
        <w:textAlignment w:val="auto"/>
        <w:rPr>
          <w:szCs w:val="24"/>
          <w:lang w:val="en-AU" w:eastAsia="en-US"/>
        </w:rPr>
      </w:pPr>
      <w:r w:rsidRPr="008D63A0">
        <w:rPr>
          <w:szCs w:val="24"/>
          <w:lang w:val="en-AU" w:eastAsia="en-US"/>
        </w:rPr>
        <w:t>ACAS priority categories</w:t>
      </w:r>
    </w:p>
    <w:p w:rsidR="008D63A0" w:rsidRPr="008D63A0" w:rsidRDefault="008D63A0" w:rsidP="008D63A0">
      <w:pPr>
        <w:pStyle w:val="DotPoint1"/>
        <w:numPr>
          <w:ilvl w:val="0"/>
          <w:numId w:val="0"/>
        </w:numPr>
        <w:tabs>
          <w:tab w:val="clear" w:pos="1680"/>
          <w:tab w:val="clear" w:pos="7920"/>
        </w:tabs>
        <w:overflowPunct/>
        <w:autoSpaceDE/>
        <w:autoSpaceDN/>
        <w:adjustRightInd/>
        <w:spacing w:before="0"/>
        <w:textAlignment w:val="auto"/>
        <w:rPr>
          <w:szCs w:val="24"/>
          <w:lang w:val="en-AU" w:eastAsia="en-US"/>
        </w:rPr>
      </w:pPr>
    </w:p>
    <w:p w:rsidR="00713CA2" w:rsidRDefault="00713CA2" w:rsidP="00713CA2">
      <w:pPr>
        <w:pStyle w:val="DotPoint1"/>
        <w:numPr>
          <w:ilvl w:val="0"/>
          <w:numId w:val="0"/>
        </w:numPr>
        <w:tabs>
          <w:tab w:val="clear" w:pos="1680"/>
          <w:tab w:val="clear" w:pos="7920"/>
        </w:tabs>
        <w:overflowPunct/>
        <w:autoSpaceDE/>
        <w:autoSpaceDN/>
        <w:adjustRightInd/>
        <w:spacing w:before="0"/>
        <w:textAlignment w:val="auto"/>
        <w:rPr>
          <w:szCs w:val="24"/>
          <w:lang w:val="en-AU" w:eastAsia="en-US"/>
        </w:rPr>
      </w:pPr>
      <w:r>
        <w:rPr>
          <w:szCs w:val="24"/>
          <w:lang w:val="en-AU" w:eastAsia="en-US"/>
        </w:rPr>
        <w:t>ACAS determine the priority of each referral,</w:t>
      </w:r>
      <w:r w:rsidRPr="00E7210D">
        <w:rPr>
          <w:szCs w:val="24"/>
          <w:lang w:val="en-AU" w:eastAsia="en-US"/>
        </w:rPr>
        <w:t xml:space="preserve"> </w:t>
      </w:r>
      <w:r>
        <w:rPr>
          <w:szCs w:val="24"/>
          <w:lang w:val="en-AU" w:eastAsia="en-US"/>
        </w:rPr>
        <w:t xml:space="preserve">based on the urgency of the person’s need. Priority refers to the length of time within which the person needs contact of a clinical nature by ACAS.  </w:t>
      </w:r>
    </w:p>
    <w:p w:rsidR="00713CA2" w:rsidRDefault="00713CA2" w:rsidP="00713CA2">
      <w:pPr>
        <w:pStyle w:val="DotPoint1"/>
        <w:numPr>
          <w:ilvl w:val="0"/>
          <w:numId w:val="0"/>
        </w:numPr>
        <w:tabs>
          <w:tab w:val="clear" w:pos="1680"/>
          <w:tab w:val="clear" w:pos="7920"/>
        </w:tabs>
        <w:overflowPunct/>
        <w:autoSpaceDE/>
        <w:autoSpaceDN/>
        <w:adjustRightInd/>
        <w:spacing w:before="0"/>
        <w:textAlignment w:val="auto"/>
        <w:rPr>
          <w:szCs w:val="24"/>
          <w:lang w:val="en-AU" w:eastAsia="en-US"/>
        </w:rPr>
      </w:pPr>
    </w:p>
    <w:p w:rsidR="00713CA2" w:rsidRDefault="00713CA2" w:rsidP="00713CA2">
      <w:pPr>
        <w:pStyle w:val="DotPoint1"/>
        <w:numPr>
          <w:ilvl w:val="0"/>
          <w:numId w:val="0"/>
        </w:numPr>
        <w:tabs>
          <w:tab w:val="clear" w:pos="1680"/>
          <w:tab w:val="clear" w:pos="7920"/>
        </w:tabs>
        <w:overflowPunct/>
        <w:autoSpaceDE/>
        <w:autoSpaceDN/>
        <w:adjustRightInd/>
        <w:spacing w:before="0"/>
        <w:textAlignment w:val="auto"/>
        <w:rPr>
          <w:szCs w:val="24"/>
          <w:lang w:val="en-AU" w:eastAsia="en-US"/>
        </w:rPr>
      </w:pPr>
      <w:r>
        <w:rPr>
          <w:b/>
          <w:bCs/>
          <w:szCs w:val="24"/>
          <w:lang w:val="en-AU" w:eastAsia="en-US"/>
        </w:rPr>
        <w:t>Priority one</w:t>
      </w:r>
      <w:r>
        <w:rPr>
          <w:szCs w:val="24"/>
          <w:lang w:val="en-AU" w:eastAsia="en-US"/>
        </w:rPr>
        <w:t xml:space="preserve"> refers to a person who requires a response within 48 hours. An urgent assessment is required if the person’s safety is at risk or if there is a high likelihood that the person will be hospitalised or required to leave their home because they are unable to care for themselves or their carer is unavailable. This may be due to a crisis involving either the person or the carer or a sudden change in the client’s or carer’s, medical, physical, cognitive or psychological status.</w:t>
      </w:r>
    </w:p>
    <w:p w:rsidR="00713CA2" w:rsidRDefault="00713CA2" w:rsidP="00713CA2">
      <w:pPr>
        <w:pStyle w:val="DotPoint1"/>
        <w:numPr>
          <w:ilvl w:val="0"/>
          <w:numId w:val="0"/>
        </w:numPr>
        <w:tabs>
          <w:tab w:val="clear" w:pos="1680"/>
          <w:tab w:val="clear" w:pos="7920"/>
        </w:tabs>
        <w:overflowPunct/>
        <w:autoSpaceDE/>
        <w:autoSpaceDN/>
        <w:adjustRightInd/>
        <w:spacing w:before="0"/>
        <w:textAlignment w:val="auto"/>
        <w:rPr>
          <w:szCs w:val="24"/>
          <w:lang w:val="en-AU" w:eastAsia="en-US"/>
        </w:rPr>
      </w:pPr>
    </w:p>
    <w:p w:rsidR="00713CA2" w:rsidRDefault="00713CA2" w:rsidP="00713CA2">
      <w:pPr>
        <w:pStyle w:val="DotPoint1"/>
        <w:numPr>
          <w:ilvl w:val="0"/>
          <w:numId w:val="0"/>
        </w:numPr>
        <w:tabs>
          <w:tab w:val="clear" w:pos="1680"/>
          <w:tab w:val="clear" w:pos="7920"/>
        </w:tabs>
        <w:overflowPunct/>
        <w:autoSpaceDE/>
        <w:autoSpaceDN/>
        <w:adjustRightInd/>
        <w:spacing w:before="0"/>
        <w:textAlignment w:val="auto"/>
        <w:rPr>
          <w:szCs w:val="24"/>
          <w:lang w:val="en-AU" w:eastAsia="en-US"/>
        </w:rPr>
      </w:pPr>
      <w:r>
        <w:rPr>
          <w:b/>
          <w:bCs/>
          <w:szCs w:val="24"/>
          <w:lang w:val="en-AU" w:eastAsia="en-US"/>
        </w:rPr>
        <w:t>Priority two</w:t>
      </w:r>
      <w:r>
        <w:rPr>
          <w:szCs w:val="24"/>
          <w:lang w:val="en-AU" w:eastAsia="en-US"/>
        </w:rPr>
        <w:t xml:space="preserve"> refers to a person who is not at immediate risk of harm. Examples include progressive deterioration in the person’s physical, mental or functioning status, or situations where the level of care currently available to the person does not meet their needs or is not sustainable.</w:t>
      </w:r>
    </w:p>
    <w:p w:rsidR="00C611F5" w:rsidRDefault="00C611F5" w:rsidP="00713CA2">
      <w:pPr>
        <w:pStyle w:val="DotPoint1"/>
        <w:numPr>
          <w:ilvl w:val="0"/>
          <w:numId w:val="0"/>
        </w:numPr>
        <w:tabs>
          <w:tab w:val="clear" w:pos="1680"/>
          <w:tab w:val="clear" w:pos="7920"/>
        </w:tabs>
        <w:overflowPunct/>
        <w:autoSpaceDE/>
        <w:autoSpaceDN/>
        <w:adjustRightInd/>
        <w:spacing w:before="0"/>
        <w:textAlignment w:val="auto"/>
        <w:rPr>
          <w:szCs w:val="24"/>
          <w:lang w:val="en-AU" w:eastAsia="en-US"/>
        </w:rPr>
      </w:pPr>
    </w:p>
    <w:p w:rsidR="00713CA2" w:rsidRDefault="00713CA2" w:rsidP="00713CA2">
      <w:pPr>
        <w:pStyle w:val="DotPoint1"/>
        <w:numPr>
          <w:ilvl w:val="0"/>
          <w:numId w:val="0"/>
        </w:numPr>
        <w:tabs>
          <w:tab w:val="clear" w:pos="1680"/>
          <w:tab w:val="clear" w:pos="7920"/>
        </w:tabs>
        <w:overflowPunct/>
        <w:autoSpaceDE/>
        <w:autoSpaceDN/>
        <w:adjustRightInd/>
        <w:spacing w:before="0"/>
        <w:textAlignment w:val="auto"/>
      </w:pPr>
      <w:r>
        <w:rPr>
          <w:b/>
          <w:bCs/>
        </w:rPr>
        <w:t>Priority three</w:t>
      </w:r>
      <w:r>
        <w:t xml:space="preserve"> refers to a person who has sufficient support available at present, but requires an assessment in anticipation of their future care requirements. Examples include a carer requiring substitute care in order to plan a holiday, or a person having increased difficulty living independently and requiring information on options for future care. </w:t>
      </w:r>
    </w:p>
    <w:p w:rsidR="00713CA2" w:rsidRDefault="00713CA2" w:rsidP="00713CA2">
      <w:pPr>
        <w:pStyle w:val="DotPoint1"/>
        <w:numPr>
          <w:ilvl w:val="0"/>
          <w:numId w:val="0"/>
        </w:numPr>
        <w:tabs>
          <w:tab w:val="clear" w:pos="1680"/>
          <w:tab w:val="clear" w:pos="7920"/>
        </w:tabs>
        <w:overflowPunct/>
        <w:autoSpaceDE/>
        <w:autoSpaceDN/>
        <w:adjustRightInd/>
        <w:spacing w:before="0"/>
        <w:textAlignment w:val="auto"/>
      </w:pPr>
    </w:p>
    <w:p w:rsidR="00713CA2" w:rsidRPr="008D63A0" w:rsidRDefault="00713CA2" w:rsidP="00CB079A">
      <w:pPr>
        <w:pStyle w:val="DHSReportHd2"/>
      </w:pPr>
      <w:bookmarkStart w:id="10" w:name="_Toc229475827"/>
      <w:r w:rsidRPr="008D63A0">
        <w:t xml:space="preserve">2.2 </w:t>
      </w:r>
      <w:r w:rsidR="008D63A0">
        <w:tab/>
      </w:r>
      <w:r w:rsidRPr="008D63A0">
        <w:t>Disability Services</w:t>
      </w:r>
      <w:bookmarkEnd w:id="10"/>
    </w:p>
    <w:p w:rsidR="00713CA2" w:rsidRDefault="00713CA2" w:rsidP="00713CA2">
      <w:r>
        <w:rPr>
          <w:spacing w:val="-2"/>
        </w:rPr>
        <w:t xml:space="preserve">The </w:t>
      </w:r>
      <w:smartTag w:uri="urn:schemas-microsoft-com:office:smarttags" w:element="place">
        <w:smartTag w:uri="urn:schemas-microsoft-com:office:smarttags" w:element="PlaceName">
          <w:r>
            <w:rPr>
              <w:spacing w:val="-2"/>
            </w:rPr>
            <w:t>Victorian</w:t>
          </w:r>
        </w:smartTag>
        <w:r>
          <w:rPr>
            <w:spacing w:val="-2"/>
          </w:rPr>
          <w:t xml:space="preserve"> </w:t>
        </w:r>
        <w:smartTag w:uri="urn:schemas-microsoft-com:office:smarttags" w:element="PlaceType">
          <w:r>
            <w:rPr>
              <w:spacing w:val="-2"/>
            </w:rPr>
            <w:t>State</w:t>
          </w:r>
        </w:smartTag>
      </w:smartTag>
      <w:r>
        <w:rPr>
          <w:spacing w:val="-2"/>
        </w:rPr>
        <w:t xml:space="preserve"> Disability Plan 2002-2012</w:t>
      </w:r>
      <w:r>
        <w:t xml:space="preserve"> o</w:t>
      </w:r>
      <w:r>
        <w:rPr>
          <w:spacing w:val="-2"/>
        </w:rPr>
        <w:t xml:space="preserve">utlines the Victorian government’s vision for the future, in which people with a disability enjoy the same rights, opportunities and responsibilities as other people in the community. </w:t>
      </w:r>
      <w:r>
        <w:t xml:space="preserve">Disability Services has responsibility for implementing the Victorian Government’s policy to improve access, participation and support for people with a disability as outlined in the Victorian State Disability Plan. </w:t>
      </w:r>
    </w:p>
    <w:p w:rsidR="00713CA2" w:rsidRDefault="00713CA2" w:rsidP="00713CA2"/>
    <w:p w:rsidR="00713CA2" w:rsidRDefault="00713CA2" w:rsidP="00713CA2">
      <w:r>
        <w:rPr>
          <w:spacing w:val="-2"/>
        </w:rPr>
        <w:t>The plan is available at:</w:t>
      </w:r>
      <w:r w:rsidRPr="004F6BC4">
        <w:t xml:space="preserve"> </w:t>
      </w:r>
    </w:p>
    <w:p w:rsidR="00713CA2" w:rsidRPr="009A7728" w:rsidRDefault="00713CA2" w:rsidP="00713CA2">
      <w:hyperlink r:id="rId10" w:history="1">
        <w:r w:rsidRPr="009A7728">
          <w:rPr>
            <w:rStyle w:val="Hyperlink"/>
          </w:rPr>
          <w:t>http://www.dhs.vic.g</w:t>
        </w:r>
        <w:r w:rsidRPr="009A7728">
          <w:rPr>
            <w:rStyle w:val="Hyperlink"/>
          </w:rPr>
          <w:t>o</w:t>
        </w:r>
        <w:r w:rsidRPr="009A7728">
          <w:rPr>
            <w:rStyle w:val="Hyperlink"/>
          </w:rPr>
          <w:t>v.au/disability</w:t>
        </w:r>
        <w:r w:rsidRPr="009A7728">
          <w:rPr>
            <w:rStyle w:val="Hyperlink"/>
          </w:rPr>
          <w:t>/</w:t>
        </w:r>
        <w:r w:rsidRPr="009A7728">
          <w:rPr>
            <w:rStyle w:val="Hyperlink"/>
          </w:rPr>
          <w:t>state_disability_plan</w:t>
        </w:r>
      </w:hyperlink>
    </w:p>
    <w:p w:rsidR="00713CA2" w:rsidRDefault="00713CA2" w:rsidP="00713CA2"/>
    <w:p w:rsidR="00713CA2" w:rsidRDefault="00CB079A" w:rsidP="00713CA2">
      <w:pPr>
        <w:rPr>
          <w:spacing w:val="-2"/>
        </w:rPr>
      </w:pPr>
      <w:r>
        <w:rPr>
          <w:spacing w:val="-2"/>
        </w:rPr>
        <w:t>The Department of Human Services</w:t>
      </w:r>
      <w:r w:rsidR="00713CA2">
        <w:rPr>
          <w:spacing w:val="-2"/>
        </w:rPr>
        <w:t xml:space="preserve">, through Disability Services, provides and funds a broad range of services and supports including accommodation, respite, and case management services to people with a </w:t>
      </w:r>
      <w:r>
        <w:rPr>
          <w:spacing w:val="-2"/>
        </w:rPr>
        <w:t>disability and their families.</w:t>
      </w:r>
    </w:p>
    <w:p w:rsidR="00713CA2" w:rsidRDefault="00713CA2" w:rsidP="00713CA2">
      <w:pPr>
        <w:rPr>
          <w:spacing w:val="-2"/>
        </w:rPr>
      </w:pPr>
    </w:p>
    <w:p w:rsidR="00713CA2" w:rsidRPr="009A7728" w:rsidRDefault="00713CA2" w:rsidP="00713CA2">
      <w:pPr>
        <w:rPr>
          <w:iCs/>
          <w:spacing w:val="-2"/>
        </w:rPr>
      </w:pPr>
      <w:r>
        <w:rPr>
          <w:iCs/>
          <w:spacing w:val="-2"/>
        </w:rPr>
        <w:t xml:space="preserve">More information about Disability Services is available at: </w:t>
      </w:r>
      <w:hyperlink r:id="rId11" w:history="1">
        <w:r w:rsidRPr="009A7728">
          <w:rPr>
            <w:rStyle w:val="Hyperlink"/>
            <w:iCs/>
            <w:spacing w:val="-2"/>
          </w:rPr>
          <w:t>http://www.dhs.vic.gov.au/disability</w:t>
        </w:r>
        <w:r w:rsidRPr="009A7728">
          <w:rPr>
            <w:rStyle w:val="Hyperlink"/>
            <w:iCs/>
            <w:spacing w:val="-2"/>
          </w:rPr>
          <w:t>/</w:t>
        </w:r>
        <w:r w:rsidRPr="009A7728">
          <w:rPr>
            <w:rStyle w:val="Hyperlink"/>
            <w:iCs/>
            <w:spacing w:val="-2"/>
          </w:rPr>
          <w:t>disabilityserviceshome</w:t>
        </w:r>
      </w:hyperlink>
    </w:p>
    <w:p w:rsidR="00713CA2" w:rsidRDefault="00713CA2" w:rsidP="00713CA2">
      <w:pPr>
        <w:rPr>
          <w:spacing w:val="-2"/>
        </w:rPr>
      </w:pPr>
    </w:p>
    <w:p w:rsidR="00713CA2" w:rsidRDefault="00713CA2" w:rsidP="00713CA2">
      <w:pPr>
        <w:rPr>
          <w:spacing w:val="-2"/>
        </w:rPr>
      </w:pPr>
      <w:r>
        <w:rPr>
          <w:spacing w:val="-2"/>
        </w:rPr>
        <w:t xml:space="preserve">Disability Services seeks to improve links and connections with other program areas within DHS, other government departments, local government and community organisations and to support these agencies to develop and provide supports to people with a disability, and their families and carers. </w:t>
      </w:r>
    </w:p>
    <w:p w:rsidR="00713CA2" w:rsidRDefault="00713CA2" w:rsidP="00713CA2">
      <w:pPr>
        <w:rPr>
          <w:spacing w:val="-2"/>
        </w:rPr>
      </w:pPr>
    </w:p>
    <w:p w:rsidR="00713CA2" w:rsidRDefault="00713CA2" w:rsidP="008D63A0">
      <w:pPr>
        <w:numPr>
          <w:ilvl w:val="2"/>
          <w:numId w:val="45"/>
        </w:numPr>
        <w:rPr>
          <w:spacing w:val="-2"/>
        </w:rPr>
      </w:pPr>
      <w:r w:rsidRPr="008D63A0">
        <w:rPr>
          <w:spacing w:val="-2"/>
        </w:rPr>
        <w:t>Access to disability services</w:t>
      </w:r>
    </w:p>
    <w:p w:rsidR="008D63A0" w:rsidRPr="008D63A0" w:rsidRDefault="008D63A0" w:rsidP="00CB079A">
      <w:pPr>
        <w:rPr>
          <w:spacing w:val="-2"/>
        </w:rPr>
      </w:pPr>
    </w:p>
    <w:p w:rsidR="00713CA2" w:rsidRDefault="00713CA2" w:rsidP="00713CA2">
      <w:pPr>
        <w:rPr>
          <w:spacing w:val="-2"/>
        </w:rPr>
      </w:pPr>
      <w:r>
        <w:rPr>
          <w:spacing w:val="-2"/>
        </w:rPr>
        <w:t xml:space="preserve">Access to disability funded services is through a fair, consistent and transparent process. The Access Policy provides detailed information regarding access to disability services. </w:t>
      </w:r>
    </w:p>
    <w:p w:rsidR="00713CA2" w:rsidRDefault="00713CA2" w:rsidP="00713CA2">
      <w:pPr>
        <w:rPr>
          <w:spacing w:val="-2"/>
        </w:rPr>
      </w:pPr>
    </w:p>
    <w:p w:rsidR="00713CA2" w:rsidRDefault="00713CA2" w:rsidP="00713CA2">
      <w:pPr>
        <w:rPr>
          <w:spacing w:val="-2"/>
        </w:rPr>
      </w:pPr>
      <w:r>
        <w:rPr>
          <w:spacing w:val="-2"/>
        </w:rPr>
        <w:t xml:space="preserve">The Access Policy is available at: </w:t>
      </w:r>
    </w:p>
    <w:p w:rsidR="00713CA2" w:rsidRPr="008D63A0" w:rsidRDefault="008D63A0" w:rsidP="00713CA2">
      <w:pPr>
        <w:rPr>
          <w:rStyle w:val="Hyperlink"/>
          <w:spacing w:val="-2"/>
        </w:rPr>
      </w:pPr>
      <w:r>
        <w:rPr>
          <w:spacing w:val="-2"/>
        </w:rPr>
        <w:fldChar w:fldCharType="begin"/>
      </w:r>
      <w:r>
        <w:rPr>
          <w:spacing w:val="-2"/>
        </w:rPr>
        <w:instrText xml:space="preserve"> HYPERLINK "http://www.dhs.vic.gov.au/disability/publications-library/access_policy" </w:instrText>
      </w:r>
      <w:r w:rsidR="005B5D86" w:rsidRPr="008D63A0">
        <w:rPr>
          <w:spacing w:val="-2"/>
        </w:rPr>
      </w:r>
      <w:r>
        <w:rPr>
          <w:spacing w:val="-2"/>
        </w:rPr>
        <w:fldChar w:fldCharType="separate"/>
      </w:r>
      <w:r w:rsidR="00713CA2" w:rsidRPr="008D63A0">
        <w:rPr>
          <w:rStyle w:val="Hyperlink"/>
          <w:spacing w:val="-2"/>
        </w:rPr>
        <w:t>http://www.dhs.vic.gov.a</w:t>
      </w:r>
      <w:r w:rsidR="00713CA2" w:rsidRPr="008D63A0">
        <w:rPr>
          <w:rStyle w:val="Hyperlink"/>
          <w:spacing w:val="-2"/>
        </w:rPr>
        <w:t>u</w:t>
      </w:r>
      <w:r w:rsidR="00713CA2" w:rsidRPr="008D63A0">
        <w:rPr>
          <w:rStyle w:val="Hyperlink"/>
          <w:spacing w:val="-2"/>
        </w:rPr>
        <w:t>/disability/publications-library/access_policy</w:t>
      </w:r>
    </w:p>
    <w:p w:rsidR="008D63A0" w:rsidRDefault="008D63A0" w:rsidP="00713CA2">
      <w:pPr>
        <w:rPr>
          <w:spacing w:val="-2"/>
        </w:rPr>
      </w:pPr>
      <w:r>
        <w:rPr>
          <w:spacing w:val="-2"/>
        </w:rPr>
        <w:fldChar w:fldCharType="end"/>
      </w:r>
    </w:p>
    <w:p w:rsidR="00713CA2" w:rsidRDefault="00713CA2" w:rsidP="00713CA2">
      <w:pPr>
        <w:rPr>
          <w:spacing w:val="-2"/>
        </w:rPr>
      </w:pPr>
      <w:r>
        <w:rPr>
          <w:spacing w:val="-2"/>
        </w:rPr>
        <w:t>To access supports through Disability Services, a person must be:</w:t>
      </w:r>
    </w:p>
    <w:p w:rsidR="00713CA2" w:rsidRDefault="00713CA2" w:rsidP="00713CA2">
      <w:pPr>
        <w:numPr>
          <w:ilvl w:val="0"/>
          <w:numId w:val="31"/>
        </w:numPr>
        <w:rPr>
          <w:spacing w:val="-2"/>
        </w:rPr>
      </w:pPr>
      <w:r>
        <w:rPr>
          <w:spacing w:val="-2"/>
        </w:rPr>
        <w:t>considered to require supports from the disability service system,</w:t>
      </w:r>
    </w:p>
    <w:p w:rsidR="00713CA2" w:rsidRDefault="00713CA2" w:rsidP="00713CA2">
      <w:pPr>
        <w:numPr>
          <w:ilvl w:val="0"/>
          <w:numId w:val="31"/>
        </w:numPr>
        <w:rPr>
          <w:spacing w:val="-2"/>
        </w:rPr>
      </w:pPr>
      <w:r>
        <w:rPr>
          <w:spacing w:val="-2"/>
        </w:rPr>
        <w:t>within the target group as defined by the Act; and</w:t>
      </w:r>
    </w:p>
    <w:p w:rsidR="00713CA2" w:rsidRDefault="00713CA2" w:rsidP="00713CA2">
      <w:pPr>
        <w:numPr>
          <w:ilvl w:val="0"/>
          <w:numId w:val="31"/>
        </w:numPr>
        <w:rPr>
          <w:spacing w:val="-2"/>
        </w:rPr>
      </w:pPr>
      <w:r>
        <w:rPr>
          <w:spacing w:val="-2"/>
        </w:rPr>
        <w:t>considered a priority for access.</w:t>
      </w:r>
    </w:p>
    <w:p w:rsidR="00713CA2" w:rsidRDefault="00713CA2" w:rsidP="00713CA2">
      <w:pPr>
        <w:rPr>
          <w:spacing w:val="-2"/>
        </w:rPr>
      </w:pPr>
    </w:p>
    <w:p w:rsidR="00713CA2" w:rsidRDefault="00713CA2" w:rsidP="00713CA2">
      <w:pPr>
        <w:rPr>
          <w:spacing w:val="-2"/>
        </w:rPr>
      </w:pPr>
      <w:r>
        <w:rPr>
          <w:spacing w:val="-2"/>
        </w:rPr>
        <w:t>Following a decision that person requires disability specific supports, a target group assessment (TGA) is undertaken to determine if a person has a disability as defined by the Act. TGAs are undertaken when a person is considered to have reached their full recovery potential and their condition is permanent, and where it is unlikely that there will be any further significant improvements in functional capacity.</w:t>
      </w:r>
    </w:p>
    <w:p w:rsidR="00713CA2" w:rsidRDefault="00713CA2" w:rsidP="00713CA2">
      <w:pPr>
        <w:rPr>
          <w:spacing w:val="-2"/>
        </w:rPr>
      </w:pPr>
      <w:r>
        <w:rPr>
          <w:spacing w:val="-2"/>
        </w:rPr>
        <w:t xml:space="preserve">The TGA may take place during a stay in an acute ward, rehabilitation service or in some cases, where a person has completed their rehabilitation. Disability Services </w:t>
      </w:r>
      <w:r>
        <w:rPr>
          <w:spacing w:val="-2"/>
        </w:rPr>
        <w:lastRenderedPageBreak/>
        <w:t xml:space="preserve">work collaboratively with staff from health services to assist in determining when it is most appropriate to undertake a TGA. While undertaking a TGA, there is opportunity to undertake a planning process to identify an individual’s goals, needs and aspirations. This process should be directed by the person to the greatest extent possible. Once the TGA is completed, the Manager of Disability Client Services (DCS) is able to provide confirmation regarding an individual’s target group status </w:t>
      </w:r>
      <w:r w:rsidRPr="000F6398">
        <w:rPr>
          <w:spacing w:val="-2"/>
        </w:rPr>
        <w:t>for consider</w:t>
      </w:r>
      <w:r w:rsidR="000F6398" w:rsidRPr="000F6398">
        <w:rPr>
          <w:spacing w:val="-2"/>
        </w:rPr>
        <w:t>ation</w:t>
      </w:r>
      <w:r w:rsidRPr="000F6398">
        <w:rPr>
          <w:spacing w:val="-2"/>
        </w:rPr>
        <w:t xml:space="preserve"> of access to disability services</w:t>
      </w:r>
      <w:r w:rsidR="000F6398" w:rsidRPr="000F6398">
        <w:rPr>
          <w:spacing w:val="-2"/>
        </w:rPr>
        <w:t xml:space="preserve">. </w:t>
      </w:r>
    </w:p>
    <w:p w:rsidR="00713CA2" w:rsidRDefault="00713CA2" w:rsidP="00713CA2">
      <w:pPr>
        <w:rPr>
          <w:spacing w:val="-2"/>
        </w:rPr>
      </w:pPr>
    </w:p>
    <w:p w:rsidR="00713CA2" w:rsidRDefault="00713CA2" w:rsidP="00713CA2">
      <w:pPr>
        <w:rPr>
          <w:spacing w:val="-2"/>
        </w:rPr>
      </w:pPr>
      <w:r>
        <w:rPr>
          <w:spacing w:val="-2"/>
        </w:rPr>
        <w:t>Further consideration regarding the suitability of the disability service system to provide supports must be undertaken in circumstances where a person is ageing, presents with mental health needs, has chronic medical needs or has criminal justice issues. Further information regarding the processes related to these decisions can be obtained from staff from Disability Services.</w:t>
      </w:r>
    </w:p>
    <w:p w:rsidR="00051B9B" w:rsidRDefault="00051B9B" w:rsidP="00713CA2">
      <w:pPr>
        <w:rPr>
          <w:spacing w:val="-2"/>
        </w:rPr>
      </w:pPr>
    </w:p>
    <w:p w:rsidR="00051B9B" w:rsidRDefault="00051B9B" w:rsidP="00713CA2">
      <w:pPr>
        <w:rPr>
          <w:spacing w:val="-2"/>
        </w:rPr>
      </w:pPr>
      <w:r>
        <w:rPr>
          <w:spacing w:val="-2"/>
        </w:rPr>
        <w:t xml:space="preserve">In determining if a person is considered a priority for access to disability services, a number </w:t>
      </w:r>
      <w:r w:rsidR="00776745">
        <w:rPr>
          <w:spacing w:val="-2"/>
        </w:rPr>
        <w:t xml:space="preserve">of </w:t>
      </w:r>
      <w:r>
        <w:rPr>
          <w:spacing w:val="-2"/>
        </w:rPr>
        <w:t xml:space="preserve">priority indicators have been developed, which are detailed in the Access Policy. Decisions regarding access to services will be based on the indicators, balancing the needs of the person with the disability and their family or carer in relation to the needs of others seeking support, in particular those with similar needs or circumstances. </w:t>
      </w:r>
    </w:p>
    <w:p w:rsidR="00713CA2" w:rsidRPr="0098115C" w:rsidRDefault="00713CA2" w:rsidP="006B563F">
      <w:pPr>
        <w:rPr>
          <w:spacing w:val="-2"/>
        </w:rPr>
      </w:pPr>
    </w:p>
    <w:p w:rsidR="00713CA2" w:rsidRDefault="00713CA2" w:rsidP="006B563F">
      <w:pPr>
        <w:numPr>
          <w:ilvl w:val="2"/>
          <w:numId w:val="45"/>
        </w:numPr>
        <w:rPr>
          <w:spacing w:val="-2"/>
        </w:rPr>
      </w:pPr>
      <w:r w:rsidRPr="006B563F">
        <w:rPr>
          <w:spacing w:val="-2"/>
        </w:rPr>
        <w:t>Disability Client Services</w:t>
      </w:r>
    </w:p>
    <w:p w:rsidR="006B563F" w:rsidRPr="006B563F" w:rsidRDefault="006B563F" w:rsidP="006B563F">
      <w:pPr>
        <w:rPr>
          <w:spacing w:val="-2"/>
        </w:rPr>
      </w:pPr>
    </w:p>
    <w:p w:rsidR="00713CA2" w:rsidRDefault="00713CA2" w:rsidP="00713CA2">
      <w:pPr>
        <w:rPr>
          <w:spacing w:val="-2"/>
        </w:rPr>
      </w:pPr>
      <w:r>
        <w:rPr>
          <w:spacing w:val="-2"/>
        </w:rPr>
        <w:t>DCS teams operate in each regio</w:t>
      </w:r>
      <w:r w:rsidR="00CB079A">
        <w:rPr>
          <w:spacing w:val="-2"/>
        </w:rPr>
        <w:t>n during normal business hours.</w:t>
      </w:r>
      <w:r>
        <w:rPr>
          <w:spacing w:val="-2"/>
        </w:rPr>
        <w:t xml:space="preserve"> DCS provide a range of supports to people with a disability and their family or carer including information and referral, assessment and individualised planning, case management, behaviour intervention and other specialist services. </w:t>
      </w:r>
      <w:r w:rsidR="00CB079A">
        <w:rPr>
          <w:spacing w:val="-2"/>
        </w:rPr>
        <w:t>T</w:t>
      </w:r>
      <w:r>
        <w:rPr>
          <w:spacing w:val="-2"/>
        </w:rPr>
        <w:t>hese services and supports are provided in accordance with the Act.</w:t>
      </w:r>
    </w:p>
    <w:p w:rsidR="00713CA2" w:rsidRDefault="00713CA2" w:rsidP="00713CA2"/>
    <w:p w:rsidR="00713CA2" w:rsidRDefault="00713CA2" w:rsidP="00713CA2">
      <w:r>
        <w:t>DCS Intake and Response teams are the first contact point for Disability Services. Intake and Response teams provide advice and information to people with a disability and their family or carer about generic and community supports as well as about disability services.</w:t>
      </w:r>
      <w:r w:rsidRPr="009D53B8">
        <w:t xml:space="preserve"> </w:t>
      </w:r>
      <w:r>
        <w:t xml:space="preserve">Intake and Response teams in each region can be contacted on 1800 783 783. </w:t>
      </w:r>
    </w:p>
    <w:p w:rsidR="00713CA2" w:rsidRDefault="00713CA2" w:rsidP="00713CA2"/>
    <w:p w:rsidR="00713CA2" w:rsidRDefault="00713CA2" w:rsidP="00713CA2">
      <w:r>
        <w:t>Appendix 2 provides details for Disability Services in each region.</w:t>
      </w:r>
    </w:p>
    <w:p w:rsidR="00713CA2" w:rsidRDefault="00713CA2" w:rsidP="00713CA2"/>
    <w:p w:rsidR="00713CA2" w:rsidRDefault="00713CA2" w:rsidP="006B563F">
      <w:pPr>
        <w:numPr>
          <w:ilvl w:val="2"/>
          <w:numId w:val="45"/>
        </w:numPr>
      </w:pPr>
      <w:r w:rsidRPr="006B563F">
        <w:t>Disability Accommodation Services</w:t>
      </w:r>
    </w:p>
    <w:p w:rsidR="006B563F" w:rsidRPr="006B563F" w:rsidRDefault="006B563F" w:rsidP="006B563F"/>
    <w:p w:rsidR="000F6398" w:rsidRDefault="000F6398" w:rsidP="000F6398">
      <w:pPr>
        <w:autoSpaceDE w:val="0"/>
        <w:autoSpaceDN w:val="0"/>
        <w:adjustRightInd w:val="0"/>
        <w:rPr>
          <w:rFonts w:cs="Verdana"/>
          <w:color w:val="000000"/>
          <w:lang w:eastAsia="en-AU"/>
        </w:rPr>
      </w:pPr>
      <w:r w:rsidRPr="000F6398">
        <w:rPr>
          <w:rFonts w:cs="Verdana"/>
          <w:color w:val="000000"/>
          <w:lang w:eastAsia="en-AU"/>
        </w:rPr>
        <w:t>Disability Accommodation Services provides group homes and support staff for over 2,500 people with a disability, in all DHS regions.</w:t>
      </w:r>
    </w:p>
    <w:p w:rsidR="00CB079A" w:rsidRPr="000F6398" w:rsidRDefault="00CB079A" w:rsidP="000F6398">
      <w:pPr>
        <w:autoSpaceDE w:val="0"/>
        <w:autoSpaceDN w:val="0"/>
        <w:adjustRightInd w:val="0"/>
        <w:rPr>
          <w:rFonts w:cs="Verdana"/>
          <w:color w:val="000000"/>
          <w:lang w:eastAsia="en-AU"/>
        </w:rPr>
      </w:pPr>
    </w:p>
    <w:p w:rsidR="000F6398" w:rsidRPr="000F6398" w:rsidRDefault="000F6398" w:rsidP="00CB079A">
      <w:pPr>
        <w:autoSpaceDE w:val="0"/>
        <w:autoSpaceDN w:val="0"/>
        <w:adjustRightInd w:val="0"/>
        <w:spacing w:after="60"/>
        <w:rPr>
          <w:rFonts w:cs="Verdana"/>
          <w:color w:val="000000"/>
          <w:lang w:eastAsia="en-AU"/>
        </w:rPr>
      </w:pPr>
      <w:r w:rsidRPr="000F6398">
        <w:rPr>
          <w:rFonts w:cs="Verdana"/>
          <w:color w:val="000000"/>
          <w:lang w:eastAsia="en-AU"/>
        </w:rPr>
        <w:t xml:space="preserve">The aim of Disability </w:t>
      </w:r>
      <w:r w:rsidR="007341D5" w:rsidRPr="000F6398">
        <w:rPr>
          <w:rFonts w:cs="Verdana"/>
          <w:color w:val="000000"/>
          <w:lang w:eastAsia="en-AU"/>
        </w:rPr>
        <w:t>Accommodation</w:t>
      </w:r>
      <w:r w:rsidRPr="000F6398">
        <w:rPr>
          <w:rFonts w:cs="Verdana"/>
          <w:color w:val="000000"/>
          <w:lang w:eastAsia="en-AU"/>
        </w:rPr>
        <w:t xml:space="preserve"> Services is to enrich people</w:t>
      </w:r>
      <w:r w:rsidR="00CB079A">
        <w:rPr>
          <w:rFonts w:cs="Verdana"/>
          <w:color w:val="000000"/>
          <w:lang w:eastAsia="en-AU"/>
        </w:rPr>
        <w:t>’</w:t>
      </w:r>
      <w:r w:rsidRPr="000F6398">
        <w:rPr>
          <w:rFonts w:cs="Verdana"/>
          <w:color w:val="000000"/>
          <w:lang w:eastAsia="en-AU"/>
        </w:rPr>
        <w:t>s quality of life by using every opportunity to actively promote their:</w:t>
      </w:r>
    </w:p>
    <w:p w:rsidR="000F6398" w:rsidRPr="000F6398" w:rsidRDefault="00CB079A" w:rsidP="000F6398">
      <w:pPr>
        <w:numPr>
          <w:ilvl w:val="0"/>
          <w:numId w:val="42"/>
        </w:numPr>
        <w:tabs>
          <w:tab w:val="left" w:pos="720"/>
        </w:tabs>
        <w:autoSpaceDE w:val="0"/>
        <w:autoSpaceDN w:val="0"/>
        <w:adjustRightInd w:val="0"/>
        <w:ind w:left="720" w:hanging="360"/>
        <w:rPr>
          <w:rFonts w:cs="Verdana"/>
          <w:color w:val="000000"/>
          <w:lang w:eastAsia="en-AU"/>
        </w:rPr>
      </w:pPr>
      <w:r>
        <w:rPr>
          <w:rFonts w:cs="Verdana"/>
          <w:color w:val="000000"/>
          <w:lang w:eastAsia="en-AU"/>
        </w:rPr>
        <w:t>p</w:t>
      </w:r>
      <w:r w:rsidR="000F6398" w:rsidRPr="000F6398">
        <w:rPr>
          <w:rFonts w:cs="Verdana"/>
          <w:color w:val="000000"/>
          <w:lang w:eastAsia="en-AU"/>
        </w:rPr>
        <w:t>articipation in household and community activities</w:t>
      </w:r>
    </w:p>
    <w:p w:rsidR="000F6398" w:rsidRPr="000F6398" w:rsidRDefault="00CB079A" w:rsidP="000F6398">
      <w:pPr>
        <w:numPr>
          <w:ilvl w:val="0"/>
          <w:numId w:val="42"/>
        </w:numPr>
        <w:tabs>
          <w:tab w:val="left" w:pos="720"/>
        </w:tabs>
        <w:autoSpaceDE w:val="0"/>
        <w:autoSpaceDN w:val="0"/>
        <w:adjustRightInd w:val="0"/>
        <w:ind w:left="720" w:hanging="360"/>
        <w:rPr>
          <w:rFonts w:cs="Verdana"/>
          <w:color w:val="000000"/>
          <w:lang w:eastAsia="en-AU"/>
        </w:rPr>
      </w:pPr>
      <w:r>
        <w:rPr>
          <w:rFonts w:cs="Verdana"/>
          <w:color w:val="000000"/>
          <w:lang w:eastAsia="en-AU"/>
        </w:rPr>
        <w:t>r</w:t>
      </w:r>
      <w:r w:rsidR="000F6398" w:rsidRPr="000F6398">
        <w:rPr>
          <w:rFonts w:cs="Verdana"/>
          <w:color w:val="000000"/>
          <w:lang w:eastAsia="en-AU"/>
        </w:rPr>
        <w:t>elationship building with other people</w:t>
      </w:r>
    </w:p>
    <w:p w:rsidR="000F6398" w:rsidRPr="000F6398" w:rsidRDefault="00CB079A" w:rsidP="000F6398">
      <w:pPr>
        <w:numPr>
          <w:ilvl w:val="0"/>
          <w:numId w:val="42"/>
        </w:numPr>
        <w:tabs>
          <w:tab w:val="left" w:pos="720"/>
        </w:tabs>
        <w:autoSpaceDE w:val="0"/>
        <w:autoSpaceDN w:val="0"/>
        <w:adjustRightInd w:val="0"/>
        <w:ind w:left="720" w:hanging="360"/>
        <w:rPr>
          <w:rFonts w:cs="Verdana"/>
          <w:color w:val="000000"/>
          <w:lang w:eastAsia="en-AU"/>
        </w:rPr>
      </w:pPr>
      <w:r>
        <w:rPr>
          <w:rFonts w:cs="Verdana"/>
          <w:color w:val="000000"/>
          <w:lang w:eastAsia="en-AU"/>
        </w:rPr>
        <w:t>c</w:t>
      </w:r>
      <w:r w:rsidR="000F6398" w:rsidRPr="000F6398">
        <w:rPr>
          <w:rFonts w:cs="Verdana"/>
          <w:color w:val="000000"/>
          <w:lang w:eastAsia="en-AU"/>
        </w:rPr>
        <w:t>hoice in all aspects of decision making that affects them</w:t>
      </w:r>
    </w:p>
    <w:p w:rsidR="000F6398" w:rsidRPr="000F6398" w:rsidRDefault="00CB079A" w:rsidP="000F6398">
      <w:pPr>
        <w:numPr>
          <w:ilvl w:val="0"/>
          <w:numId w:val="42"/>
        </w:numPr>
        <w:tabs>
          <w:tab w:val="left" w:pos="720"/>
        </w:tabs>
        <w:autoSpaceDE w:val="0"/>
        <w:autoSpaceDN w:val="0"/>
        <w:adjustRightInd w:val="0"/>
        <w:ind w:left="720" w:hanging="360"/>
        <w:rPr>
          <w:rFonts w:cs="Verdana"/>
          <w:color w:val="000000"/>
          <w:lang w:eastAsia="en-AU"/>
        </w:rPr>
      </w:pPr>
      <w:r>
        <w:rPr>
          <w:rFonts w:cs="Verdana"/>
          <w:color w:val="000000"/>
          <w:lang w:eastAsia="en-AU"/>
        </w:rPr>
        <w:t>d</w:t>
      </w:r>
      <w:r w:rsidR="000F6398" w:rsidRPr="000F6398">
        <w:rPr>
          <w:rFonts w:cs="Verdana"/>
          <w:color w:val="000000"/>
          <w:lang w:eastAsia="en-AU"/>
        </w:rPr>
        <w:t>ignity and respect in all aspects of their lives, and</w:t>
      </w:r>
    </w:p>
    <w:p w:rsidR="000F6398" w:rsidRPr="000F6398" w:rsidRDefault="00CB079A" w:rsidP="000F6398">
      <w:pPr>
        <w:numPr>
          <w:ilvl w:val="0"/>
          <w:numId w:val="42"/>
        </w:numPr>
        <w:tabs>
          <w:tab w:val="left" w:pos="720"/>
        </w:tabs>
        <w:autoSpaceDE w:val="0"/>
        <w:autoSpaceDN w:val="0"/>
        <w:adjustRightInd w:val="0"/>
        <w:ind w:left="720" w:hanging="360"/>
        <w:rPr>
          <w:rFonts w:cs="Verdana"/>
          <w:color w:val="000000"/>
          <w:lang w:eastAsia="en-AU"/>
        </w:rPr>
      </w:pPr>
      <w:r>
        <w:rPr>
          <w:rFonts w:cs="Verdana"/>
          <w:color w:val="000000"/>
          <w:lang w:eastAsia="en-AU"/>
        </w:rPr>
        <w:t>s</w:t>
      </w:r>
      <w:r w:rsidR="000F6398" w:rsidRPr="000F6398">
        <w:rPr>
          <w:rFonts w:cs="Verdana"/>
          <w:color w:val="000000"/>
          <w:lang w:eastAsia="en-AU"/>
        </w:rPr>
        <w:t>kills that are used and developed to create achievement</w:t>
      </w:r>
      <w:r w:rsidR="00FF1901">
        <w:rPr>
          <w:rFonts w:cs="Verdana"/>
          <w:color w:val="000000"/>
          <w:lang w:eastAsia="en-AU"/>
        </w:rPr>
        <w:t>.</w:t>
      </w:r>
    </w:p>
    <w:p w:rsidR="000F6398" w:rsidRPr="000F6398" w:rsidRDefault="000F6398" w:rsidP="000F6398">
      <w:pPr>
        <w:autoSpaceDE w:val="0"/>
        <w:autoSpaceDN w:val="0"/>
        <w:adjustRightInd w:val="0"/>
        <w:rPr>
          <w:rFonts w:cs="Verdana"/>
          <w:color w:val="000000"/>
          <w:lang w:eastAsia="en-AU"/>
        </w:rPr>
      </w:pPr>
    </w:p>
    <w:p w:rsidR="000F6398" w:rsidRPr="000F6398" w:rsidRDefault="000F6398" w:rsidP="000F6398">
      <w:pPr>
        <w:autoSpaceDE w:val="0"/>
        <w:autoSpaceDN w:val="0"/>
        <w:adjustRightInd w:val="0"/>
        <w:rPr>
          <w:rFonts w:cs="Verdana"/>
          <w:color w:val="000000"/>
          <w:lang w:eastAsia="en-AU"/>
        </w:rPr>
      </w:pPr>
      <w:r w:rsidRPr="000F6398">
        <w:rPr>
          <w:rFonts w:cs="Verdana"/>
          <w:color w:val="000000"/>
          <w:lang w:eastAsia="en-AU"/>
        </w:rPr>
        <w:t xml:space="preserve">The nature of the support provided is identified through a person centred planning process. </w:t>
      </w:r>
    </w:p>
    <w:p w:rsidR="000F6398" w:rsidRPr="000F6398" w:rsidRDefault="00345394" w:rsidP="000F6398">
      <w:pPr>
        <w:autoSpaceDE w:val="0"/>
        <w:autoSpaceDN w:val="0"/>
        <w:adjustRightInd w:val="0"/>
        <w:rPr>
          <w:rFonts w:cs="Verdana"/>
          <w:color w:val="000000"/>
          <w:lang w:eastAsia="en-AU"/>
        </w:rPr>
      </w:pPr>
      <w:r>
        <w:rPr>
          <w:rFonts w:cs="Verdana"/>
          <w:color w:val="000000"/>
          <w:lang w:eastAsia="en-AU"/>
        </w:rPr>
        <w:br w:type="page"/>
      </w:r>
      <w:r w:rsidR="000F6398" w:rsidRPr="000F6398">
        <w:rPr>
          <w:rFonts w:cs="Verdana"/>
          <w:color w:val="000000"/>
          <w:lang w:eastAsia="en-AU"/>
        </w:rPr>
        <w:lastRenderedPageBreak/>
        <w:t>There are generally between four and six people with an intellectual disability living in a group home. The residents often go to work or daytime activities during business hours. When at home residents are generally supported by one or two disability support staff</w:t>
      </w:r>
      <w:r w:rsidR="007341D5">
        <w:rPr>
          <w:rFonts w:cs="Verdana"/>
          <w:color w:val="000000"/>
          <w:lang w:eastAsia="en-AU"/>
        </w:rPr>
        <w:t xml:space="preserve"> </w:t>
      </w:r>
      <w:r w:rsidR="00FF1901">
        <w:rPr>
          <w:rFonts w:cs="Verdana"/>
          <w:color w:val="000000"/>
          <w:lang w:eastAsia="en-AU"/>
        </w:rPr>
        <w:t>who work on a rostered basis.</w:t>
      </w:r>
      <w:r w:rsidR="000F6398" w:rsidRPr="000F6398">
        <w:rPr>
          <w:rFonts w:cs="Verdana"/>
          <w:color w:val="000000"/>
          <w:lang w:eastAsia="en-AU"/>
        </w:rPr>
        <w:t xml:space="preserve"> Occasionally casual staff may provide support and not all staff have the same knowledge of a resident</w:t>
      </w:r>
      <w:r w:rsidR="007341D5">
        <w:rPr>
          <w:rFonts w:cs="Verdana"/>
          <w:color w:val="000000"/>
          <w:lang w:eastAsia="en-AU"/>
        </w:rPr>
        <w:t>’</w:t>
      </w:r>
      <w:r w:rsidR="000F6398" w:rsidRPr="000F6398">
        <w:rPr>
          <w:rFonts w:cs="Verdana"/>
          <w:color w:val="000000"/>
          <w:lang w:eastAsia="en-AU"/>
        </w:rPr>
        <w:t xml:space="preserve">s needs. </w:t>
      </w:r>
    </w:p>
    <w:p w:rsidR="000F6398" w:rsidRPr="000F6398" w:rsidRDefault="000F6398" w:rsidP="000F6398">
      <w:pPr>
        <w:autoSpaceDE w:val="0"/>
        <w:autoSpaceDN w:val="0"/>
        <w:adjustRightInd w:val="0"/>
        <w:rPr>
          <w:rFonts w:cs="Verdana"/>
          <w:color w:val="000000"/>
          <w:lang w:eastAsia="en-AU"/>
        </w:rPr>
      </w:pPr>
    </w:p>
    <w:p w:rsidR="009C3995" w:rsidRDefault="000F6398" w:rsidP="00FF1901">
      <w:pPr>
        <w:autoSpaceDE w:val="0"/>
        <w:autoSpaceDN w:val="0"/>
        <w:adjustRightInd w:val="0"/>
        <w:spacing w:after="60"/>
        <w:rPr>
          <w:rFonts w:cs="Verdana"/>
          <w:color w:val="000000"/>
          <w:lang w:eastAsia="en-AU"/>
        </w:rPr>
      </w:pPr>
      <w:r w:rsidRPr="000F6398">
        <w:rPr>
          <w:rFonts w:cs="Verdana"/>
          <w:color w:val="000000"/>
          <w:lang w:eastAsia="en-AU"/>
        </w:rPr>
        <w:t>The environment is kept home-like and support staff are not employed to work as medical or health workers. They are not able to provide nursing care. When appropriately trained, staff can perform some minor medical procedures, but there are some tasks that are outside of the support staff role and may only be done by suitably qualified professionals, such as:</w:t>
      </w:r>
    </w:p>
    <w:p w:rsidR="000F6398" w:rsidRDefault="000F6398" w:rsidP="00FF1901">
      <w:pPr>
        <w:autoSpaceDE w:val="0"/>
        <w:autoSpaceDN w:val="0"/>
        <w:adjustRightInd w:val="0"/>
        <w:spacing w:after="60"/>
        <w:rPr>
          <w:rFonts w:cs="Verdana"/>
          <w:color w:val="000000"/>
          <w:lang w:eastAsia="en-AU"/>
        </w:rPr>
      </w:pPr>
    </w:p>
    <w:p w:rsidR="000F6398" w:rsidRPr="000F6398" w:rsidRDefault="000F6398" w:rsidP="000F6398">
      <w:pPr>
        <w:numPr>
          <w:ilvl w:val="0"/>
          <w:numId w:val="42"/>
        </w:numPr>
        <w:tabs>
          <w:tab w:val="left" w:pos="-1080"/>
        </w:tabs>
        <w:autoSpaceDE w:val="0"/>
        <w:autoSpaceDN w:val="0"/>
        <w:adjustRightInd w:val="0"/>
        <w:ind w:left="360" w:hanging="360"/>
        <w:rPr>
          <w:rFonts w:cs="Verdana"/>
          <w:color w:val="000000"/>
          <w:lang w:eastAsia="en-AU"/>
        </w:rPr>
      </w:pPr>
      <w:r w:rsidRPr="000F6398">
        <w:rPr>
          <w:rFonts w:cs="Verdana"/>
          <w:color w:val="000000"/>
          <w:lang w:eastAsia="en-AU"/>
        </w:rPr>
        <w:t xml:space="preserve">administering medication by intramuscular or intravenous injection </w:t>
      </w:r>
    </w:p>
    <w:p w:rsidR="000F6398" w:rsidRPr="000F6398" w:rsidRDefault="000F6398" w:rsidP="000F6398">
      <w:pPr>
        <w:numPr>
          <w:ilvl w:val="0"/>
          <w:numId w:val="42"/>
        </w:numPr>
        <w:tabs>
          <w:tab w:val="left" w:pos="-1080"/>
        </w:tabs>
        <w:autoSpaceDE w:val="0"/>
        <w:autoSpaceDN w:val="0"/>
        <w:adjustRightInd w:val="0"/>
        <w:ind w:left="360" w:hanging="360"/>
        <w:rPr>
          <w:rFonts w:cs="Verdana"/>
          <w:color w:val="000000"/>
          <w:lang w:eastAsia="en-AU"/>
        </w:rPr>
      </w:pPr>
      <w:r w:rsidRPr="000F6398">
        <w:rPr>
          <w:rFonts w:cs="Verdana"/>
          <w:color w:val="000000"/>
          <w:lang w:eastAsia="en-AU"/>
        </w:rPr>
        <w:t>inserting or remove PEG tubes or catheters</w:t>
      </w:r>
    </w:p>
    <w:p w:rsidR="000F6398" w:rsidRDefault="000F6398" w:rsidP="000F6398">
      <w:pPr>
        <w:numPr>
          <w:ilvl w:val="0"/>
          <w:numId w:val="42"/>
        </w:numPr>
        <w:tabs>
          <w:tab w:val="left" w:pos="-1080"/>
        </w:tabs>
        <w:autoSpaceDE w:val="0"/>
        <w:autoSpaceDN w:val="0"/>
        <w:adjustRightInd w:val="0"/>
        <w:spacing w:after="120"/>
        <w:ind w:left="360" w:hanging="360"/>
        <w:rPr>
          <w:rFonts w:cs="Verdana"/>
          <w:color w:val="000000"/>
          <w:lang w:eastAsia="en-AU"/>
        </w:rPr>
      </w:pPr>
      <w:r w:rsidRPr="000F6398">
        <w:rPr>
          <w:rFonts w:cs="Verdana"/>
          <w:color w:val="000000"/>
          <w:lang w:eastAsia="en-AU"/>
        </w:rPr>
        <w:t>monitoring or managing IV lines and attachments.</w:t>
      </w:r>
    </w:p>
    <w:p w:rsidR="00FF1901" w:rsidRDefault="00FF1901" w:rsidP="00FF1901">
      <w:pPr>
        <w:autoSpaceDE w:val="0"/>
        <w:autoSpaceDN w:val="0"/>
        <w:adjustRightInd w:val="0"/>
        <w:rPr>
          <w:rFonts w:cs="Verdana"/>
          <w:color w:val="000000"/>
          <w:lang w:eastAsia="en-AU"/>
        </w:rPr>
      </w:pPr>
    </w:p>
    <w:p w:rsidR="000F6398" w:rsidRPr="000F6398" w:rsidRDefault="000F6398" w:rsidP="000F6398">
      <w:pPr>
        <w:autoSpaceDE w:val="0"/>
        <w:autoSpaceDN w:val="0"/>
        <w:adjustRightInd w:val="0"/>
        <w:spacing w:after="120"/>
        <w:rPr>
          <w:rFonts w:cs="Verdana"/>
          <w:color w:val="000000"/>
          <w:lang w:eastAsia="en-AU"/>
        </w:rPr>
      </w:pPr>
      <w:r w:rsidRPr="000F6398">
        <w:rPr>
          <w:rFonts w:cs="Verdana"/>
          <w:color w:val="000000"/>
          <w:lang w:eastAsia="en-AU"/>
        </w:rPr>
        <w:t>If residents need specific health support that disability support staff are not trained or able to provide, support should be provided by relevant community-based services as for other members of the community. This may include services such as Royal District Nursing Service or local community health services.</w:t>
      </w:r>
    </w:p>
    <w:p w:rsidR="00713CA2" w:rsidRDefault="000F6398" w:rsidP="007341D5">
      <w:pPr>
        <w:autoSpaceDE w:val="0"/>
        <w:autoSpaceDN w:val="0"/>
        <w:adjustRightInd w:val="0"/>
        <w:spacing w:after="120"/>
      </w:pPr>
      <w:r w:rsidRPr="000F6398">
        <w:rPr>
          <w:rFonts w:cs="Verdana"/>
          <w:color w:val="000000"/>
          <w:lang w:eastAsia="en-AU"/>
        </w:rPr>
        <w:t>DHS staff cannot provide consent for medical treatment on behalf of residents. It is the responsibility of the Health Professional to determine whether a person is able to consent to a particular procedure. Support staff will be able to assist to communicate with the person</w:t>
      </w:r>
      <w:r>
        <w:rPr>
          <w:rFonts w:cs="Verdana"/>
          <w:color w:val="000000"/>
          <w:lang w:eastAsia="en-AU"/>
        </w:rPr>
        <w:t>.</w:t>
      </w:r>
    </w:p>
    <w:p w:rsidR="00713CA2" w:rsidRDefault="00713CA2" w:rsidP="006B563F">
      <w:pPr>
        <w:numPr>
          <w:ilvl w:val="2"/>
          <w:numId w:val="45"/>
        </w:numPr>
      </w:pPr>
      <w:r w:rsidRPr="006B563F">
        <w:t xml:space="preserve">Making a </w:t>
      </w:r>
      <w:r w:rsidR="006B563F">
        <w:t>referral to Disability Services</w:t>
      </w:r>
    </w:p>
    <w:p w:rsidR="006B563F" w:rsidRPr="006B563F" w:rsidRDefault="006B563F" w:rsidP="006B563F"/>
    <w:p w:rsidR="00713CA2" w:rsidRDefault="00713CA2" w:rsidP="00713CA2">
      <w:r>
        <w:rPr>
          <w:szCs w:val="24"/>
        </w:rPr>
        <w:t xml:space="preserve">The Intake and Response team in each region is the first point of contact for requests for DCS </w:t>
      </w:r>
      <w:r w:rsidRPr="0088447B">
        <w:rPr>
          <w:szCs w:val="24"/>
        </w:rPr>
        <w:t>services such as case management or accommodation. T</w:t>
      </w:r>
      <w:r w:rsidRPr="0088447B">
        <w:t>he</w:t>
      </w:r>
      <w:r>
        <w:t xml:space="preserve"> person being referred must consent to the referral. If he or she is unable to consent, evidence of consent from a legally appointed guardian or other person responsible is to be obtained</w:t>
      </w:r>
      <w:r w:rsidR="0088447B">
        <w:t>.</w:t>
      </w:r>
    </w:p>
    <w:p w:rsidR="00FF1901" w:rsidRDefault="00FF1901" w:rsidP="00713CA2"/>
    <w:p w:rsidR="00713CA2" w:rsidRDefault="00713CA2" w:rsidP="00713CA2">
      <w:r>
        <w:t>When a request for disability services is made, Disability Services are required to make a decision regarding whether a person has a disability as defined by the Act within four weeks, unless there are exceptional circumstances. Disability Services are required to communicate this decision within two weeks, therefore ensuring clients are aware of the outcome a maximum of</w:t>
      </w:r>
      <w:r w:rsidRPr="000A54A9">
        <w:t xml:space="preserve"> </w:t>
      </w:r>
      <w:r>
        <w:t>six</w:t>
      </w:r>
      <w:r w:rsidRPr="000A54A9">
        <w:t xml:space="preserve"> weeks</w:t>
      </w:r>
      <w:r>
        <w:t xml:space="preserve"> from the original request.</w:t>
      </w:r>
      <w:r w:rsidR="00CF34DF">
        <w:t xml:space="preserve"> </w:t>
      </w:r>
      <w:r w:rsidR="000816F1">
        <w:t>The six week time frame should be considered a guide and regions should work to accelerate the decision making process where appropriate.</w:t>
      </w:r>
    </w:p>
    <w:p w:rsidR="000816F1" w:rsidRDefault="000816F1" w:rsidP="00713CA2"/>
    <w:p w:rsidR="00713CA2" w:rsidRPr="00440BD2" w:rsidRDefault="00713CA2" w:rsidP="00DE0E5E">
      <w:pPr>
        <w:spacing w:after="120"/>
      </w:pPr>
      <w:r w:rsidRPr="00440BD2">
        <w:t xml:space="preserve">The relevant Service Coordination Tool Template (SCTT) </w:t>
      </w:r>
      <w:r w:rsidR="00776745">
        <w:t xml:space="preserve">should </w:t>
      </w:r>
      <w:r w:rsidRPr="00440BD2">
        <w:t xml:space="preserve">be utilised by ACAS </w:t>
      </w:r>
      <w:r w:rsidR="003679E4">
        <w:t xml:space="preserve">or other service providers </w:t>
      </w:r>
      <w:r w:rsidRPr="00440BD2">
        <w:t xml:space="preserve">when making referrals to DCS. The tools used will depend on the extent of the information </w:t>
      </w:r>
      <w:r w:rsidR="003679E4">
        <w:t>that is known about the client</w:t>
      </w:r>
      <w:r w:rsidR="00776745">
        <w:t xml:space="preserve"> at the time </w:t>
      </w:r>
      <w:r w:rsidR="00D46C82">
        <w:t>of first contact</w:t>
      </w:r>
      <w:r w:rsidRPr="00440BD2">
        <w:t xml:space="preserve"> Mandatory tools are:</w:t>
      </w:r>
    </w:p>
    <w:p w:rsidR="007B6CF8" w:rsidRDefault="007B6CF8" w:rsidP="00713CA2">
      <w:pPr>
        <w:numPr>
          <w:ilvl w:val="1"/>
          <w:numId w:val="8"/>
        </w:numPr>
        <w:tabs>
          <w:tab w:val="clear" w:pos="1440"/>
          <w:tab w:val="num" w:pos="905"/>
        </w:tabs>
        <w:ind w:hanging="897"/>
      </w:pPr>
      <w:r>
        <w:t>Confidential Referral Cover Sheet</w:t>
      </w:r>
    </w:p>
    <w:p w:rsidR="00713CA2" w:rsidRDefault="00713CA2" w:rsidP="00713CA2">
      <w:pPr>
        <w:numPr>
          <w:ilvl w:val="1"/>
          <w:numId w:val="8"/>
        </w:numPr>
        <w:tabs>
          <w:tab w:val="clear" w:pos="1440"/>
          <w:tab w:val="num" w:pos="905"/>
        </w:tabs>
        <w:ind w:hanging="897"/>
      </w:pPr>
      <w:r>
        <w:t>Consumer Information</w:t>
      </w:r>
    </w:p>
    <w:p w:rsidR="00713CA2" w:rsidRDefault="00713CA2" w:rsidP="00713CA2">
      <w:pPr>
        <w:numPr>
          <w:ilvl w:val="1"/>
          <w:numId w:val="8"/>
        </w:numPr>
        <w:tabs>
          <w:tab w:val="clear" w:pos="1440"/>
          <w:tab w:val="num" w:pos="905"/>
        </w:tabs>
        <w:ind w:hanging="897"/>
      </w:pPr>
      <w:r>
        <w:t>Summary and Referral Information</w:t>
      </w:r>
    </w:p>
    <w:p w:rsidR="00713CA2" w:rsidRDefault="007B6CF8" w:rsidP="00713CA2">
      <w:pPr>
        <w:numPr>
          <w:ilvl w:val="1"/>
          <w:numId w:val="8"/>
        </w:numPr>
        <w:tabs>
          <w:tab w:val="clear" w:pos="1440"/>
          <w:tab w:val="num" w:pos="905"/>
        </w:tabs>
        <w:ind w:hanging="897"/>
      </w:pPr>
      <w:r>
        <w:t>Consumer Consent to Share Information</w:t>
      </w:r>
      <w:r w:rsidR="00713CA2">
        <w:t>.</w:t>
      </w:r>
    </w:p>
    <w:p w:rsidR="00345394" w:rsidRDefault="00DE0E5E" w:rsidP="00DE0E5E">
      <w:pPr>
        <w:spacing w:after="120"/>
      </w:pPr>
      <w:r>
        <w:br w:type="page"/>
      </w:r>
      <w:r w:rsidR="00713CA2">
        <w:lastRenderedPageBreak/>
        <w:t>Other relevant profiles are:</w:t>
      </w:r>
    </w:p>
    <w:p w:rsidR="00713CA2" w:rsidRDefault="00713CA2" w:rsidP="00713CA2">
      <w:pPr>
        <w:numPr>
          <w:ilvl w:val="1"/>
          <w:numId w:val="8"/>
        </w:numPr>
        <w:tabs>
          <w:tab w:val="clear" w:pos="1440"/>
          <w:tab w:val="num" w:pos="905"/>
        </w:tabs>
        <w:ind w:hanging="897"/>
      </w:pPr>
      <w:r>
        <w:t xml:space="preserve">Living </w:t>
      </w:r>
      <w:r w:rsidR="007B6CF8">
        <w:t xml:space="preserve">and Caring </w:t>
      </w:r>
      <w:r>
        <w:t>Arrangements</w:t>
      </w:r>
    </w:p>
    <w:p w:rsidR="00713CA2" w:rsidRDefault="00713CA2" w:rsidP="00713CA2">
      <w:pPr>
        <w:numPr>
          <w:ilvl w:val="1"/>
          <w:numId w:val="8"/>
        </w:numPr>
        <w:tabs>
          <w:tab w:val="clear" w:pos="1440"/>
          <w:tab w:val="num" w:pos="905"/>
        </w:tabs>
        <w:ind w:hanging="897"/>
      </w:pPr>
      <w:r>
        <w:t>Functional Screen</w:t>
      </w:r>
      <w:r w:rsidR="007B6CF8">
        <w:t xml:space="preserve"> or Functional Assessment Summary</w:t>
      </w:r>
    </w:p>
    <w:p w:rsidR="00713CA2" w:rsidRDefault="00713CA2" w:rsidP="00713CA2">
      <w:pPr>
        <w:numPr>
          <w:ilvl w:val="1"/>
          <w:numId w:val="8"/>
        </w:numPr>
        <w:tabs>
          <w:tab w:val="clear" w:pos="1440"/>
          <w:tab w:val="num" w:pos="905"/>
        </w:tabs>
        <w:ind w:hanging="897"/>
      </w:pPr>
      <w:r>
        <w:t>Health Conditions</w:t>
      </w:r>
    </w:p>
    <w:p w:rsidR="00713CA2" w:rsidRDefault="00713CA2" w:rsidP="00713CA2">
      <w:pPr>
        <w:numPr>
          <w:ilvl w:val="1"/>
          <w:numId w:val="8"/>
        </w:numPr>
        <w:tabs>
          <w:tab w:val="clear" w:pos="1440"/>
          <w:tab w:val="num" w:pos="905"/>
        </w:tabs>
        <w:ind w:hanging="897"/>
      </w:pPr>
      <w:r>
        <w:t>Health Behaviours</w:t>
      </w:r>
    </w:p>
    <w:p w:rsidR="00713CA2" w:rsidRDefault="00713CA2" w:rsidP="00713CA2">
      <w:pPr>
        <w:numPr>
          <w:ilvl w:val="1"/>
          <w:numId w:val="8"/>
        </w:numPr>
        <w:tabs>
          <w:tab w:val="clear" w:pos="1440"/>
          <w:tab w:val="num" w:pos="905"/>
        </w:tabs>
        <w:ind w:hanging="897"/>
      </w:pPr>
      <w:r>
        <w:t>Psycho-social.</w:t>
      </w:r>
    </w:p>
    <w:p w:rsidR="00713CA2" w:rsidRDefault="00713CA2" w:rsidP="00713CA2">
      <w:pPr>
        <w:pStyle w:val="BodyTextIndent"/>
        <w:ind w:left="0"/>
        <w:rPr>
          <w:u w:val="single"/>
        </w:rPr>
      </w:pPr>
    </w:p>
    <w:p w:rsidR="00713CA2" w:rsidRDefault="006B563F" w:rsidP="006758AA">
      <w:pPr>
        <w:pStyle w:val="BodyTextIndent"/>
        <w:numPr>
          <w:ilvl w:val="2"/>
          <w:numId w:val="45"/>
        </w:numPr>
      </w:pPr>
      <w:r>
        <w:t>Disability Support Register</w:t>
      </w:r>
    </w:p>
    <w:p w:rsidR="006B563F" w:rsidRPr="006B563F" w:rsidRDefault="006B563F" w:rsidP="006B563F">
      <w:pPr>
        <w:pStyle w:val="BodyTextIndent"/>
        <w:ind w:left="0"/>
      </w:pPr>
    </w:p>
    <w:p w:rsidR="00713CA2" w:rsidRDefault="00713CA2" w:rsidP="00713CA2">
      <w:pPr>
        <w:pStyle w:val="BodyTextIndent"/>
        <w:ind w:left="0"/>
      </w:pPr>
      <w:r w:rsidRPr="006D62F0">
        <w:t xml:space="preserve">The Disability Support Register (DSR) is the system used by DHS to record </w:t>
      </w:r>
      <w:r>
        <w:t>current need for ongoing support for those people within target group for Disability Services. The DSR is a register of need and is</w:t>
      </w:r>
      <w:r w:rsidRPr="001209F7">
        <w:t xml:space="preserve"> </w:t>
      </w:r>
      <w:r w:rsidRPr="001209F7">
        <w:rPr>
          <w:bCs/>
        </w:rPr>
        <w:t>not</w:t>
      </w:r>
      <w:r>
        <w:t xml:space="preserve"> a waiting list. The DSR records the type and level of support that is required by an individual. An application for ongoing support may be registered on the DSR following a comprehensive planning process. </w:t>
      </w:r>
      <w:r w:rsidR="00DF1977">
        <w:rPr>
          <w:iCs/>
        </w:rPr>
        <w:t xml:space="preserve">Planning is an activity which assists people with a disability and their families to identify their goals and aspirations and develop strategies to achieve them. Planning is directed by the person with a disability to the greatest extent possible, and has a focus on self determination, community membership and citizenship. Planning considers the community, generic and disability supports required to enable a person to meet their identified goals. </w:t>
      </w:r>
      <w:r w:rsidR="00DF1977">
        <w:t>Once registered, a</w:t>
      </w:r>
      <w:r>
        <w:t>pplications are then considered</w:t>
      </w:r>
      <w:r w:rsidR="00735B6A">
        <w:t xml:space="preserve"> when</w:t>
      </w:r>
      <w:r>
        <w:t xml:space="preserve"> resources become available. </w:t>
      </w:r>
    </w:p>
    <w:p w:rsidR="00713CA2" w:rsidRDefault="00713CA2" w:rsidP="00713CA2">
      <w:pPr>
        <w:pStyle w:val="Body1"/>
        <w:spacing w:after="0"/>
        <w:ind w:left="0"/>
        <w:rPr>
          <w:u w:val="single"/>
        </w:rPr>
      </w:pPr>
    </w:p>
    <w:p w:rsidR="00713CA2" w:rsidRDefault="00713CA2" w:rsidP="00713CA2">
      <w:pPr>
        <w:autoSpaceDE w:val="0"/>
        <w:autoSpaceDN w:val="0"/>
        <w:adjustRightInd w:val="0"/>
        <w:rPr>
          <w:rFonts w:ascii="Tms Rmn" w:hAnsi="Tms Rmn"/>
          <w:sz w:val="24"/>
          <w:szCs w:val="24"/>
          <w:lang w:eastAsia="en-AU"/>
        </w:rPr>
      </w:pPr>
      <w:r>
        <w:t>More information about the DSR is available at:</w:t>
      </w:r>
      <w:r w:rsidRPr="002C623D">
        <w:rPr>
          <w:rFonts w:ascii="Tms Rmn" w:hAnsi="Tms Rmn"/>
          <w:sz w:val="24"/>
          <w:szCs w:val="24"/>
          <w:lang w:eastAsia="en-AU"/>
        </w:rPr>
        <w:t xml:space="preserve"> </w:t>
      </w:r>
      <w:hyperlink r:id="rId12" w:history="1">
        <w:r>
          <w:rPr>
            <w:rFonts w:cs="Verdana"/>
            <w:color w:val="0000FF"/>
            <w:u w:val="single"/>
            <w:lang w:eastAsia="en-AU"/>
          </w:rPr>
          <w:t>http://www.dhs.vic.gov.au/disability/publications-libra</w:t>
        </w:r>
        <w:r>
          <w:rPr>
            <w:rFonts w:cs="Verdana"/>
            <w:color w:val="0000FF"/>
            <w:u w:val="single"/>
            <w:lang w:eastAsia="en-AU"/>
          </w:rPr>
          <w:t>r</w:t>
        </w:r>
        <w:r>
          <w:rPr>
            <w:rFonts w:cs="Verdana"/>
            <w:color w:val="0000FF"/>
            <w:u w:val="single"/>
            <w:lang w:eastAsia="en-AU"/>
          </w:rPr>
          <w:t>y/dsr-registration-guidelines</w:t>
        </w:r>
      </w:hyperlink>
    </w:p>
    <w:p w:rsidR="009C3995" w:rsidRDefault="009C3995" w:rsidP="00D854DE">
      <w:pPr>
        <w:pStyle w:val="DHSHeading1"/>
      </w:pPr>
    </w:p>
    <w:p w:rsidR="00713CA2" w:rsidRDefault="009D21D7" w:rsidP="00D854DE">
      <w:pPr>
        <w:pStyle w:val="DHSHeading1"/>
      </w:pPr>
      <w:bookmarkStart w:id="11" w:name="_Toc229475828"/>
      <w:r>
        <w:t>3.</w:t>
      </w:r>
      <w:r>
        <w:tab/>
      </w:r>
      <w:r w:rsidR="00713CA2" w:rsidRPr="006B563F">
        <w:t>Referring y</w:t>
      </w:r>
      <w:r w:rsidR="00FF1901">
        <w:t>ounger people with a disability</w:t>
      </w:r>
      <w:r w:rsidR="00D5089E">
        <w:t xml:space="preserve"> </w:t>
      </w:r>
      <w:r w:rsidR="00A375BA">
        <w:t xml:space="preserve">        </w:t>
      </w:r>
      <w:r w:rsidR="00713CA2" w:rsidRPr="006B563F">
        <w:t>to ACAS</w:t>
      </w:r>
      <w:bookmarkEnd w:id="11"/>
    </w:p>
    <w:p w:rsidR="00713CA2" w:rsidRPr="006B563F" w:rsidRDefault="00713CA2" w:rsidP="00FF1901">
      <w:pPr>
        <w:pStyle w:val="DHSReportHd2"/>
      </w:pPr>
      <w:bookmarkStart w:id="12" w:name="_Toc229475829"/>
      <w:r w:rsidRPr="006B563F">
        <w:t xml:space="preserve">3.1 </w:t>
      </w:r>
      <w:r w:rsidR="006B563F">
        <w:tab/>
      </w:r>
      <w:r w:rsidRPr="006B563F">
        <w:t>People receiving services from Disability Services</w:t>
      </w:r>
      <w:bookmarkEnd w:id="12"/>
    </w:p>
    <w:p w:rsidR="00713CA2" w:rsidRDefault="00713CA2" w:rsidP="00713CA2">
      <w:pPr>
        <w:pStyle w:val="BodyText"/>
        <w:rPr>
          <w:sz w:val="20"/>
          <w:u w:val="single"/>
        </w:rPr>
      </w:pPr>
    </w:p>
    <w:p w:rsidR="00713CA2" w:rsidRPr="006758AA" w:rsidRDefault="00B35505" w:rsidP="006758AA">
      <w:pPr>
        <w:pStyle w:val="Heading8"/>
        <w:rPr>
          <w:u w:val="none"/>
        </w:rPr>
      </w:pPr>
      <w:bookmarkStart w:id="13" w:name="_Toc229475830"/>
      <w:r>
        <w:rPr>
          <w:u w:val="none"/>
        </w:rPr>
        <w:t>3.1.1</w:t>
      </w:r>
      <w:r>
        <w:rPr>
          <w:u w:val="none"/>
        </w:rPr>
        <w:tab/>
      </w:r>
      <w:r w:rsidR="00713CA2" w:rsidRPr="006758AA">
        <w:rPr>
          <w:u w:val="none"/>
        </w:rPr>
        <w:t>Steps for Disability Services to take before making a referral</w:t>
      </w:r>
      <w:bookmarkEnd w:id="13"/>
    </w:p>
    <w:p w:rsidR="006B563F" w:rsidRPr="006B563F" w:rsidRDefault="006B563F" w:rsidP="00713CA2">
      <w:pPr>
        <w:pStyle w:val="BodyText"/>
        <w:rPr>
          <w:sz w:val="20"/>
        </w:rPr>
      </w:pPr>
    </w:p>
    <w:p w:rsidR="00713CA2" w:rsidRDefault="00713CA2" w:rsidP="00713CA2">
      <w:pPr>
        <w:pStyle w:val="BodyText"/>
        <w:rPr>
          <w:sz w:val="20"/>
        </w:rPr>
      </w:pPr>
      <w:r w:rsidRPr="00440BD2">
        <w:rPr>
          <w:sz w:val="20"/>
        </w:rPr>
        <w:t xml:space="preserve">Prior to contacting the ACAS, </w:t>
      </w:r>
      <w:r>
        <w:rPr>
          <w:sz w:val="20"/>
        </w:rPr>
        <w:t>a</w:t>
      </w:r>
      <w:r w:rsidRPr="00440BD2">
        <w:rPr>
          <w:sz w:val="20"/>
        </w:rPr>
        <w:t>n appropriate Disability Services staff member will ensure that</w:t>
      </w:r>
      <w:r>
        <w:rPr>
          <w:sz w:val="20"/>
        </w:rPr>
        <w:t>:</w:t>
      </w:r>
      <w:r w:rsidRPr="00440BD2">
        <w:rPr>
          <w:sz w:val="20"/>
        </w:rPr>
        <w:t xml:space="preserve"> </w:t>
      </w:r>
    </w:p>
    <w:p w:rsidR="00FF1901" w:rsidRDefault="00FF1901" w:rsidP="00FF1901">
      <w:pPr>
        <w:pStyle w:val="BodyText"/>
        <w:ind w:left="185"/>
        <w:rPr>
          <w:sz w:val="20"/>
        </w:rPr>
      </w:pPr>
    </w:p>
    <w:p w:rsidR="00713CA2" w:rsidRDefault="00713CA2" w:rsidP="00713CA2">
      <w:pPr>
        <w:pStyle w:val="BodyText"/>
        <w:numPr>
          <w:ilvl w:val="0"/>
          <w:numId w:val="38"/>
        </w:numPr>
        <w:tabs>
          <w:tab w:val="clear" w:pos="720"/>
          <w:tab w:val="num" w:pos="905"/>
        </w:tabs>
        <w:ind w:left="905"/>
        <w:rPr>
          <w:sz w:val="20"/>
        </w:rPr>
      </w:pPr>
      <w:r>
        <w:rPr>
          <w:sz w:val="20"/>
        </w:rPr>
        <w:t>Discussions have been held with their supervisor or unit manager, and that the referral to ACAS has been discussed with the Disability Services contact.</w:t>
      </w:r>
    </w:p>
    <w:p w:rsidR="00713CA2" w:rsidRDefault="00713CA2" w:rsidP="00713CA2">
      <w:pPr>
        <w:pStyle w:val="BodyText"/>
        <w:numPr>
          <w:ilvl w:val="0"/>
          <w:numId w:val="38"/>
        </w:numPr>
        <w:tabs>
          <w:tab w:val="clear" w:pos="720"/>
          <w:tab w:val="num" w:pos="905"/>
        </w:tabs>
        <w:ind w:left="905"/>
        <w:rPr>
          <w:sz w:val="20"/>
        </w:rPr>
      </w:pPr>
      <w:r>
        <w:rPr>
          <w:sz w:val="20"/>
        </w:rPr>
        <w:t>D</w:t>
      </w:r>
      <w:r w:rsidRPr="00440BD2">
        <w:rPr>
          <w:sz w:val="20"/>
        </w:rPr>
        <w:t xml:space="preserve">iscussions </w:t>
      </w:r>
      <w:r>
        <w:rPr>
          <w:sz w:val="20"/>
        </w:rPr>
        <w:t xml:space="preserve">have been held </w:t>
      </w:r>
      <w:r w:rsidRPr="00440BD2">
        <w:rPr>
          <w:sz w:val="20"/>
        </w:rPr>
        <w:t>with the person with a disability, their family</w:t>
      </w:r>
      <w:r>
        <w:rPr>
          <w:sz w:val="20"/>
        </w:rPr>
        <w:t xml:space="preserve"> or </w:t>
      </w:r>
      <w:r w:rsidRPr="00440BD2">
        <w:rPr>
          <w:sz w:val="20"/>
        </w:rPr>
        <w:t xml:space="preserve">carer and current support </w:t>
      </w:r>
      <w:r>
        <w:rPr>
          <w:sz w:val="20"/>
        </w:rPr>
        <w:t>p</w:t>
      </w:r>
      <w:r w:rsidRPr="00440BD2">
        <w:rPr>
          <w:sz w:val="20"/>
        </w:rPr>
        <w:t xml:space="preserve">roviders and that all possible alternative care options have been explored. </w:t>
      </w:r>
    </w:p>
    <w:p w:rsidR="00713CA2" w:rsidRDefault="00713CA2" w:rsidP="00713CA2">
      <w:pPr>
        <w:pStyle w:val="BodyText"/>
        <w:rPr>
          <w:sz w:val="20"/>
        </w:rPr>
      </w:pPr>
    </w:p>
    <w:p w:rsidR="00952015" w:rsidRDefault="00713CA2" w:rsidP="00713CA2">
      <w:pPr>
        <w:pStyle w:val="BodyText"/>
        <w:rPr>
          <w:sz w:val="20"/>
        </w:rPr>
      </w:pPr>
      <w:r w:rsidRPr="00BF3778">
        <w:rPr>
          <w:sz w:val="20"/>
        </w:rPr>
        <w:t xml:space="preserve">As part of this process, Disability Services may ask the ACAS contact for advice to clarify possible care options or pathways. </w:t>
      </w:r>
    </w:p>
    <w:p w:rsidR="00952015" w:rsidRDefault="00952015" w:rsidP="00713CA2">
      <w:pPr>
        <w:pStyle w:val="BodyText"/>
        <w:rPr>
          <w:sz w:val="20"/>
        </w:rPr>
      </w:pPr>
    </w:p>
    <w:p w:rsidR="00952015" w:rsidRPr="00BF3778" w:rsidRDefault="00952015" w:rsidP="00D46C82">
      <w:pPr>
        <w:pStyle w:val="BodyText"/>
        <w:rPr>
          <w:sz w:val="20"/>
        </w:rPr>
      </w:pPr>
      <w:r>
        <w:rPr>
          <w:sz w:val="20"/>
        </w:rPr>
        <w:t>At the conclusion of this process the Disability Services contact will advise the ACAS contact of the referral and discuss the circumstances and processes leading to it including t</w:t>
      </w:r>
      <w:r w:rsidRPr="00BF3778">
        <w:rPr>
          <w:sz w:val="20"/>
        </w:rPr>
        <w:t>he reasons why there is a need to refer to ACAS at this time</w:t>
      </w:r>
    </w:p>
    <w:p w:rsidR="00D46C82" w:rsidRDefault="00D46C82" w:rsidP="00952015">
      <w:pPr>
        <w:pStyle w:val="BodyText2"/>
        <w:rPr>
          <w:i w:val="0"/>
          <w:iCs w:val="0"/>
        </w:rPr>
      </w:pPr>
    </w:p>
    <w:p w:rsidR="00D5089E" w:rsidRDefault="00952015" w:rsidP="00952015">
      <w:pPr>
        <w:pStyle w:val="BodyText2"/>
        <w:rPr>
          <w:i w:val="0"/>
          <w:iCs w:val="0"/>
        </w:rPr>
      </w:pPr>
      <w:r>
        <w:rPr>
          <w:i w:val="0"/>
          <w:iCs w:val="0"/>
        </w:rPr>
        <w:t xml:space="preserve">Prior to the ACAS accepting the referral for a younger person with a </w:t>
      </w:r>
      <w:r w:rsidRPr="00D15E90">
        <w:rPr>
          <w:i w:val="0"/>
          <w:iCs w:val="0"/>
        </w:rPr>
        <w:t>disability</w:t>
      </w:r>
      <w:r>
        <w:rPr>
          <w:i w:val="0"/>
          <w:iCs w:val="0"/>
        </w:rPr>
        <w:t xml:space="preserve">, Disability Services will confirm in writing that all </w:t>
      </w:r>
      <w:r w:rsidR="00D46C82">
        <w:rPr>
          <w:i w:val="0"/>
          <w:iCs w:val="0"/>
        </w:rPr>
        <w:t xml:space="preserve">other </w:t>
      </w:r>
      <w:r>
        <w:rPr>
          <w:i w:val="0"/>
          <w:iCs w:val="0"/>
        </w:rPr>
        <w:t xml:space="preserve">service options have been demonstrably exhausted. The confirmation letter will be signed by the Manager of </w:t>
      </w:r>
    </w:p>
    <w:p w:rsidR="00952015" w:rsidRDefault="00D5089E" w:rsidP="00952015">
      <w:pPr>
        <w:pStyle w:val="BodyText2"/>
        <w:rPr>
          <w:i w:val="0"/>
          <w:iCs w:val="0"/>
        </w:rPr>
      </w:pPr>
      <w:r>
        <w:rPr>
          <w:i w:val="0"/>
          <w:iCs w:val="0"/>
        </w:rPr>
        <w:br w:type="page"/>
      </w:r>
      <w:r w:rsidR="00952015">
        <w:rPr>
          <w:i w:val="0"/>
          <w:iCs w:val="0"/>
        </w:rPr>
        <w:lastRenderedPageBreak/>
        <w:t>Disability Services in the region and include:</w:t>
      </w:r>
    </w:p>
    <w:p w:rsidR="007E7FCB" w:rsidRPr="00E468BE" w:rsidRDefault="007E7FCB" w:rsidP="00952015">
      <w:pPr>
        <w:pStyle w:val="BodyText2"/>
        <w:rPr>
          <w:i w:val="0"/>
          <w:iCs w:val="0"/>
          <w:sz w:val="16"/>
          <w:szCs w:val="16"/>
        </w:rPr>
      </w:pPr>
    </w:p>
    <w:p w:rsidR="00952015" w:rsidRDefault="00952015" w:rsidP="00952015">
      <w:pPr>
        <w:pStyle w:val="BodyText2"/>
        <w:numPr>
          <w:ilvl w:val="0"/>
          <w:numId w:val="15"/>
        </w:numPr>
        <w:rPr>
          <w:i w:val="0"/>
          <w:iCs w:val="0"/>
        </w:rPr>
      </w:pPr>
      <w:r>
        <w:rPr>
          <w:i w:val="0"/>
          <w:iCs w:val="0"/>
        </w:rPr>
        <w:t>A statement about the options that have been explored as an alternative to care in a residential aged care facility, and the reasons these are not suitable or not available</w:t>
      </w:r>
      <w:r w:rsidR="006245AA">
        <w:rPr>
          <w:i w:val="0"/>
          <w:iCs w:val="0"/>
        </w:rPr>
        <w:t>.</w:t>
      </w:r>
    </w:p>
    <w:p w:rsidR="00952015" w:rsidRDefault="00952015" w:rsidP="00952015">
      <w:pPr>
        <w:pStyle w:val="BodyText2"/>
        <w:numPr>
          <w:ilvl w:val="0"/>
          <w:numId w:val="15"/>
        </w:numPr>
        <w:rPr>
          <w:i w:val="0"/>
          <w:iCs w:val="0"/>
        </w:rPr>
      </w:pPr>
      <w:r>
        <w:rPr>
          <w:i w:val="0"/>
          <w:iCs w:val="0"/>
        </w:rPr>
        <w:t>The reasons why disability services provided or funded respite care is not a suitable alternative to full time permanent residential aged care.</w:t>
      </w:r>
    </w:p>
    <w:p w:rsidR="00952015" w:rsidRDefault="00952015" w:rsidP="00952015">
      <w:pPr>
        <w:pStyle w:val="BodyText2"/>
        <w:numPr>
          <w:ilvl w:val="0"/>
          <w:numId w:val="15"/>
        </w:numPr>
        <w:rPr>
          <w:i w:val="0"/>
          <w:iCs w:val="0"/>
        </w:rPr>
      </w:pPr>
      <w:r w:rsidRPr="004A7524">
        <w:rPr>
          <w:i w:val="0"/>
          <w:iCs w:val="0"/>
        </w:rPr>
        <w:t xml:space="preserve">The person’s status on the DSR.  </w:t>
      </w:r>
    </w:p>
    <w:p w:rsidR="00952015" w:rsidRPr="00E468BE" w:rsidRDefault="00952015" w:rsidP="00713CA2">
      <w:pPr>
        <w:pStyle w:val="BodyText"/>
        <w:rPr>
          <w:sz w:val="16"/>
          <w:szCs w:val="16"/>
        </w:rPr>
      </w:pPr>
    </w:p>
    <w:p w:rsidR="00D46C82" w:rsidRDefault="00713CA2" w:rsidP="00713CA2">
      <w:pPr>
        <w:rPr>
          <w:u w:val="single"/>
        </w:rPr>
      </w:pPr>
      <w:r>
        <w:t>If a person has previously been offered, but has not accepted, a disability accommodation placement that would have met their care needs, ACAS will consider the circumstances of this prior to accepting a referral for an assessment or approving a person for care in a residential aged care facility.</w:t>
      </w:r>
    </w:p>
    <w:p w:rsidR="00345394" w:rsidRDefault="00345394" w:rsidP="00D7410D"/>
    <w:p w:rsidR="00713CA2" w:rsidRPr="006758AA" w:rsidRDefault="00713CA2" w:rsidP="00D7410D">
      <w:r w:rsidRPr="006758AA">
        <w:t>3.1.</w:t>
      </w:r>
      <w:r w:rsidR="00D46C82" w:rsidRPr="006758AA">
        <w:t>2</w:t>
      </w:r>
      <w:r w:rsidR="00B35505">
        <w:tab/>
      </w:r>
      <w:r w:rsidRPr="006758AA">
        <w:t>Self-referral to ACAS</w:t>
      </w:r>
    </w:p>
    <w:p w:rsidR="007E7FCB" w:rsidRPr="007E7FCB" w:rsidRDefault="007E7FCB" w:rsidP="00713CA2"/>
    <w:p w:rsidR="00713CA2" w:rsidRDefault="00713CA2" w:rsidP="00713CA2">
      <w:r>
        <w:t xml:space="preserve">When a person with a disability who is already receiving support from Disability Services self-refers to ACAS, ACAS will explore the reasons for the referral, the level of need, and any risk or urgency factors. They will also explain that referrals would usually come from Disability Services. This </w:t>
      </w:r>
      <w:r w:rsidR="00325033">
        <w:t xml:space="preserve">will </w:t>
      </w:r>
      <w:r>
        <w:t xml:space="preserve">result in ACAS: </w:t>
      </w:r>
    </w:p>
    <w:p w:rsidR="007E7FCB" w:rsidRDefault="007E7FCB" w:rsidP="00713CA2"/>
    <w:p w:rsidR="00713CA2" w:rsidRDefault="00713CA2" w:rsidP="00713CA2">
      <w:pPr>
        <w:numPr>
          <w:ilvl w:val="0"/>
          <w:numId w:val="13"/>
        </w:numPr>
      </w:pPr>
      <w:r>
        <w:t>Advising people that all alternative accommodation and care options need to be explored prior to an ACAS assessment.</w:t>
      </w:r>
    </w:p>
    <w:p w:rsidR="00713CA2" w:rsidRDefault="00713CA2" w:rsidP="00713CA2">
      <w:pPr>
        <w:numPr>
          <w:ilvl w:val="0"/>
          <w:numId w:val="13"/>
        </w:numPr>
      </w:pPr>
      <w:r>
        <w:t>Requesting that the person or their family member or carer contact the relevant disability service for further assistance.</w:t>
      </w:r>
    </w:p>
    <w:p w:rsidR="00713CA2" w:rsidRDefault="00713CA2" w:rsidP="00713CA2">
      <w:pPr>
        <w:numPr>
          <w:ilvl w:val="0"/>
          <w:numId w:val="13"/>
        </w:numPr>
      </w:pPr>
      <w:r>
        <w:t>Contacting the Disability Services contact on the person or family’s behalf to discuss their self-referral and request that Disability Services follow up with the person, their family or carer as per the protocol.</w:t>
      </w:r>
    </w:p>
    <w:p w:rsidR="00D5089E" w:rsidRDefault="00D5089E" w:rsidP="00D5089E"/>
    <w:p w:rsidR="00713CA2" w:rsidRDefault="00325033" w:rsidP="00713CA2">
      <w:pPr>
        <w:pStyle w:val="BodyText"/>
        <w:rPr>
          <w:sz w:val="20"/>
        </w:rPr>
      </w:pPr>
      <w:r>
        <w:rPr>
          <w:sz w:val="20"/>
        </w:rPr>
        <w:t xml:space="preserve">Disability Services </w:t>
      </w:r>
      <w:r w:rsidR="00713CA2">
        <w:rPr>
          <w:sz w:val="20"/>
        </w:rPr>
        <w:t xml:space="preserve">response </w:t>
      </w:r>
      <w:r>
        <w:rPr>
          <w:sz w:val="20"/>
        </w:rPr>
        <w:t xml:space="preserve">to this type of </w:t>
      </w:r>
      <w:r w:rsidR="00713CA2">
        <w:rPr>
          <w:sz w:val="20"/>
        </w:rPr>
        <w:t>referral</w:t>
      </w:r>
      <w:r>
        <w:rPr>
          <w:sz w:val="20"/>
        </w:rPr>
        <w:t xml:space="preserve"> will proceed as described in 3.1.3 below</w:t>
      </w:r>
      <w:r w:rsidR="00A4652D">
        <w:rPr>
          <w:sz w:val="20"/>
        </w:rPr>
        <w:t>.</w:t>
      </w:r>
    </w:p>
    <w:p w:rsidR="00713CA2" w:rsidRDefault="00713CA2" w:rsidP="00713CA2"/>
    <w:p w:rsidR="00713CA2" w:rsidRPr="006758AA" w:rsidRDefault="00B35505" w:rsidP="006758AA">
      <w:pPr>
        <w:pStyle w:val="Heading8"/>
        <w:rPr>
          <w:u w:val="none"/>
        </w:rPr>
      </w:pPr>
      <w:bookmarkStart w:id="14" w:name="_Toc229475831"/>
      <w:r>
        <w:rPr>
          <w:u w:val="none"/>
        </w:rPr>
        <w:t>3.1.3</w:t>
      </w:r>
      <w:r>
        <w:rPr>
          <w:u w:val="none"/>
        </w:rPr>
        <w:tab/>
      </w:r>
      <w:r w:rsidR="00713CA2" w:rsidRPr="006758AA">
        <w:rPr>
          <w:u w:val="none"/>
        </w:rPr>
        <w:t>How to make a referral to ACAS</w:t>
      </w:r>
      <w:bookmarkEnd w:id="14"/>
    </w:p>
    <w:p w:rsidR="007E7FCB" w:rsidRPr="007E7FCB" w:rsidRDefault="007E7FCB" w:rsidP="00713CA2"/>
    <w:p w:rsidR="00713CA2" w:rsidRDefault="00713CA2" w:rsidP="00713CA2">
      <w:pPr>
        <w:pStyle w:val="BodyText"/>
        <w:rPr>
          <w:sz w:val="20"/>
        </w:rPr>
      </w:pPr>
      <w:r>
        <w:rPr>
          <w:sz w:val="20"/>
        </w:rPr>
        <w:t>Prior to ACAS accepting a referral for a younger person with a disability from DCS or DAS, a comprehensive planning process needs to have been undertaken by Disability Services or a representative and steps as per 3.1.</w:t>
      </w:r>
      <w:r w:rsidR="00FF1901">
        <w:rPr>
          <w:sz w:val="20"/>
        </w:rPr>
        <w:t>1 need to have been completed.</w:t>
      </w:r>
    </w:p>
    <w:p w:rsidR="00713CA2" w:rsidRDefault="00713CA2" w:rsidP="00713CA2"/>
    <w:p w:rsidR="00713CA2" w:rsidRDefault="00713CA2" w:rsidP="006245AA">
      <w:pPr>
        <w:spacing w:after="60"/>
      </w:pPr>
      <w:r>
        <w:t>DCS or DAS need to provide the following information at referral to ACAS:</w:t>
      </w:r>
    </w:p>
    <w:p w:rsidR="00713CA2" w:rsidRDefault="00FF1901" w:rsidP="00713CA2">
      <w:pPr>
        <w:numPr>
          <w:ilvl w:val="0"/>
          <w:numId w:val="3"/>
        </w:numPr>
      </w:pPr>
      <w:r>
        <w:t>d</w:t>
      </w:r>
      <w:r w:rsidR="00713CA2">
        <w:t>escription of disability type, medical condition, health status and the impact on a person’s support needs</w:t>
      </w:r>
    </w:p>
    <w:p w:rsidR="00713CA2" w:rsidRDefault="00713CA2" w:rsidP="00713CA2">
      <w:pPr>
        <w:numPr>
          <w:ilvl w:val="0"/>
          <w:numId w:val="3"/>
        </w:numPr>
      </w:pPr>
      <w:r>
        <w:t>Functional needs assessment</w:t>
      </w:r>
    </w:p>
    <w:p w:rsidR="00713CA2" w:rsidRDefault="00FF1901" w:rsidP="00713CA2">
      <w:pPr>
        <w:pStyle w:val="DotPoint1"/>
        <w:numPr>
          <w:ilvl w:val="0"/>
          <w:numId w:val="3"/>
        </w:numPr>
        <w:tabs>
          <w:tab w:val="clear" w:pos="1680"/>
          <w:tab w:val="clear" w:pos="7920"/>
        </w:tabs>
        <w:overflowPunct/>
        <w:autoSpaceDE/>
        <w:autoSpaceDN/>
        <w:adjustRightInd/>
        <w:spacing w:before="0"/>
        <w:textAlignment w:val="auto"/>
        <w:rPr>
          <w:szCs w:val="24"/>
          <w:lang w:val="en-AU" w:eastAsia="en-US"/>
        </w:rPr>
      </w:pPr>
      <w:r>
        <w:rPr>
          <w:szCs w:val="24"/>
          <w:lang w:val="en-AU" w:eastAsia="en-US"/>
        </w:rPr>
        <w:t>c</w:t>
      </w:r>
      <w:r w:rsidR="00713CA2">
        <w:rPr>
          <w:szCs w:val="24"/>
          <w:lang w:val="en-AU" w:eastAsia="en-US"/>
        </w:rPr>
        <w:t xml:space="preserve">urrent supports and services in place </w:t>
      </w:r>
    </w:p>
    <w:p w:rsidR="00713CA2" w:rsidRDefault="00FF1901" w:rsidP="00713CA2">
      <w:pPr>
        <w:pStyle w:val="DotPoint1"/>
        <w:numPr>
          <w:ilvl w:val="0"/>
          <w:numId w:val="3"/>
        </w:numPr>
        <w:tabs>
          <w:tab w:val="clear" w:pos="1680"/>
          <w:tab w:val="clear" w:pos="7920"/>
        </w:tabs>
        <w:overflowPunct/>
        <w:autoSpaceDE/>
        <w:autoSpaceDN/>
        <w:adjustRightInd/>
        <w:spacing w:before="0"/>
        <w:textAlignment w:val="auto"/>
        <w:rPr>
          <w:szCs w:val="24"/>
          <w:lang w:val="en-AU" w:eastAsia="en-US"/>
        </w:rPr>
      </w:pPr>
      <w:r>
        <w:rPr>
          <w:szCs w:val="24"/>
          <w:lang w:val="en-AU" w:eastAsia="en-US"/>
        </w:rPr>
        <w:t>c</w:t>
      </w:r>
      <w:r w:rsidR="00713CA2">
        <w:rPr>
          <w:szCs w:val="24"/>
          <w:lang w:val="en-AU" w:eastAsia="en-US"/>
        </w:rPr>
        <w:t xml:space="preserve">urrent assessment information and plan </w:t>
      </w:r>
    </w:p>
    <w:p w:rsidR="00713CA2" w:rsidRDefault="00FF1901" w:rsidP="00713CA2">
      <w:pPr>
        <w:pStyle w:val="DotPoint1"/>
        <w:numPr>
          <w:ilvl w:val="0"/>
          <w:numId w:val="3"/>
        </w:numPr>
        <w:tabs>
          <w:tab w:val="clear" w:pos="1680"/>
          <w:tab w:val="clear" w:pos="7920"/>
        </w:tabs>
        <w:overflowPunct/>
        <w:autoSpaceDE/>
        <w:autoSpaceDN/>
        <w:adjustRightInd/>
        <w:spacing w:before="0"/>
        <w:textAlignment w:val="auto"/>
        <w:rPr>
          <w:szCs w:val="24"/>
          <w:lang w:val="en-AU" w:eastAsia="en-US"/>
        </w:rPr>
      </w:pPr>
      <w:r>
        <w:rPr>
          <w:szCs w:val="24"/>
          <w:lang w:val="en-AU" w:eastAsia="en-US"/>
        </w:rPr>
        <w:t>f</w:t>
      </w:r>
      <w:r w:rsidR="00713CA2">
        <w:rPr>
          <w:szCs w:val="24"/>
          <w:lang w:val="en-AU" w:eastAsia="en-US"/>
        </w:rPr>
        <w:t>amily or carer issues.</w:t>
      </w:r>
    </w:p>
    <w:p w:rsidR="00713CA2" w:rsidRDefault="00713CA2" w:rsidP="00713CA2"/>
    <w:p w:rsidR="00713CA2" w:rsidRDefault="00713CA2" w:rsidP="006245AA">
      <w:pPr>
        <w:spacing w:after="60"/>
      </w:pPr>
      <w:r>
        <w:t>DCS or DAS need to complete the following Service Coordination Tool Templates (SCTT) when referring clients to ACAS:</w:t>
      </w:r>
    </w:p>
    <w:p w:rsidR="00A43FEC" w:rsidRDefault="00A43FEC" w:rsidP="00A43FEC">
      <w:pPr>
        <w:numPr>
          <w:ilvl w:val="0"/>
          <w:numId w:val="41"/>
        </w:numPr>
      </w:pPr>
      <w:r>
        <w:t>Confidential Referral Cover Sheet</w:t>
      </w:r>
    </w:p>
    <w:p w:rsidR="00713CA2" w:rsidRDefault="00713CA2" w:rsidP="00713CA2">
      <w:pPr>
        <w:numPr>
          <w:ilvl w:val="0"/>
          <w:numId w:val="12"/>
        </w:numPr>
      </w:pPr>
      <w:r>
        <w:t xml:space="preserve">Consumer Information </w:t>
      </w:r>
    </w:p>
    <w:p w:rsidR="00A43FEC" w:rsidRDefault="00A43FEC" w:rsidP="00713CA2">
      <w:pPr>
        <w:numPr>
          <w:ilvl w:val="0"/>
          <w:numId w:val="12"/>
        </w:numPr>
      </w:pPr>
      <w:r>
        <w:rPr>
          <w:szCs w:val="24"/>
        </w:rPr>
        <w:t>Summary and Referral Information</w:t>
      </w:r>
    </w:p>
    <w:p w:rsidR="00713CA2" w:rsidRDefault="00713CA2" w:rsidP="00713CA2">
      <w:pPr>
        <w:numPr>
          <w:ilvl w:val="0"/>
          <w:numId w:val="12"/>
        </w:numPr>
      </w:pPr>
      <w:r>
        <w:t xml:space="preserve">Living </w:t>
      </w:r>
      <w:r w:rsidR="00A43FEC">
        <w:t xml:space="preserve">and Caring </w:t>
      </w:r>
      <w:r>
        <w:t>Arrangements</w:t>
      </w:r>
    </w:p>
    <w:p w:rsidR="00713CA2" w:rsidRDefault="00A43FEC" w:rsidP="00A43FEC">
      <w:pPr>
        <w:numPr>
          <w:ilvl w:val="0"/>
          <w:numId w:val="12"/>
        </w:numPr>
      </w:pPr>
      <w:r>
        <w:t>Functional Screen or the Functional Assessment Summary</w:t>
      </w:r>
    </w:p>
    <w:p w:rsidR="00713CA2" w:rsidRDefault="00713CA2" w:rsidP="00713CA2">
      <w:pPr>
        <w:numPr>
          <w:ilvl w:val="0"/>
          <w:numId w:val="12"/>
        </w:numPr>
      </w:pPr>
      <w:r>
        <w:t>Health Conditions</w:t>
      </w:r>
    </w:p>
    <w:p w:rsidR="00713CA2" w:rsidRDefault="00713CA2" w:rsidP="00713CA2">
      <w:pPr>
        <w:numPr>
          <w:ilvl w:val="0"/>
          <w:numId w:val="12"/>
        </w:numPr>
      </w:pPr>
      <w:r>
        <w:t xml:space="preserve">Psychosocial </w:t>
      </w:r>
    </w:p>
    <w:p w:rsidR="00713CA2" w:rsidRDefault="00A43FEC" w:rsidP="00713CA2">
      <w:pPr>
        <w:numPr>
          <w:ilvl w:val="0"/>
          <w:numId w:val="12"/>
        </w:numPr>
      </w:pPr>
      <w:r>
        <w:t>Consum</w:t>
      </w:r>
      <w:r w:rsidR="007E7FCB">
        <w:t>er Consent to Share Information.</w:t>
      </w:r>
    </w:p>
    <w:p w:rsidR="00713CA2" w:rsidRDefault="00713CA2" w:rsidP="00713CA2">
      <w:r>
        <w:lastRenderedPageBreak/>
        <w:t>Consent to release information to ACAS should be obtained and documented on the Summary and Referral Information form. Verbal consent can be given and is recorded on the Consumer Consent form, which is retained within the referring agency. DCS or DAS can attach additional and more detailed information to the SCTT referral where consent is given.</w:t>
      </w:r>
    </w:p>
    <w:p w:rsidR="00713CA2" w:rsidRDefault="00713CA2" w:rsidP="00713CA2"/>
    <w:p w:rsidR="00D7410D" w:rsidRDefault="00713CA2" w:rsidP="00713CA2">
      <w:pPr>
        <w:rPr>
          <w:color w:val="0000FF"/>
        </w:rPr>
      </w:pPr>
      <w:r>
        <w:t xml:space="preserve">The SCTT </w:t>
      </w:r>
      <w:r w:rsidR="00A43FEC">
        <w:t xml:space="preserve">2006 </w:t>
      </w:r>
      <w:r>
        <w:t xml:space="preserve">and </w:t>
      </w:r>
      <w:r w:rsidR="00A43FEC">
        <w:t xml:space="preserve">User Guide </w:t>
      </w:r>
      <w:r>
        <w:t xml:space="preserve">are available at: </w:t>
      </w:r>
      <w:hyperlink r:id="rId13" w:history="1">
        <w:r w:rsidRPr="0016272B">
          <w:rPr>
            <w:rStyle w:val="Hyperlink"/>
          </w:rPr>
          <w:t>http://www.health.vic.gov.a</w:t>
        </w:r>
        <w:r w:rsidRPr="0016272B">
          <w:rPr>
            <w:rStyle w:val="Hyperlink"/>
          </w:rPr>
          <w:t>u</w:t>
        </w:r>
        <w:r w:rsidRPr="0016272B">
          <w:rPr>
            <w:rStyle w:val="Hyperlink"/>
          </w:rPr>
          <w:t>/pcps/coordination/index.htm</w:t>
        </w:r>
      </w:hyperlink>
      <w:r w:rsidRPr="00292FBA">
        <w:rPr>
          <w:color w:val="0000FF"/>
        </w:rPr>
        <w:t xml:space="preserve"> </w:t>
      </w:r>
    </w:p>
    <w:p w:rsidR="00713CA2" w:rsidRDefault="00713CA2" w:rsidP="00713CA2"/>
    <w:p w:rsidR="00713CA2" w:rsidRPr="007E7FCB" w:rsidRDefault="00713CA2" w:rsidP="00D854DE">
      <w:pPr>
        <w:pStyle w:val="DHSReportHd2"/>
        <w:widowControl w:val="0"/>
        <w:overflowPunct w:val="0"/>
        <w:autoSpaceDE w:val="0"/>
        <w:autoSpaceDN w:val="0"/>
        <w:adjustRightInd w:val="0"/>
        <w:spacing w:after="100" w:afterAutospacing="1"/>
        <w:ind w:left="720" w:hanging="720"/>
        <w:textAlignment w:val="baseline"/>
      </w:pPr>
      <w:bookmarkStart w:id="15" w:name="_Toc229475832"/>
      <w:r w:rsidRPr="007E7FCB">
        <w:t xml:space="preserve">3.2 </w:t>
      </w:r>
      <w:r w:rsidR="007E7FCB">
        <w:tab/>
      </w:r>
      <w:r w:rsidRPr="007E7FCB">
        <w:t xml:space="preserve">People receiving services from Disability funded </w:t>
      </w:r>
      <w:r w:rsidRPr="007E7FCB">
        <w:rPr>
          <w:bCs/>
          <w:color w:val="000000"/>
        </w:rPr>
        <w:t>organisation</w:t>
      </w:r>
      <w:r w:rsidRPr="007E7FCB">
        <w:t>s</w:t>
      </w:r>
      <w:bookmarkEnd w:id="15"/>
    </w:p>
    <w:p w:rsidR="00713CA2" w:rsidRDefault="00713CA2" w:rsidP="007E7FCB">
      <w:pPr>
        <w:pStyle w:val="Heading8"/>
        <w:numPr>
          <w:ilvl w:val="2"/>
          <w:numId w:val="46"/>
        </w:numPr>
        <w:rPr>
          <w:u w:val="none"/>
        </w:rPr>
      </w:pPr>
      <w:bookmarkStart w:id="16" w:name="_Toc229475833"/>
      <w:r w:rsidRPr="007E7FCB">
        <w:rPr>
          <w:u w:val="none"/>
        </w:rPr>
        <w:t>Referral to ACAS from Disability funded organisations</w:t>
      </w:r>
      <w:bookmarkEnd w:id="16"/>
    </w:p>
    <w:p w:rsidR="007E7FCB" w:rsidRPr="007E7FCB" w:rsidRDefault="007E7FCB" w:rsidP="007E7FCB"/>
    <w:p w:rsidR="00713CA2" w:rsidRDefault="00713CA2" w:rsidP="00713CA2">
      <w:pPr>
        <w:pStyle w:val="DotPoint1"/>
        <w:numPr>
          <w:ilvl w:val="0"/>
          <w:numId w:val="0"/>
        </w:numPr>
        <w:tabs>
          <w:tab w:val="clear" w:pos="1680"/>
          <w:tab w:val="clear" w:pos="7920"/>
        </w:tabs>
        <w:overflowPunct/>
        <w:autoSpaceDE/>
        <w:autoSpaceDN/>
        <w:adjustRightInd/>
        <w:spacing w:before="0"/>
        <w:textAlignment w:val="auto"/>
        <w:rPr>
          <w:szCs w:val="24"/>
          <w:lang w:val="en-AU" w:eastAsia="en-US"/>
        </w:rPr>
      </w:pPr>
      <w:r>
        <w:t xml:space="preserve">When a referral is received from a Disability funded </w:t>
      </w:r>
      <w:r>
        <w:rPr>
          <w:bCs/>
          <w:color w:val="000000"/>
        </w:rPr>
        <w:t>organisation</w:t>
      </w:r>
      <w:r>
        <w:t xml:space="preserve"> (</w:t>
      </w:r>
      <w:r>
        <w:rPr>
          <w:sz w:val="19"/>
          <w:szCs w:val="19"/>
        </w:rPr>
        <w:t>community</w:t>
      </w:r>
      <w:r>
        <w:t xml:space="preserve"> service </w:t>
      </w:r>
      <w:r>
        <w:rPr>
          <w:bCs/>
          <w:color w:val="000000"/>
        </w:rPr>
        <w:t>organisation</w:t>
      </w:r>
      <w:r>
        <w:t xml:space="preserve"> or CSO) ACAS will request that the referring agency contact DCS on behalf of the person with a disability if this has not already occurred.</w:t>
      </w:r>
      <w:r w:rsidR="00961F6C">
        <w:t xml:space="preserve"> </w:t>
      </w:r>
    </w:p>
    <w:p w:rsidR="00713CA2" w:rsidRDefault="00713CA2" w:rsidP="00713CA2">
      <w:pPr>
        <w:pStyle w:val="DotPoint1"/>
        <w:numPr>
          <w:ilvl w:val="0"/>
          <w:numId w:val="0"/>
        </w:numPr>
        <w:tabs>
          <w:tab w:val="clear" w:pos="1680"/>
          <w:tab w:val="clear" w:pos="7920"/>
        </w:tabs>
        <w:overflowPunct/>
        <w:autoSpaceDE/>
        <w:autoSpaceDN/>
        <w:adjustRightInd/>
        <w:spacing w:before="0"/>
        <w:textAlignment w:val="auto"/>
        <w:rPr>
          <w:szCs w:val="24"/>
          <w:lang w:val="en-AU" w:eastAsia="en-US"/>
        </w:rPr>
      </w:pPr>
    </w:p>
    <w:p w:rsidR="00713CA2" w:rsidRDefault="00713CA2" w:rsidP="00713CA2">
      <w:pPr>
        <w:pStyle w:val="DotPoint1"/>
        <w:numPr>
          <w:ilvl w:val="0"/>
          <w:numId w:val="0"/>
        </w:numPr>
        <w:tabs>
          <w:tab w:val="clear" w:pos="1680"/>
          <w:tab w:val="clear" w:pos="7920"/>
        </w:tabs>
        <w:overflowPunct/>
        <w:autoSpaceDE/>
        <w:autoSpaceDN/>
        <w:adjustRightInd/>
        <w:spacing w:before="0"/>
        <w:textAlignment w:val="auto"/>
        <w:rPr>
          <w:szCs w:val="24"/>
          <w:lang w:val="en-AU" w:eastAsia="en-US"/>
        </w:rPr>
      </w:pPr>
      <w:r w:rsidRPr="00577C58">
        <w:rPr>
          <w:bCs/>
          <w:szCs w:val="24"/>
          <w:lang w:val="en-AU" w:eastAsia="en-US"/>
        </w:rPr>
        <w:t>Prior</w:t>
      </w:r>
      <w:r w:rsidRPr="00577C58">
        <w:rPr>
          <w:szCs w:val="24"/>
          <w:lang w:val="en-AU" w:eastAsia="en-US"/>
        </w:rPr>
        <w:t xml:space="preserve"> </w:t>
      </w:r>
      <w:r>
        <w:rPr>
          <w:szCs w:val="24"/>
          <w:lang w:val="en-AU" w:eastAsia="en-US"/>
        </w:rPr>
        <w:t>to a referral to ACAS being made, discussions with the person with a disability, their family or carer and all current support providers must have taken place to ensure that all possible care options have been explored. This will include establishing whether it is appropriate for the person to have their need for ongoing support registered on the DSR, if this hasn’t already occurred. A CSO, with the person’s consent, may seek support from the Intake and Response team (or the current case manager</w:t>
      </w:r>
      <w:r w:rsidR="007E7FCB">
        <w:rPr>
          <w:szCs w:val="24"/>
          <w:lang w:val="en-AU" w:eastAsia="en-US"/>
        </w:rPr>
        <w:t>) in relation to these tasks.</w:t>
      </w:r>
    </w:p>
    <w:p w:rsidR="00D854DE" w:rsidRDefault="00D854DE" w:rsidP="00713CA2">
      <w:pPr>
        <w:pStyle w:val="DotPoint1"/>
        <w:numPr>
          <w:ilvl w:val="0"/>
          <w:numId w:val="0"/>
        </w:numPr>
        <w:tabs>
          <w:tab w:val="clear" w:pos="1680"/>
          <w:tab w:val="clear" w:pos="7920"/>
        </w:tabs>
        <w:overflowPunct/>
        <w:autoSpaceDE/>
        <w:autoSpaceDN/>
        <w:adjustRightInd/>
        <w:spacing w:before="0"/>
        <w:textAlignment w:val="auto"/>
        <w:rPr>
          <w:szCs w:val="24"/>
          <w:lang w:val="en-AU" w:eastAsia="en-US"/>
        </w:rPr>
      </w:pPr>
    </w:p>
    <w:p w:rsidR="00713CA2" w:rsidRDefault="00961F6C" w:rsidP="00713CA2">
      <w:pPr>
        <w:pStyle w:val="DotPoint1"/>
        <w:numPr>
          <w:ilvl w:val="0"/>
          <w:numId w:val="0"/>
        </w:numPr>
        <w:tabs>
          <w:tab w:val="clear" w:pos="1680"/>
          <w:tab w:val="clear" w:pos="7920"/>
        </w:tabs>
        <w:overflowPunct/>
        <w:autoSpaceDE/>
        <w:autoSpaceDN/>
        <w:adjustRightInd/>
        <w:spacing w:before="0"/>
        <w:textAlignment w:val="auto"/>
        <w:rPr>
          <w:szCs w:val="24"/>
          <w:lang w:val="en-AU" w:eastAsia="en-US"/>
        </w:rPr>
      </w:pPr>
      <w:r>
        <w:t>If a referral to ACAS is re</w:t>
      </w:r>
      <w:r w:rsidR="00D854DE">
        <w:t>quired, steps as per 3.1.1 will</w:t>
      </w:r>
      <w:r>
        <w:t xml:space="preserve"> then be completed.</w:t>
      </w:r>
    </w:p>
    <w:p w:rsidR="00961F6C" w:rsidRDefault="00961F6C" w:rsidP="00713CA2">
      <w:pPr>
        <w:pStyle w:val="Heading8"/>
      </w:pPr>
    </w:p>
    <w:p w:rsidR="00713CA2" w:rsidRDefault="00D854DE" w:rsidP="00D854DE">
      <w:pPr>
        <w:pStyle w:val="Heading8"/>
        <w:numPr>
          <w:ilvl w:val="2"/>
          <w:numId w:val="46"/>
        </w:numPr>
        <w:rPr>
          <w:u w:val="none"/>
        </w:rPr>
      </w:pPr>
      <w:bookmarkStart w:id="17" w:name="_Toc229475834"/>
      <w:r>
        <w:rPr>
          <w:u w:val="none"/>
        </w:rPr>
        <w:t>Self-referral to ACAS</w:t>
      </w:r>
      <w:bookmarkEnd w:id="17"/>
    </w:p>
    <w:p w:rsidR="00D854DE" w:rsidRPr="00D854DE" w:rsidRDefault="00D854DE" w:rsidP="00D854DE"/>
    <w:p w:rsidR="00713CA2" w:rsidRDefault="00713CA2" w:rsidP="00713CA2">
      <w:r>
        <w:t xml:space="preserve">When a self-referral is made by a person already receiving services from a CSO, ACAS’s response will depend on the level of need, risk and urgency of the person’s situation. </w:t>
      </w:r>
    </w:p>
    <w:p w:rsidR="00713CA2" w:rsidRDefault="00713CA2" w:rsidP="00713CA2"/>
    <w:p w:rsidR="00713CA2" w:rsidRDefault="00713CA2" w:rsidP="00713CA2">
      <w:pPr>
        <w:rPr>
          <w:szCs w:val="24"/>
        </w:rPr>
      </w:pPr>
      <w:r>
        <w:t>With the person’s consent, ACAS will contact the CSO providing support to the person to discuss the reason for the referral and form an appropriate response. ACAS may r</w:t>
      </w:r>
      <w:r>
        <w:rPr>
          <w:szCs w:val="24"/>
        </w:rPr>
        <w:t>equest that the person discuss their situation with their support provider, or they may refer the person to Disability Services Intake and Response. Disability Services contact and the CSO will help to determine the appropriate response</w:t>
      </w:r>
      <w:r w:rsidR="00961F6C">
        <w:rPr>
          <w:szCs w:val="24"/>
        </w:rPr>
        <w:t>.</w:t>
      </w:r>
    </w:p>
    <w:p w:rsidR="00D854DE" w:rsidRDefault="00D854DE" w:rsidP="00713CA2">
      <w:pPr>
        <w:rPr>
          <w:szCs w:val="24"/>
        </w:rPr>
      </w:pPr>
    </w:p>
    <w:p w:rsidR="00961F6C" w:rsidRDefault="00961F6C" w:rsidP="00961F6C">
      <w:pPr>
        <w:pStyle w:val="DotPoint1"/>
        <w:numPr>
          <w:ilvl w:val="0"/>
          <w:numId w:val="0"/>
        </w:numPr>
        <w:tabs>
          <w:tab w:val="clear" w:pos="1680"/>
          <w:tab w:val="clear" w:pos="7920"/>
        </w:tabs>
        <w:overflowPunct/>
        <w:autoSpaceDE/>
        <w:autoSpaceDN/>
        <w:adjustRightInd/>
        <w:spacing w:before="0"/>
        <w:textAlignment w:val="auto"/>
        <w:rPr>
          <w:szCs w:val="24"/>
          <w:lang w:val="en-AU" w:eastAsia="en-US"/>
        </w:rPr>
      </w:pPr>
      <w:r>
        <w:t>If a referral to ACAS is re</w:t>
      </w:r>
      <w:r w:rsidR="008B43F0">
        <w:t>quired, steps as per 3.1.1 will</w:t>
      </w:r>
      <w:r>
        <w:t xml:space="preserve"> then be completed.</w:t>
      </w:r>
    </w:p>
    <w:p w:rsidR="00713CA2" w:rsidRDefault="00713CA2" w:rsidP="007E7FCB"/>
    <w:p w:rsidR="00713CA2" w:rsidRPr="007E7FCB" w:rsidRDefault="007E7FCB" w:rsidP="00D854DE">
      <w:pPr>
        <w:pStyle w:val="DHSReportHd2"/>
      </w:pPr>
      <w:bookmarkStart w:id="18" w:name="_Toc229475835"/>
      <w:r>
        <w:t>3.3</w:t>
      </w:r>
      <w:r>
        <w:tab/>
      </w:r>
      <w:r w:rsidR="00713CA2" w:rsidRPr="007E7FCB">
        <w:t xml:space="preserve">People not receiving </w:t>
      </w:r>
      <w:r w:rsidR="00301B0A" w:rsidRPr="007E7FCB">
        <w:t>disability</w:t>
      </w:r>
      <w:r w:rsidR="00713CA2" w:rsidRPr="007E7FCB">
        <w:t xml:space="preserve"> services</w:t>
      </w:r>
      <w:bookmarkEnd w:id="18"/>
    </w:p>
    <w:p w:rsidR="00713CA2" w:rsidRDefault="00713CA2" w:rsidP="008840E6">
      <w:pPr>
        <w:pStyle w:val="DotPoint1"/>
        <w:numPr>
          <w:ilvl w:val="0"/>
          <w:numId w:val="0"/>
        </w:numPr>
        <w:tabs>
          <w:tab w:val="clear" w:pos="1680"/>
          <w:tab w:val="clear" w:pos="7920"/>
        </w:tabs>
        <w:overflowPunct/>
        <w:autoSpaceDE/>
        <w:autoSpaceDN/>
        <w:adjustRightInd/>
        <w:spacing w:before="0"/>
        <w:textAlignment w:val="auto"/>
      </w:pPr>
      <w:r>
        <w:t xml:space="preserve">ACAS will explore the reason for the referral, the level of need and any risk or urgency factors.  With the person’s consent, </w:t>
      </w:r>
      <w:r>
        <w:rPr>
          <w:szCs w:val="24"/>
          <w:lang w:val="en-AU" w:eastAsia="en-US"/>
        </w:rPr>
        <w:t>ACAS will refer the person to Disability Services Intake and Response,</w:t>
      </w:r>
      <w:r>
        <w:rPr>
          <w:szCs w:val="24"/>
        </w:rPr>
        <w:t xml:space="preserve"> who will determine the appropriate response.</w:t>
      </w:r>
      <w:r w:rsidR="00961F6C">
        <w:rPr>
          <w:szCs w:val="24"/>
        </w:rPr>
        <w:t xml:space="preserve"> </w:t>
      </w:r>
      <w:r w:rsidR="00961F6C">
        <w:t>If a referral to ACAS is re</w:t>
      </w:r>
      <w:r w:rsidR="00D2569D">
        <w:t>quired, steps as per 3.1.1 will</w:t>
      </w:r>
      <w:r w:rsidR="00961F6C">
        <w:t xml:space="preserve"> then be completed.</w:t>
      </w:r>
    </w:p>
    <w:p w:rsidR="00325033" w:rsidRPr="00D2569D" w:rsidRDefault="00325033" w:rsidP="00713CA2">
      <w:pPr>
        <w:pStyle w:val="Heading8"/>
        <w:rPr>
          <w:bCs/>
          <w:u w:val="none"/>
        </w:rPr>
      </w:pPr>
    </w:p>
    <w:p w:rsidR="00713CA2" w:rsidRPr="007E7FCB" w:rsidRDefault="00713CA2" w:rsidP="00D854DE">
      <w:pPr>
        <w:pStyle w:val="DHSReportHd2"/>
      </w:pPr>
      <w:bookmarkStart w:id="19" w:name="_Toc229475836"/>
      <w:r w:rsidRPr="007E7FCB">
        <w:t xml:space="preserve">3.4 </w:t>
      </w:r>
      <w:r w:rsidR="007E7FCB" w:rsidRPr="007E7FCB">
        <w:tab/>
      </w:r>
      <w:r w:rsidRPr="007E7FCB">
        <w:t>People in hospital settings</w:t>
      </w:r>
      <w:bookmarkEnd w:id="19"/>
    </w:p>
    <w:p w:rsidR="00CB0F81" w:rsidRDefault="00713CA2" w:rsidP="00713CA2">
      <w:pPr>
        <w:pStyle w:val="BodyText"/>
        <w:rPr>
          <w:sz w:val="20"/>
        </w:rPr>
      </w:pPr>
      <w:r>
        <w:rPr>
          <w:sz w:val="20"/>
        </w:rPr>
        <w:t xml:space="preserve">This protocol applies to younger people with a </w:t>
      </w:r>
      <w:r w:rsidRPr="005F26B5">
        <w:rPr>
          <w:sz w:val="20"/>
        </w:rPr>
        <w:t>disability</w:t>
      </w:r>
      <w:r>
        <w:rPr>
          <w:sz w:val="20"/>
        </w:rPr>
        <w:t xml:space="preserve"> </w:t>
      </w:r>
      <w:r w:rsidR="00CB0F81">
        <w:rPr>
          <w:sz w:val="20"/>
        </w:rPr>
        <w:t xml:space="preserve">who are </w:t>
      </w:r>
      <w:r>
        <w:rPr>
          <w:sz w:val="20"/>
        </w:rPr>
        <w:t xml:space="preserve">in hospital </w:t>
      </w:r>
      <w:r w:rsidR="0016351B">
        <w:rPr>
          <w:sz w:val="20"/>
        </w:rPr>
        <w:t xml:space="preserve">and rehabilitation </w:t>
      </w:r>
      <w:r>
        <w:rPr>
          <w:sz w:val="20"/>
        </w:rPr>
        <w:t xml:space="preserve">settings. </w:t>
      </w:r>
      <w:r w:rsidR="00CB0F81">
        <w:rPr>
          <w:sz w:val="20"/>
        </w:rPr>
        <w:t xml:space="preserve"> </w:t>
      </w:r>
      <w:r w:rsidR="003F3802">
        <w:rPr>
          <w:sz w:val="20"/>
        </w:rPr>
        <w:t>S</w:t>
      </w:r>
      <w:r w:rsidR="00CB0F81">
        <w:rPr>
          <w:sz w:val="20"/>
        </w:rPr>
        <w:t xml:space="preserve">taff in hospital and rehabilitation services </w:t>
      </w:r>
      <w:r w:rsidR="003F3802">
        <w:rPr>
          <w:sz w:val="20"/>
        </w:rPr>
        <w:t xml:space="preserve">responsible for discharge planning </w:t>
      </w:r>
      <w:r w:rsidR="00BB565E">
        <w:rPr>
          <w:sz w:val="20"/>
        </w:rPr>
        <w:t>should</w:t>
      </w:r>
      <w:r w:rsidR="00CB0F81">
        <w:rPr>
          <w:sz w:val="20"/>
        </w:rPr>
        <w:t xml:space="preserve"> make direct contact with Disability Services Intake and Response in the first instance. This will provide </w:t>
      </w:r>
      <w:r w:rsidR="001169E2">
        <w:rPr>
          <w:sz w:val="20"/>
        </w:rPr>
        <w:t xml:space="preserve">an </w:t>
      </w:r>
      <w:r w:rsidR="00CB0F81">
        <w:rPr>
          <w:sz w:val="20"/>
        </w:rPr>
        <w:t xml:space="preserve">opportunity </w:t>
      </w:r>
      <w:r w:rsidR="001169E2">
        <w:rPr>
          <w:sz w:val="20"/>
        </w:rPr>
        <w:t xml:space="preserve">for Disability </w:t>
      </w:r>
      <w:r w:rsidR="001169E2">
        <w:rPr>
          <w:sz w:val="20"/>
        </w:rPr>
        <w:lastRenderedPageBreak/>
        <w:t xml:space="preserve">Services </w:t>
      </w:r>
      <w:r w:rsidR="00CB0F81">
        <w:rPr>
          <w:sz w:val="20"/>
        </w:rPr>
        <w:t>to undertake TGA and</w:t>
      </w:r>
      <w:r w:rsidR="003F3802">
        <w:rPr>
          <w:sz w:val="20"/>
        </w:rPr>
        <w:t xml:space="preserve">, in consultation with </w:t>
      </w:r>
      <w:r w:rsidR="00BB565E">
        <w:rPr>
          <w:sz w:val="20"/>
        </w:rPr>
        <w:t xml:space="preserve">hospital </w:t>
      </w:r>
      <w:r w:rsidR="003F3802">
        <w:rPr>
          <w:sz w:val="20"/>
        </w:rPr>
        <w:t xml:space="preserve">discharge planning staff, </w:t>
      </w:r>
      <w:r w:rsidR="00CB0F81">
        <w:rPr>
          <w:sz w:val="20"/>
        </w:rPr>
        <w:t>explore options</w:t>
      </w:r>
      <w:r w:rsidR="003F3802">
        <w:rPr>
          <w:sz w:val="20"/>
        </w:rPr>
        <w:t xml:space="preserve"> for discharge.</w:t>
      </w:r>
      <w:r w:rsidR="001169E2">
        <w:rPr>
          <w:sz w:val="20"/>
        </w:rPr>
        <w:t xml:space="preserve"> Communication between hospital staff and Disability Services</w:t>
      </w:r>
      <w:r w:rsidR="00CB0F81">
        <w:rPr>
          <w:sz w:val="20"/>
        </w:rPr>
        <w:t xml:space="preserve"> should occur prior to referral to ACAS.</w:t>
      </w:r>
    </w:p>
    <w:p w:rsidR="008B43F0" w:rsidRPr="008B43F0" w:rsidRDefault="008B43F0" w:rsidP="00713CA2">
      <w:pPr>
        <w:pStyle w:val="BodyText"/>
        <w:rPr>
          <w:sz w:val="24"/>
          <w:szCs w:val="24"/>
        </w:rPr>
      </w:pPr>
    </w:p>
    <w:p w:rsidR="00713CA2" w:rsidRPr="007E7FCB" w:rsidRDefault="00185244" w:rsidP="00D7410D">
      <w:pPr>
        <w:pStyle w:val="DHSReportHd2"/>
      </w:pPr>
      <w:bookmarkStart w:id="20" w:name="_Toc229475837"/>
      <w:r>
        <w:t>4.</w:t>
      </w:r>
      <w:r>
        <w:tab/>
      </w:r>
      <w:r w:rsidR="00713CA2" w:rsidRPr="007E7FCB">
        <w:t>Assessing a</w:t>
      </w:r>
      <w:r w:rsidR="00FD6326" w:rsidRPr="007E7FCB">
        <w:t xml:space="preserve"> </w:t>
      </w:r>
      <w:r w:rsidR="00713CA2" w:rsidRPr="007E7FCB">
        <w:t xml:space="preserve">younger </w:t>
      </w:r>
      <w:r w:rsidR="00FD6326" w:rsidRPr="007E7FCB">
        <w:t xml:space="preserve">person </w:t>
      </w:r>
      <w:r w:rsidR="00713CA2" w:rsidRPr="007E7FCB">
        <w:t>with a disabil</w:t>
      </w:r>
      <w:r w:rsidR="00D854DE">
        <w:t>ity</w:t>
      </w:r>
      <w:bookmarkEnd w:id="20"/>
    </w:p>
    <w:p w:rsidR="00713CA2" w:rsidRDefault="00713CA2" w:rsidP="00713CA2">
      <w:pPr>
        <w:pStyle w:val="BodyText"/>
        <w:rPr>
          <w:sz w:val="20"/>
        </w:rPr>
      </w:pPr>
      <w:r>
        <w:rPr>
          <w:sz w:val="20"/>
        </w:rPr>
        <w:t xml:space="preserve">Once the processes outlined above have been completed, ACAS may accept the referral for assessment. This acceptance suggests that it is likely that the person may need care in a residential aged care facility, at least in the short term, as no other care options are currently available to meet the person’s current type and level of need. </w:t>
      </w:r>
    </w:p>
    <w:p w:rsidR="00713CA2" w:rsidRDefault="00713CA2" w:rsidP="00713CA2">
      <w:pPr>
        <w:pStyle w:val="BodyText"/>
        <w:rPr>
          <w:sz w:val="20"/>
        </w:rPr>
      </w:pPr>
    </w:p>
    <w:p w:rsidR="00713CA2" w:rsidRDefault="00713CA2" w:rsidP="00713CA2">
      <w:pPr>
        <w:pStyle w:val="BodyText"/>
        <w:rPr>
          <w:sz w:val="20"/>
        </w:rPr>
      </w:pPr>
      <w:r>
        <w:rPr>
          <w:sz w:val="20"/>
        </w:rPr>
        <w:t xml:space="preserve">Disability Services, CSOs and ACAS need to determine the most appropriate approach to the assessment in order to reduce duplication and streamline processes for the person. </w:t>
      </w:r>
    </w:p>
    <w:p w:rsidR="00713CA2" w:rsidRPr="008B43F0" w:rsidRDefault="00713CA2" w:rsidP="00713CA2">
      <w:pPr>
        <w:pStyle w:val="BodyText"/>
        <w:rPr>
          <w:bCs/>
          <w:sz w:val="20"/>
        </w:rPr>
      </w:pPr>
    </w:p>
    <w:p w:rsidR="00713CA2" w:rsidRDefault="00713CA2" w:rsidP="00713CA2">
      <w:pPr>
        <w:pStyle w:val="BodyText"/>
        <w:rPr>
          <w:sz w:val="20"/>
        </w:rPr>
      </w:pPr>
      <w:r>
        <w:rPr>
          <w:sz w:val="20"/>
        </w:rPr>
        <w:t xml:space="preserve">Best practice in assessing a younger person with a </w:t>
      </w:r>
      <w:r w:rsidRPr="00705494">
        <w:rPr>
          <w:sz w:val="20"/>
        </w:rPr>
        <w:t>disability</w:t>
      </w:r>
      <w:r>
        <w:rPr>
          <w:sz w:val="20"/>
        </w:rPr>
        <w:t xml:space="preserve"> would involve a joint assessment between ACAS, Disability Services and CSOs. Where joint assessment is not practical, a case conference approach involving all relevant services (including the person and family/carer) should be initiated by Disability Services. Joint case discussions, involving the person and their family or carer, should occur both prior and after the assessment to adequately inform the recommendations. These discussions should canvas all relevant care options, along with their suitability and availability.</w:t>
      </w:r>
    </w:p>
    <w:p w:rsidR="00713CA2" w:rsidRDefault="00713CA2" w:rsidP="00713CA2">
      <w:pPr>
        <w:pStyle w:val="BodyText"/>
        <w:rPr>
          <w:sz w:val="20"/>
        </w:rPr>
      </w:pPr>
    </w:p>
    <w:p w:rsidR="00713CA2" w:rsidRDefault="00713CA2" w:rsidP="00713CA2">
      <w:pPr>
        <w:pStyle w:val="BodyText"/>
        <w:rPr>
          <w:sz w:val="20"/>
        </w:rPr>
      </w:pPr>
      <w:r>
        <w:rPr>
          <w:sz w:val="20"/>
        </w:rPr>
        <w:t>A flexible joint care plan that meets the needs of the individual should be developed in collaboration with case management services or specialist services and the person with a disability. Primary and secondary responsibilities for implementation of the care plan should be identified.</w:t>
      </w:r>
    </w:p>
    <w:p w:rsidR="00713CA2" w:rsidRDefault="00713CA2" w:rsidP="00713CA2">
      <w:pPr>
        <w:pStyle w:val="BodyText"/>
        <w:rPr>
          <w:sz w:val="20"/>
        </w:rPr>
      </w:pPr>
    </w:p>
    <w:p w:rsidR="00713CA2" w:rsidRDefault="00713CA2" w:rsidP="00D854DE">
      <w:pPr>
        <w:pStyle w:val="BodyText2"/>
        <w:spacing w:after="60"/>
        <w:rPr>
          <w:i w:val="0"/>
          <w:iCs w:val="0"/>
        </w:rPr>
      </w:pPr>
      <w:r>
        <w:rPr>
          <w:i w:val="0"/>
          <w:iCs w:val="0"/>
        </w:rPr>
        <w:t>Information on the residential aged care providers who may be able to provide the person with care may also be requested by ACAS, prior to or following assessment, including:</w:t>
      </w:r>
    </w:p>
    <w:p w:rsidR="00713CA2" w:rsidRDefault="00D854DE" w:rsidP="00713CA2">
      <w:pPr>
        <w:pStyle w:val="BodyText2"/>
        <w:numPr>
          <w:ilvl w:val="0"/>
          <w:numId w:val="32"/>
        </w:numPr>
        <w:rPr>
          <w:i w:val="0"/>
          <w:iCs w:val="0"/>
        </w:rPr>
      </w:pPr>
      <w:r>
        <w:rPr>
          <w:i w:val="0"/>
          <w:iCs w:val="0"/>
        </w:rPr>
        <w:t>t</w:t>
      </w:r>
      <w:r w:rsidR="00713CA2">
        <w:rPr>
          <w:i w:val="0"/>
          <w:iCs w:val="0"/>
        </w:rPr>
        <w:t>he capacity of each s</w:t>
      </w:r>
      <w:r>
        <w:rPr>
          <w:i w:val="0"/>
          <w:iCs w:val="0"/>
        </w:rPr>
        <w:t>ervice to meet the client needs</w:t>
      </w:r>
    </w:p>
    <w:p w:rsidR="00713CA2" w:rsidRPr="008B43F0" w:rsidRDefault="00D854DE" w:rsidP="00713CA2">
      <w:pPr>
        <w:pStyle w:val="BodyText2"/>
        <w:numPr>
          <w:ilvl w:val="0"/>
          <w:numId w:val="32"/>
        </w:numPr>
        <w:rPr>
          <w:i w:val="0"/>
          <w:iCs w:val="0"/>
        </w:rPr>
      </w:pPr>
      <w:r>
        <w:rPr>
          <w:i w:val="0"/>
        </w:rPr>
        <w:t>t</w:t>
      </w:r>
      <w:r w:rsidR="00713CA2" w:rsidRPr="00CB5434">
        <w:rPr>
          <w:i w:val="0"/>
        </w:rPr>
        <w:t>he willingness of the facility to accept the client.</w:t>
      </w:r>
    </w:p>
    <w:p w:rsidR="008B43F0" w:rsidRPr="008B43F0" w:rsidRDefault="008B43F0" w:rsidP="008B43F0">
      <w:pPr>
        <w:pStyle w:val="BodyText2"/>
        <w:rPr>
          <w:i w:val="0"/>
          <w:iCs w:val="0"/>
          <w:sz w:val="28"/>
          <w:szCs w:val="28"/>
        </w:rPr>
      </w:pPr>
    </w:p>
    <w:p w:rsidR="00713CA2" w:rsidRPr="007E7FCB" w:rsidRDefault="00185244" w:rsidP="00D854DE">
      <w:pPr>
        <w:pStyle w:val="DHSHeading1"/>
      </w:pPr>
      <w:bookmarkStart w:id="21" w:name="_Toc229475838"/>
      <w:r>
        <w:t>5.</w:t>
      </w:r>
      <w:r>
        <w:tab/>
      </w:r>
      <w:r w:rsidR="00713CA2" w:rsidRPr="007E7FCB">
        <w:t>Planning for and review of a younger person’s support needs in a residential aged care facility</w:t>
      </w:r>
      <w:bookmarkEnd w:id="21"/>
    </w:p>
    <w:p w:rsidR="00713CA2" w:rsidRDefault="00713CA2" w:rsidP="00713CA2">
      <w:pPr>
        <w:pStyle w:val="BodyText2"/>
        <w:rPr>
          <w:i w:val="0"/>
        </w:rPr>
      </w:pPr>
      <w:r>
        <w:rPr>
          <w:i w:val="0"/>
        </w:rPr>
        <w:t xml:space="preserve">Consideration of additional support for </w:t>
      </w:r>
      <w:r w:rsidR="00325033">
        <w:rPr>
          <w:i w:val="0"/>
        </w:rPr>
        <w:t xml:space="preserve">a </w:t>
      </w:r>
      <w:r>
        <w:rPr>
          <w:i w:val="0"/>
        </w:rPr>
        <w:t xml:space="preserve">younger person being cared for in a </w:t>
      </w:r>
      <w:r w:rsidRPr="00D058C4">
        <w:rPr>
          <w:i w:val="0"/>
        </w:rPr>
        <w:t>residential aged care</w:t>
      </w:r>
      <w:r>
        <w:rPr>
          <w:i w:val="0"/>
        </w:rPr>
        <w:t xml:space="preserve"> facility as well as regular review of their support needs and options for their care is an important asp</w:t>
      </w:r>
      <w:r w:rsidR="00FB568A">
        <w:rPr>
          <w:i w:val="0"/>
        </w:rPr>
        <w:t>ect of planning for their care.</w:t>
      </w:r>
    </w:p>
    <w:p w:rsidR="00713CA2" w:rsidRDefault="00713CA2" w:rsidP="00713CA2">
      <w:pPr>
        <w:pStyle w:val="BodyText2"/>
        <w:rPr>
          <w:i w:val="0"/>
        </w:rPr>
      </w:pPr>
    </w:p>
    <w:p w:rsidR="00713CA2" w:rsidRDefault="00713CA2" w:rsidP="00713CA2">
      <w:pPr>
        <w:pStyle w:val="BodyText2"/>
        <w:rPr>
          <w:i w:val="0"/>
          <w:iCs w:val="0"/>
        </w:rPr>
      </w:pPr>
      <w:r w:rsidRPr="00D058C4">
        <w:rPr>
          <w:i w:val="0"/>
        </w:rPr>
        <w:t xml:space="preserve">In some circumstances a person may require care in a residential aged care facility in the short term until planning can be undertaken to determine the type of supports required long term and a DSR application completed, where required. </w:t>
      </w:r>
      <w:r w:rsidRPr="00D058C4">
        <w:rPr>
          <w:i w:val="0"/>
          <w:iCs w:val="0"/>
        </w:rPr>
        <w:t>Where the person is on the DSR for ongoing disability funded supports, e.g. Shared Supported Accommodation or an Individual Support Package to support a more independent accommodation option, they will be considered for these through regional vacancy co-ordination processes.</w:t>
      </w:r>
    </w:p>
    <w:p w:rsidR="00D2569D" w:rsidRPr="00D058C4" w:rsidRDefault="00D2569D" w:rsidP="00713CA2">
      <w:pPr>
        <w:pStyle w:val="BodyText2"/>
        <w:rPr>
          <w:i w:val="0"/>
          <w:iCs w:val="0"/>
        </w:rPr>
      </w:pPr>
    </w:p>
    <w:p w:rsidR="00713CA2" w:rsidRDefault="00713CA2" w:rsidP="00713CA2">
      <w:pPr>
        <w:pStyle w:val="BodyText2"/>
        <w:rPr>
          <w:i w:val="0"/>
          <w:iCs w:val="0"/>
        </w:rPr>
      </w:pPr>
      <w:r>
        <w:rPr>
          <w:i w:val="0"/>
          <w:iCs w:val="0"/>
        </w:rPr>
        <w:t xml:space="preserve">Where it is agreed that the residential aged care placement </w:t>
      </w:r>
      <w:r>
        <w:rPr>
          <w:iCs w:val="0"/>
        </w:rPr>
        <w:t>is not</w:t>
      </w:r>
      <w:r>
        <w:rPr>
          <w:i w:val="0"/>
          <w:iCs w:val="0"/>
        </w:rPr>
        <w:t xml:space="preserve"> the </w:t>
      </w:r>
      <w:r w:rsidR="00325033">
        <w:rPr>
          <w:i w:val="0"/>
          <w:iCs w:val="0"/>
        </w:rPr>
        <w:t xml:space="preserve">most </w:t>
      </w:r>
      <w:r>
        <w:rPr>
          <w:i w:val="0"/>
          <w:iCs w:val="0"/>
        </w:rPr>
        <w:t>appropriate option for the person a key component of review meetings will be exploration of more appropriate care and/or accommodation options and how these may be secured.</w:t>
      </w:r>
    </w:p>
    <w:p w:rsidR="00713CA2" w:rsidRDefault="00713CA2" w:rsidP="00713CA2">
      <w:pPr>
        <w:pStyle w:val="BodyText2"/>
        <w:rPr>
          <w:i w:val="0"/>
          <w:iCs w:val="0"/>
        </w:rPr>
      </w:pPr>
      <w:r>
        <w:rPr>
          <w:i w:val="0"/>
          <w:iCs w:val="0"/>
        </w:rPr>
        <w:lastRenderedPageBreak/>
        <w:t xml:space="preserve">If </w:t>
      </w:r>
      <w:r>
        <w:rPr>
          <w:iCs w:val="0"/>
        </w:rPr>
        <w:t xml:space="preserve">non-Disability Services </w:t>
      </w:r>
      <w:r>
        <w:rPr>
          <w:i w:val="0"/>
          <w:iCs w:val="0"/>
        </w:rPr>
        <w:t>accommodation and care options are considered appropriate the case manager will continue to explore these and how these might be secured.</w:t>
      </w:r>
    </w:p>
    <w:p w:rsidR="001B2E47" w:rsidRDefault="001B2E47" w:rsidP="00713CA2">
      <w:pPr>
        <w:pStyle w:val="BodyText2"/>
        <w:rPr>
          <w:i w:val="0"/>
          <w:iCs w:val="0"/>
        </w:rPr>
      </w:pPr>
    </w:p>
    <w:p w:rsidR="00713CA2" w:rsidRDefault="00713CA2" w:rsidP="00713CA2">
      <w:pPr>
        <w:pStyle w:val="BodyText2"/>
        <w:rPr>
          <w:i w:val="0"/>
          <w:iCs w:val="0"/>
        </w:rPr>
      </w:pPr>
      <w:r>
        <w:rPr>
          <w:i w:val="0"/>
          <w:iCs w:val="0"/>
        </w:rPr>
        <w:t xml:space="preserve">Where it is considered that the aged care placement </w:t>
      </w:r>
      <w:r>
        <w:rPr>
          <w:iCs w:val="0"/>
        </w:rPr>
        <w:t>is</w:t>
      </w:r>
      <w:r>
        <w:rPr>
          <w:i w:val="0"/>
          <w:iCs w:val="0"/>
        </w:rPr>
        <w:t xml:space="preserve"> the </w:t>
      </w:r>
      <w:r w:rsidR="00FD6326">
        <w:rPr>
          <w:i w:val="0"/>
          <w:iCs w:val="0"/>
        </w:rPr>
        <w:t>only</w:t>
      </w:r>
      <w:r>
        <w:rPr>
          <w:i w:val="0"/>
          <w:iCs w:val="0"/>
        </w:rPr>
        <w:t xml:space="preserve"> option, and is likely to remain so, the review will include consideration of supports and activities that may enhance the person’s quality of life.</w:t>
      </w:r>
    </w:p>
    <w:p w:rsidR="00713CA2" w:rsidRDefault="00713CA2" w:rsidP="00713CA2">
      <w:pPr>
        <w:pStyle w:val="BodyText2"/>
        <w:rPr>
          <w:i w:val="0"/>
          <w:iCs w:val="0"/>
        </w:rPr>
      </w:pPr>
    </w:p>
    <w:p w:rsidR="00713CA2" w:rsidRPr="007E7FCB" w:rsidRDefault="00FB568A" w:rsidP="00FB568A">
      <w:pPr>
        <w:pStyle w:val="DHSReportHd2"/>
      </w:pPr>
      <w:bookmarkStart w:id="22" w:name="_Toc229475839"/>
      <w:r>
        <w:t>5.1</w:t>
      </w:r>
      <w:r>
        <w:tab/>
      </w:r>
      <w:r w:rsidR="00713CA2" w:rsidRPr="007E7FCB">
        <w:t>Case Manager R</w:t>
      </w:r>
      <w:r>
        <w:t>ole</w:t>
      </w:r>
      <w:bookmarkEnd w:id="22"/>
    </w:p>
    <w:p w:rsidR="00713CA2" w:rsidRDefault="00713CA2" w:rsidP="00713CA2">
      <w:pPr>
        <w:pStyle w:val="BodyText2"/>
        <w:rPr>
          <w:i w:val="0"/>
          <w:iCs w:val="0"/>
        </w:rPr>
      </w:pPr>
      <w:r>
        <w:rPr>
          <w:i w:val="0"/>
          <w:iCs w:val="0"/>
        </w:rPr>
        <w:t xml:space="preserve">It is preferable that all younger people who move into residential aged care facilities have a case manager (or someone fulfilling a similar role) during the assessment and transition period. The assessment and planning processes identify whether or not case management is required.  The case manager may be from DCS or a CSO.  </w:t>
      </w:r>
    </w:p>
    <w:p w:rsidR="00713CA2" w:rsidRDefault="00713CA2" w:rsidP="00713CA2">
      <w:pPr>
        <w:pStyle w:val="BodyText2"/>
        <w:rPr>
          <w:i w:val="0"/>
          <w:iCs w:val="0"/>
        </w:rPr>
      </w:pPr>
    </w:p>
    <w:p w:rsidR="00713CA2" w:rsidRDefault="00713CA2" w:rsidP="00713CA2">
      <w:pPr>
        <w:pStyle w:val="BodyText2"/>
        <w:rPr>
          <w:i w:val="0"/>
          <w:iCs w:val="0"/>
        </w:rPr>
      </w:pPr>
      <w:r>
        <w:rPr>
          <w:i w:val="0"/>
          <w:iCs w:val="0"/>
        </w:rPr>
        <w:t>This protocol applies to DCS case managers, however where appropriate the ACAS and Disability Services contacts may work with CSOs to support practice consistent with this protocol.</w:t>
      </w:r>
    </w:p>
    <w:p w:rsidR="00713CA2" w:rsidRDefault="00713CA2" w:rsidP="00713CA2">
      <w:pPr>
        <w:pStyle w:val="BodyText2"/>
        <w:rPr>
          <w:i w:val="0"/>
          <w:iCs w:val="0"/>
        </w:rPr>
      </w:pPr>
    </w:p>
    <w:p w:rsidR="00713CA2" w:rsidRDefault="00713CA2" w:rsidP="00FB568A">
      <w:pPr>
        <w:spacing w:after="60"/>
      </w:pPr>
      <w:r>
        <w:t>The role of the case manager will be to:</w:t>
      </w:r>
    </w:p>
    <w:p w:rsidR="00713CA2" w:rsidRDefault="00FB568A" w:rsidP="00713CA2">
      <w:pPr>
        <w:numPr>
          <w:ilvl w:val="0"/>
          <w:numId w:val="27"/>
        </w:numPr>
      </w:pPr>
      <w:r>
        <w:t>p</w:t>
      </w:r>
      <w:r w:rsidR="00713CA2">
        <w:t>lan the admission to a residential aged care facility and how the younger perso</w:t>
      </w:r>
      <w:r>
        <w:t>n’s support needs will be met</w:t>
      </w:r>
    </w:p>
    <w:p w:rsidR="00713CA2" w:rsidRDefault="00FB568A" w:rsidP="00713CA2">
      <w:pPr>
        <w:numPr>
          <w:ilvl w:val="0"/>
          <w:numId w:val="27"/>
        </w:numPr>
      </w:pPr>
      <w:r>
        <w:t>d</w:t>
      </w:r>
      <w:r w:rsidR="00713CA2">
        <w:t>evelop an individualised plan that incorporates the person’s goals, and outli</w:t>
      </w:r>
      <w:r>
        <w:t>ne strategies to achieve these.</w:t>
      </w:r>
    </w:p>
    <w:p w:rsidR="00713CA2" w:rsidRDefault="00713CA2" w:rsidP="00713CA2">
      <w:pPr>
        <w:ind w:left="360"/>
      </w:pPr>
    </w:p>
    <w:p w:rsidR="00713CA2" w:rsidRDefault="00713CA2" w:rsidP="00FB568A">
      <w:pPr>
        <w:spacing w:after="60"/>
      </w:pPr>
      <w:r>
        <w:t xml:space="preserve">Following admission, the role of the case manager will be to: </w:t>
      </w:r>
    </w:p>
    <w:p w:rsidR="00713CA2" w:rsidRPr="005A244D" w:rsidRDefault="00FB568A" w:rsidP="00713CA2">
      <w:pPr>
        <w:numPr>
          <w:ilvl w:val="0"/>
          <w:numId w:val="27"/>
        </w:numPr>
      </w:pPr>
      <w:r>
        <w:t>c</w:t>
      </w:r>
      <w:r w:rsidR="004832E8">
        <w:t>o-ordinate</w:t>
      </w:r>
      <w:r w:rsidR="00713CA2">
        <w:t xml:space="preserve"> reviews of the person’s plan, and fulfil other responsib</w:t>
      </w:r>
      <w:r>
        <w:t>ilities as outlined in the plan</w:t>
      </w:r>
    </w:p>
    <w:p w:rsidR="00713CA2" w:rsidRPr="00024678" w:rsidRDefault="00FB568A" w:rsidP="00713CA2">
      <w:pPr>
        <w:pStyle w:val="BodyText2"/>
        <w:numPr>
          <w:ilvl w:val="0"/>
          <w:numId w:val="27"/>
        </w:numPr>
        <w:rPr>
          <w:i w:val="0"/>
        </w:rPr>
      </w:pPr>
      <w:r>
        <w:rPr>
          <w:i w:val="0"/>
          <w:iCs w:val="0"/>
        </w:rPr>
        <w:t>u</w:t>
      </w:r>
      <w:r w:rsidR="00713CA2">
        <w:rPr>
          <w:i w:val="0"/>
          <w:iCs w:val="0"/>
        </w:rPr>
        <w:t>ndertake a comprehensive review prior to closure of case management.</w:t>
      </w:r>
    </w:p>
    <w:p w:rsidR="00024678" w:rsidRPr="00FB568A" w:rsidRDefault="00024678" w:rsidP="00024678">
      <w:pPr>
        <w:pStyle w:val="BodyText2"/>
        <w:rPr>
          <w:i w:val="0"/>
        </w:rPr>
      </w:pPr>
    </w:p>
    <w:p w:rsidR="00713CA2" w:rsidRDefault="006758AA" w:rsidP="00024678">
      <w:pPr>
        <w:pStyle w:val="DHSReportHd2"/>
        <w:numPr>
          <w:ilvl w:val="1"/>
          <w:numId w:val="47"/>
        </w:numPr>
      </w:pPr>
      <w:bookmarkStart w:id="23" w:name="_Toc229475840"/>
      <w:r>
        <w:t>On</w:t>
      </w:r>
      <w:r w:rsidR="00713CA2" w:rsidRPr="007E7FCB">
        <w:t>going links with Case Management Services</w:t>
      </w:r>
      <w:bookmarkEnd w:id="23"/>
    </w:p>
    <w:p w:rsidR="00713CA2" w:rsidRPr="001D166C" w:rsidRDefault="00713CA2" w:rsidP="00713CA2">
      <w:pPr>
        <w:pStyle w:val="BodyText2"/>
        <w:rPr>
          <w:i w:val="0"/>
          <w:iCs w:val="0"/>
        </w:rPr>
      </w:pPr>
      <w:r w:rsidRPr="001D166C">
        <w:rPr>
          <w:i w:val="0"/>
          <w:iCs w:val="0"/>
        </w:rPr>
        <w:t>Disability Client Services</w:t>
      </w:r>
    </w:p>
    <w:p w:rsidR="007E7FCB" w:rsidRPr="007E7FCB" w:rsidRDefault="007E7FCB" w:rsidP="00713CA2">
      <w:pPr>
        <w:pStyle w:val="BodyText2"/>
        <w:rPr>
          <w:i w:val="0"/>
          <w:iCs w:val="0"/>
        </w:rPr>
      </w:pPr>
    </w:p>
    <w:p w:rsidR="00713CA2" w:rsidRDefault="00713CA2" w:rsidP="00713CA2">
      <w:pPr>
        <w:pStyle w:val="BodyText2"/>
        <w:rPr>
          <w:i w:val="0"/>
          <w:iCs w:val="0"/>
        </w:rPr>
      </w:pPr>
      <w:r>
        <w:rPr>
          <w:i w:val="0"/>
          <w:iCs w:val="0"/>
        </w:rPr>
        <w:t>Involvement with DCS is voluntary. DCS will only provide services with the consent of the individual or their legal guardian.</w:t>
      </w:r>
    </w:p>
    <w:p w:rsidR="00713CA2" w:rsidRDefault="00713CA2" w:rsidP="00713CA2">
      <w:pPr>
        <w:pStyle w:val="BodyText2"/>
        <w:rPr>
          <w:i w:val="0"/>
          <w:iCs w:val="0"/>
        </w:rPr>
      </w:pPr>
    </w:p>
    <w:p w:rsidR="00713CA2" w:rsidRDefault="00713CA2" w:rsidP="00713CA2">
      <w:pPr>
        <w:pStyle w:val="BodyText2"/>
        <w:rPr>
          <w:i w:val="0"/>
          <w:iCs w:val="0"/>
        </w:rPr>
      </w:pPr>
      <w:r>
        <w:rPr>
          <w:i w:val="0"/>
          <w:iCs w:val="0"/>
        </w:rPr>
        <w:t xml:space="preserve">Ongoing links with DCS will usually be through the case manager where there is one. </w:t>
      </w:r>
    </w:p>
    <w:p w:rsidR="00713CA2" w:rsidRDefault="00713CA2" w:rsidP="00713CA2">
      <w:pPr>
        <w:pStyle w:val="BodyText2"/>
        <w:rPr>
          <w:i w:val="0"/>
          <w:iCs w:val="0"/>
        </w:rPr>
      </w:pPr>
    </w:p>
    <w:p w:rsidR="00713CA2" w:rsidRDefault="00713CA2" w:rsidP="00713CA2">
      <w:pPr>
        <w:pStyle w:val="BodyText2"/>
        <w:rPr>
          <w:i w:val="0"/>
          <w:iCs w:val="0"/>
        </w:rPr>
      </w:pPr>
      <w:r>
        <w:rPr>
          <w:i w:val="0"/>
          <w:iCs w:val="0"/>
        </w:rPr>
        <w:t>As stated above, case management will remain open while there is a clearly defined case management role based on the person’s goals, situation and needs.</w:t>
      </w:r>
    </w:p>
    <w:p w:rsidR="00713CA2" w:rsidRDefault="00713CA2" w:rsidP="00713CA2">
      <w:pPr>
        <w:pStyle w:val="BodyText2"/>
        <w:rPr>
          <w:i w:val="0"/>
          <w:iCs w:val="0"/>
        </w:rPr>
      </w:pPr>
    </w:p>
    <w:p w:rsidR="00713CA2" w:rsidRDefault="00713CA2" w:rsidP="00713CA2">
      <w:pPr>
        <w:pStyle w:val="BodyText2"/>
        <w:rPr>
          <w:i w:val="0"/>
          <w:iCs w:val="0"/>
        </w:rPr>
      </w:pPr>
      <w:r>
        <w:rPr>
          <w:i w:val="0"/>
          <w:iCs w:val="0"/>
        </w:rPr>
        <w:t>If DCS case management closes then ongoing reviews involving all relevant parties occur at pre-planned intervals. The timing of these reviews, who will be involved and responsibility for initiating the review, will be established prior to t</w:t>
      </w:r>
      <w:r w:rsidR="001D166C">
        <w:rPr>
          <w:i w:val="0"/>
          <w:iCs w:val="0"/>
        </w:rPr>
        <w:t xml:space="preserve">he closure of case management. </w:t>
      </w:r>
      <w:r>
        <w:rPr>
          <w:i w:val="0"/>
          <w:iCs w:val="0"/>
        </w:rPr>
        <w:t xml:space="preserve">The timing of the </w:t>
      </w:r>
      <w:r w:rsidR="001D166C">
        <w:rPr>
          <w:i w:val="0"/>
          <w:iCs w:val="0"/>
        </w:rPr>
        <w:t>review is likely to reflect the</w:t>
      </w:r>
      <w:r>
        <w:rPr>
          <w:i w:val="0"/>
          <w:iCs w:val="0"/>
        </w:rPr>
        <w:t xml:space="preserve"> person’s circumstances and needs, and whether or not any funded Disability Supports are in place. </w:t>
      </w:r>
    </w:p>
    <w:p w:rsidR="00713CA2" w:rsidRDefault="00713CA2" w:rsidP="00713CA2">
      <w:pPr>
        <w:pStyle w:val="BodyText2"/>
        <w:rPr>
          <w:i w:val="0"/>
          <w:iCs w:val="0"/>
          <w:u w:val="single"/>
        </w:rPr>
      </w:pPr>
    </w:p>
    <w:p w:rsidR="00713CA2" w:rsidRPr="001D166C" w:rsidRDefault="00713CA2" w:rsidP="00713CA2">
      <w:pPr>
        <w:pStyle w:val="BodyText2"/>
        <w:rPr>
          <w:i w:val="0"/>
          <w:iCs w:val="0"/>
        </w:rPr>
      </w:pPr>
      <w:r w:rsidRPr="001D166C">
        <w:rPr>
          <w:i w:val="0"/>
          <w:iCs w:val="0"/>
        </w:rPr>
        <w:t>CSO Case Management Services</w:t>
      </w:r>
    </w:p>
    <w:p w:rsidR="007E7FCB" w:rsidRPr="007E7FCB" w:rsidRDefault="007E7FCB" w:rsidP="00713CA2">
      <w:pPr>
        <w:pStyle w:val="BodyText2"/>
        <w:rPr>
          <w:i w:val="0"/>
          <w:iCs w:val="0"/>
        </w:rPr>
      </w:pPr>
    </w:p>
    <w:p w:rsidR="00713CA2" w:rsidRDefault="00713CA2" w:rsidP="00713CA2">
      <w:pPr>
        <w:pStyle w:val="BodyText2"/>
        <w:rPr>
          <w:i w:val="0"/>
          <w:iCs w:val="0"/>
        </w:rPr>
      </w:pPr>
      <w:r>
        <w:rPr>
          <w:i w:val="0"/>
          <w:iCs w:val="0"/>
        </w:rPr>
        <w:t xml:space="preserve">If the person has a case manager from a CSO, </w:t>
      </w:r>
      <w:r w:rsidR="008474FE">
        <w:rPr>
          <w:i w:val="0"/>
          <w:iCs w:val="0"/>
        </w:rPr>
        <w:t xml:space="preserve">Disability Services </w:t>
      </w:r>
      <w:r>
        <w:rPr>
          <w:i w:val="0"/>
          <w:iCs w:val="0"/>
        </w:rPr>
        <w:t xml:space="preserve">will have discussed with the case manager and the person, the tasks this worker will fulfil, including their role in planning and review. The </w:t>
      </w:r>
      <w:r w:rsidRPr="00F41AA8">
        <w:rPr>
          <w:i w:val="0"/>
          <w:iCs w:val="0"/>
        </w:rPr>
        <w:t>CSO must provide regular updates to DCS</w:t>
      </w:r>
      <w:r>
        <w:rPr>
          <w:i w:val="0"/>
          <w:iCs w:val="0"/>
        </w:rPr>
        <w:t>.</w:t>
      </w:r>
    </w:p>
    <w:p w:rsidR="00D2569D" w:rsidRPr="00F41AA8" w:rsidRDefault="00D2569D" w:rsidP="00713CA2">
      <w:pPr>
        <w:pStyle w:val="BodyText2"/>
        <w:rPr>
          <w:i w:val="0"/>
          <w:iCs w:val="0"/>
        </w:rPr>
      </w:pPr>
    </w:p>
    <w:p w:rsidR="00713CA2" w:rsidRDefault="006758AA" w:rsidP="00B7250D">
      <w:pPr>
        <w:pStyle w:val="DHSHeading1"/>
      </w:pPr>
      <w:bookmarkStart w:id="24" w:name="_Toc229475841"/>
      <w:r>
        <w:lastRenderedPageBreak/>
        <w:t>6.</w:t>
      </w:r>
      <w:r>
        <w:tab/>
      </w:r>
      <w:r w:rsidR="00713CA2" w:rsidRPr="007E7FCB">
        <w:t>Grievance Procedures</w:t>
      </w:r>
      <w:bookmarkEnd w:id="24"/>
    </w:p>
    <w:p w:rsidR="00713CA2" w:rsidRDefault="006758AA" w:rsidP="006758AA">
      <w:pPr>
        <w:pStyle w:val="DHSReportHd2"/>
      </w:pPr>
      <w:bookmarkStart w:id="25" w:name="_Toc229475842"/>
      <w:r>
        <w:t>6.1</w:t>
      </w:r>
      <w:r>
        <w:tab/>
      </w:r>
      <w:r w:rsidR="00713CA2" w:rsidRPr="007E7FCB">
        <w:t>A</w:t>
      </w:r>
      <w:r>
        <w:t>CAS</w:t>
      </w:r>
      <w:bookmarkEnd w:id="25"/>
    </w:p>
    <w:p w:rsidR="00713CA2" w:rsidRPr="001D166C" w:rsidRDefault="00B35505" w:rsidP="001D166C">
      <w:pPr>
        <w:pStyle w:val="Heading8"/>
        <w:rPr>
          <w:u w:val="none"/>
        </w:rPr>
      </w:pPr>
      <w:bookmarkStart w:id="26" w:name="_Toc229475843"/>
      <w:r>
        <w:rPr>
          <w:u w:val="none"/>
        </w:rPr>
        <w:t>6.1.1</w:t>
      </w:r>
      <w:r>
        <w:rPr>
          <w:u w:val="none"/>
        </w:rPr>
        <w:tab/>
      </w:r>
      <w:r w:rsidR="00713CA2" w:rsidRPr="001D166C">
        <w:rPr>
          <w:u w:val="none"/>
        </w:rPr>
        <w:t>Right to Complain</w:t>
      </w:r>
      <w:bookmarkEnd w:id="26"/>
    </w:p>
    <w:p w:rsidR="007E7FCB" w:rsidRPr="007E7FCB" w:rsidRDefault="007E7FCB" w:rsidP="00713CA2">
      <w:pPr>
        <w:rPr>
          <w:bCs/>
        </w:rPr>
      </w:pPr>
    </w:p>
    <w:p w:rsidR="00713CA2" w:rsidRPr="00707D1E" w:rsidRDefault="00713CA2" w:rsidP="00713CA2">
      <w:pPr>
        <w:rPr>
          <w:bCs/>
          <w:u w:val="single"/>
        </w:rPr>
      </w:pPr>
      <w:r>
        <w:t>Individuals, their carers or advocates, have the right to complain and to have their complaints dealt with promptly and impartially.</w:t>
      </w:r>
    </w:p>
    <w:p w:rsidR="00713CA2" w:rsidRDefault="00713CA2" w:rsidP="00713CA2">
      <w:pPr>
        <w:pStyle w:val="BodyTextIndent"/>
        <w:tabs>
          <w:tab w:val="num" w:pos="0"/>
        </w:tabs>
        <w:ind w:left="0"/>
      </w:pPr>
    </w:p>
    <w:p w:rsidR="00713CA2" w:rsidRDefault="00713CA2" w:rsidP="00713CA2">
      <w:pPr>
        <w:tabs>
          <w:tab w:val="num" w:pos="0"/>
        </w:tabs>
      </w:pPr>
      <w:r>
        <w:t>Complaints relating to the conduct or operation of individual ACAS or an ACAS member should be directed to the ACAS initially. If the complaint cannot be resolved at this level, it should be directed to the State Department of Human Services, in its capacity as the day to day program managers of the ACAS program.</w:t>
      </w:r>
    </w:p>
    <w:p w:rsidR="00713CA2" w:rsidRPr="006A457E" w:rsidRDefault="00713CA2" w:rsidP="00713CA2">
      <w:pPr>
        <w:rPr>
          <w:bCs/>
        </w:rPr>
      </w:pPr>
    </w:p>
    <w:p w:rsidR="00713CA2" w:rsidRPr="001D166C" w:rsidRDefault="00B35505" w:rsidP="001D166C">
      <w:pPr>
        <w:pStyle w:val="Heading8"/>
        <w:rPr>
          <w:u w:val="none"/>
        </w:rPr>
      </w:pPr>
      <w:bookmarkStart w:id="27" w:name="_Toc229475844"/>
      <w:r>
        <w:rPr>
          <w:u w:val="none"/>
        </w:rPr>
        <w:t>6.1.2</w:t>
      </w:r>
      <w:r>
        <w:rPr>
          <w:u w:val="none"/>
        </w:rPr>
        <w:tab/>
      </w:r>
      <w:r w:rsidR="00713CA2" w:rsidRPr="001D166C">
        <w:rPr>
          <w:u w:val="none"/>
        </w:rPr>
        <w:t>Right to Appeal</w:t>
      </w:r>
      <w:bookmarkEnd w:id="27"/>
    </w:p>
    <w:p w:rsidR="007E7FCB" w:rsidRPr="00707D1E" w:rsidRDefault="007E7FCB" w:rsidP="00713CA2">
      <w:pPr>
        <w:rPr>
          <w:bCs/>
          <w:u w:val="single"/>
        </w:rPr>
      </w:pPr>
    </w:p>
    <w:p w:rsidR="00713CA2" w:rsidRDefault="00713CA2" w:rsidP="00713CA2">
      <w:pPr>
        <w:pStyle w:val="BodyTextIndent"/>
        <w:ind w:left="0"/>
      </w:pPr>
      <w:r>
        <w:t>People who are not satisfied with an assessment outcome, with respect to residential care, community care and flexible care, have the right to appeal to the Secretary of the Commonwealth Department of Health and Ageing for a review of that decision.</w:t>
      </w:r>
    </w:p>
    <w:p w:rsidR="00713CA2" w:rsidRDefault="00713CA2" w:rsidP="00713CA2">
      <w:pPr>
        <w:pStyle w:val="BodyTextIndent"/>
        <w:ind w:left="0"/>
      </w:pPr>
    </w:p>
    <w:p w:rsidR="00713CA2" w:rsidRDefault="00713CA2" w:rsidP="00713CA2">
      <w:pPr>
        <w:pStyle w:val="BodyTextIndent"/>
        <w:ind w:left="0"/>
      </w:pPr>
      <w:r>
        <w:t>The appeal process may involve a reassessment of the individual prior to the Secretary reviewing the decision. It is not desirable for the reassessment to be conducted by the ACAS team who did the initial assessment. If this is unavoidable, then the reassessment should be undertaken by a staff member who was not involved in the original assessment.</w:t>
      </w:r>
    </w:p>
    <w:p w:rsidR="00713CA2" w:rsidRDefault="00713CA2" w:rsidP="00713CA2">
      <w:pPr>
        <w:pStyle w:val="BodyTextIndent"/>
        <w:ind w:left="0"/>
      </w:pPr>
    </w:p>
    <w:p w:rsidR="00713CA2" w:rsidRDefault="00713CA2" w:rsidP="00713CA2">
      <w:pPr>
        <w:pStyle w:val="BodyTextIndent"/>
        <w:ind w:left="0"/>
      </w:pPr>
      <w:r>
        <w:t>Individuals are to be advised of their appeal rights in relation to residential aged care and community care. If the person being assessed has dementia or is otherwise mentally confused a carer or advocate should be advised of the outcome and the person’s rights.</w:t>
      </w:r>
    </w:p>
    <w:p w:rsidR="00713CA2" w:rsidRDefault="00713CA2" w:rsidP="00713CA2">
      <w:pPr>
        <w:pStyle w:val="BodyTextIndent"/>
        <w:ind w:left="0"/>
      </w:pPr>
    </w:p>
    <w:p w:rsidR="00713CA2" w:rsidRDefault="00713CA2" w:rsidP="00713CA2">
      <w:pPr>
        <w:pStyle w:val="BodyTextIndent"/>
        <w:ind w:left="0"/>
      </w:pPr>
      <w:r>
        <w:t>If the ACAS refuse to conduct an assessment they should provide reasons in writing.</w:t>
      </w:r>
    </w:p>
    <w:p w:rsidR="00713CA2" w:rsidRPr="006A457E" w:rsidRDefault="00713CA2" w:rsidP="00713CA2">
      <w:pPr>
        <w:rPr>
          <w:bCs/>
        </w:rPr>
      </w:pPr>
    </w:p>
    <w:p w:rsidR="00713CA2" w:rsidRPr="00B56325" w:rsidRDefault="001D166C" w:rsidP="00482858">
      <w:pPr>
        <w:pStyle w:val="DHSReportHd2"/>
      </w:pPr>
      <w:bookmarkStart w:id="28" w:name="_Toc229475845"/>
      <w:r>
        <w:t>6.2</w:t>
      </w:r>
      <w:r>
        <w:tab/>
      </w:r>
      <w:r w:rsidR="00713CA2" w:rsidRPr="00B56325">
        <w:t>Disability Servi</w:t>
      </w:r>
      <w:r w:rsidR="00482858">
        <w:t>ces</w:t>
      </w:r>
      <w:bookmarkEnd w:id="28"/>
    </w:p>
    <w:p w:rsidR="00713CA2" w:rsidRPr="001D166C" w:rsidRDefault="00B35505" w:rsidP="001D166C">
      <w:pPr>
        <w:pStyle w:val="Heading8"/>
        <w:rPr>
          <w:u w:val="none"/>
        </w:rPr>
      </w:pPr>
      <w:bookmarkStart w:id="29" w:name="_Toc229475846"/>
      <w:r>
        <w:rPr>
          <w:u w:val="none"/>
        </w:rPr>
        <w:t>6.2.1</w:t>
      </w:r>
      <w:r>
        <w:rPr>
          <w:u w:val="none"/>
        </w:rPr>
        <w:tab/>
      </w:r>
      <w:r w:rsidR="00713CA2" w:rsidRPr="001D166C">
        <w:rPr>
          <w:u w:val="none"/>
        </w:rPr>
        <w:t>Complaints</w:t>
      </w:r>
      <w:bookmarkEnd w:id="29"/>
    </w:p>
    <w:p w:rsidR="006758AA" w:rsidRPr="00B56325" w:rsidRDefault="006758AA" w:rsidP="00713CA2">
      <w:pPr>
        <w:rPr>
          <w:bCs/>
        </w:rPr>
      </w:pPr>
    </w:p>
    <w:p w:rsidR="00713CA2" w:rsidRPr="00F41AA8" w:rsidRDefault="00713CA2" w:rsidP="00713CA2">
      <w:pPr>
        <w:rPr>
          <w:bCs/>
        </w:rPr>
      </w:pPr>
      <w:r w:rsidRPr="00F41AA8">
        <w:rPr>
          <w:bCs/>
        </w:rPr>
        <w:t>The Act provides a clear complaints and review system.</w:t>
      </w:r>
    </w:p>
    <w:p w:rsidR="00713CA2" w:rsidRDefault="00713CA2" w:rsidP="00713CA2">
      <w:pPr>
        <w:rPr>
          <w:b/>
          <w:bCs/>
        </w:rPr>
      </w:pPr>
    </w:p>
    <w:p w:rsidR="00713CA2" w:rsidRDefault="00713CA2" w:rsidP="00713CA2">
      <w:r>
        <w:t xml:space="preserve">Disability Services will deal with complaints fairly, flexibly and quickly. Complaints, in the first instance, should be directed to the case manager, or the disability support worker that has the closest relationship to the client. </w:t>
      </w:r>
    </w:p>
    <w:p w:rsidR="00713CA2" w:rsidRDefault="00713CA2" w:rsidP="00713CA2"/>
    <w:p w:rsidR="00713CA2" w:rsidRDefault="00024678" w:rsidP="00713CA2">
      <w:r>
        <w:t>The department</w:t>
      </w:r>
      <w:r w:rsidR="00713CA2">
        <w:t xml:space="preserve"> defines a complaint as a registered expression of dissatisfaction with any Departmental service, which includes provided, funded or regulated services. When a complaint is received verbally (rather than in writing) the DHS staff member receiving the complaint must record it accurately and ensure that it is referred to someone who has the authority to manage it.</w:t>
      </w:r>
    </w:p>
    <w:p w:rsidR="00713CA2" w:rsidRDefault="00713CA2" w:rsidP="00713CA2"/>
    <w:p w:rsidR="00713CA2" w:rsidRDefault="00713CA2" w:rsidP="00713CA2">
      <w:r>
        <w:t>T</w:t>
      </w:r>
      <w:r w:rsidR="00FA2DDA">
        <w:t>he manager of</w:t>
      </w:r>
      <w:r>
        <w:t xml:space="preserve"> DCS or DAS will be informed if a complaint is made and will ensure that it is impartially investigated and assessed and that, where possible, a resolution that is suitable to all parties. Disability Services will aim to resolve complaints as quickly as possible. It will keep the complainant informed of progress regarding the complaint and also negotiate a mutually acceptable timeline for finalising the process</w:t>
      </w:r>
      <w:r w:rsidR="00D5089E">
        <w:t>.</w:t>
      </w:r>
    </w:p>
    <w:p w:rsidR="00713CA2" w:rsidRDefault="00713CA2" w:rsidP="00713CA2">
      <w:r>
        <w:lastRenderedPageBreak/>
        <w:t xml:space="preserve">These procedures are in addition to any legislative designated complaints or review processes in place and do not apply to requests for correction or access to information made under the </w:t>
      </w:r>
      <w:r w:rsidR="001D166C">
        <w:rPr>
          <w:i/>
          <w:iCs/>
        </w:rPr>
        <w:t>Information Privacy Act.</w:t>
      </w:r>
      <w:r>
        <w:rPr>
          <w:i/>
          <w:iCs/>
        </w:rPr>
        <w:t xml:space="preserve"> </w:t>
      </w:r>
      <w:r>
        <w:t xml:space="preserve">Access or amendment requests are handled under the provisions of the </w:t>
      </w:r>
      <w:r>
        <w:rPr>
          <w:i/>
          <w:iCs/>
        </w:rPr>
        <w:t>Freedom of Information Act 1982.</w:t>
      </w:r>
    </w:p>
    <w:p w:rsidR="00713CA2" w:rsidRDefault="00713CA2" w:rsidP="00713CA2">
      <w:pPr>
        <w:autoSpaceDE w:val="0"/>
        <w:autoSpaceDN w:val="0"/>
        <w:adjustRightInd w:val="0"/>
        <w:spacing w:line="240" w:lineRule="atLeast"/>
        <w:rPr>
          <w:color w:val="000000"/>
          <w:lang w:val="en-US"/>
        </w:rPr>
      </w:pPr>
    </w:p>
    <w:p w:rsidR="00713CA2" w:rsidRPr="001D166C" w:rsidRDefault="00B35505" w:rsidP="001D166C">
      <w:pPr>
        <w:pStyle w:val="Heading8"/>
        <w:rPr>
          <w:u w:val="none"/>
          <w:lang w:val="en-US"/>
        </w:rPr>
      </w:pPr>
      <w:bookmarkStart w:id="30" w:name="_Toc229475847"/>
      <w:r>
        <w:rPr>
          <w:u w:val="none"/>
          <w:lang w:val="en-US"/>
        </w:rPr>
        <w:t>6.2.2</w:t>
      </w:r>
      <w:r>
        <w:rPr>
          <w:u w:val="none"/>
          <w:lang w:val="en-US"/>
        </w:rPr>
        <w:tab/>
      </w:r>
      <w:r w:rsidR="00713CA2" w:rsidRPr="001D166C">
        <w:rPr>
          <w:u w:val="none"/>
          <w:lang w:val="en-US"/>
        </w:rPr>
        <w:t>External Complaints Mechanisms</w:t>
      </w:r>
      <w:bookmarkEnd w:id="30"/>
    </w:p>
    <w:p w:rsidR="00B56325" w:rsidRPr="00B56325" w:rsidRDefault="00B56325" w:rsidP="00713CA2">
      <w:pPr>
        <w:autoSpaceDE w:val="0"/>
        <w:autoSpaceDN w:val="0"/>
        <w:adjustRightInd w:val="0"/>
        <w:spacing w:line="240" w:lineRule="atLeast"/>
        <w:rPr>
          <w:bCs/>
          <w:color w:val="000000"/>
          <w:lang w:val="en-US"/>
        </w:rPr>
      </w:pPr>
    </w:p>
    <w:p w:rsidR="00713CA2" w:rsidRDefault="00713CA2" w:rsidP="00713CA2">
      <w:pPr>
        <w:autoSpaceDE w:val="0"/>
        <w:autoSpaceDN w:val="0"/>
        <w:adjustRightInd w:val="0"/>
        <w:spacing w:line="240" w:lineRule="atLeast"/>
        <w:rPr>
          <w:color w:val="000000"/>
          <w:lang w:val="en-US"/>
        </w:rPr>
      </w:pPr>
      <w:r>
        <w:rPr>
          <w:color w:val="000000"/>
          <w:lang w:val="en-US"/>
        </w:rPr>
        <w:t>The Victorian Ombudsman and the Health Services Commissioner are external complaint bodies that may be able to assist.  Each Office is a statutory body independent of the Department of Human Services.</w:t>
      </w:r>
    </w:p>
    <w:p w:rsidR="00713CA2" w:rsidRPr="00F41AA8" w:rsidRDefault="00713CA2" w:rsidP="00713CA2">
      <w:pPr>
        <w:spacing w:before="100" w:beforeAutospacing="1" w:after="288"/>
        <w:rPr>
          <w:color w:val="000000"/>
          <w:lang w:val="en-US"/>
        </w:rPr>
      </w:pPr>
      <w:r w:rsidRPr="00F41AA8">
        <w:rPr>
          <w:color w:val="000000"/>
          <w:lang w:val="en-US"/>
        </w:rPr>
        <w:t xml:space="preserve">The Disability Services Commissioner has been created to work with people with a disability and disability service providers to resolve complaints. The Commissioner commenced on 1 July 2007 under the </w:t>
      </w:r>
      <w:hyperlink r:id="rId14" w:history="1">
        <w:r w:rsidRPr="00F41AA8">
          <w:rPr>
            <w:color w:val="000000"/>
            <w:lang w:val="en-US"/>
          </w:rPr>
          <w:t>Disability Act 2006</w:t>
        </w:r>
      </w:hyperlink>
      <w:r w:rsidRPr="00F41AA8">
        <w:rPr>
          <w:color w:val="000000"/>
          <w:lang w:val="en-US"/>
        </w:rPr>
        <w:t xml:space="preserve"> to improve services for people with a disability in </w:t>
      </w:r>
      <w:smartTag w:uri="urn:schemas-microsoft-com:office:smarttags" w:element="place">
        <w:smartTag w:uri="urn:schemas-microsoft-com:office:smarttags" w:element="State">
          <w:r w:rsidRPr="00F41AA8">
            <w:rPr>
              <w:color w:val="000000"/>
              <w:lang w:val="en-US"/>
            </w:rPr>
            <w:t>Victoria</w:t>
          </w:r>
        </w:smartTag>
      </w:smartTag>
      <w:r w:rsidRPr="00F41AA8">
        <w:rPr>
          <w:color w:val="000000"/>
          <w:lang w:val="en-US"/>
        </w:rPr>
        <w:t xml:space="preserve">. The Commissioner is independent of government, the Department of Human Services and disability service providers and provides a free confidential and supportive complaints resolution process. </w:t>
      </w:r>
    </w:p>
    <w:p w:rsidR="00713CA2" w:rsidRDefault="00713CA2" w:rsidP="00713CA2">
      <w:pPr>
        <w:autoSpaceDE w:val="0"/>
        <w:autoSpaceDN w:val="0"/>
        <w:adjustRightInd w:val="0"/>
        <w:rPr>
          <w:color w:val="000000"/>
          <w:lang w:val="en-US"/>
        </w:rPr>
      </w:pPr>
      <w:r>
        <w:rPr>
          <w:color w:val="000000"/>
          <w:lang w:val="en-US"/>
        </w:rPr>
        <w:t>The Victorian Ombudsman can be contacted on telephone (03) 9613 6222, toll free 1800 806 314 and facsimile (03) 9614 0246. Information about the operation of the Ombudsman’s Office is available at:</w:t>
      </w:r>
    </w:p>
    <w:p w:rsidR="00713CA2" w:rsidRPr="00707D1E" w:rsidRDefault="00713CA2" w:rsidP="00713CA2">
      <w:pPr>
        <w:autoSpaceDE w:val="0"/>
        <w:autoSpaceDN w:val="0"/>
        <w:adjustRightInd w:val="0"/>
        <w:rPr>
          <w:color w:val="000000"/>
          <w:lang w:val="en-US"/>
        </w:rPr>
      </w:pPr>
      <w:hyperlink r:id="rId15" w:history="1">
        <w:r w:rsidRPr="00707D1E">
          <w:rPr>
            <w:rStyle w:val="Hyperlink"/>
            <w:lang w:val="en-US"/>
          </w:rPr>
          <w:t>http://www.ombuds</w:t>
        </w:r>
        <w:r w:rsidRPr="00707D1E">
          <w:rPr>
            <w:rStyle w:val="Hyperlink"/>
            <w:lang w:val="en-US"/>
          </w:rPr>
          <w:t>m</w:t>
        </w:r>
        <w:r w:rsidRPr="00707D1E">
          <w:rPr>
            <w:rStyle w:val="Hyperlink"/>
            <w:lang w:val="en-US"/>
          </w:rPr>
          <w:t>an.vic.gov.au/www/html/7-home-page.asp</w:t>
        </w:r>
      </w:hyperlink>
    </w:p>
    <w:p w:rsidR="00713CA2" w:rsidRDefault="00713CA2" w:rsidP="00713CA2">
      <w:pPr>
        <w:autoSpaceDE w:val="0"/>
        <w:autoSpaceDN w:val="0"/>
        <w:adjustRightInd w:val="0"/>
        <w:rPr>
          <w:color w:val="000000"/>
          <w:lang w:val="en-US"/>
        </w:rPr>
      </w:pPr>
    </w:p>
    <w:p w:rsidR="00713CA2" w:rsidRPr="00D62831" w:rsidRDefault="00713CA2" w:rsidP="00713CA2">
      <w:pPr>
        <w:autoSpaceDE w:val="0"/>
        <w:autoSpaceDN w:val="0"/>
        <w:adjustRightInd w:val="0"/>
        <w:rPr>
          <w:color w:val="000000"/>
          <w:lang w:val="en-US"/>
        </w:rPr>
      </w:pPr>
      <w:r>
        <w:rPr>
          <w:color w:val="000000"/>
          <w:lang w:val="en-US"/>
        </w:rPr>
        <w:t xml:space="preserve">The Health Services Commissioner can be contacted on telephone (03) 8601 5200, toll free 1800 136 066 and facsimile (03) 8601 5219. Information about the operation of the Office of the Health Services Commissioner is available at </w:t>
      </w:r>
      <w:hyperlink r:id="rId16" w:history="1">
        <w:r w:rsidRPr="00D62831">
          <w:rPr>
            <w:rStyle w:val="Hyperlink"/>
            <w:lang w:val="en-US"/>
          </w:rPr>
          <w:t>http://www.hea</w:t>
        </w:r>
        <w:r w:rsidRPr="00D62831">
          <w:rPr>
            <w:rStyle w:val="Hyperlink"/>
            <w:lang w:val="en-US"/>
          </w:rPr>
          <w:t>l</w:t>
        </w:r>
        <w:r w:rsidRPr="00D62831">
          <w:rPr>
            <w:rStyle w:val="Hyperlink"/>
            <w:lang w:val="en-US"/>
          </w:rPr>
          <w:t>th.vic.gov.au/hsc/</w:t>
        </w:r>
      </w:hyperlink>
    </w:p>
    <w:p w:rsidR="00713CA2" w:rsidRDefault="00713CA2" w:rsidP="00713CA2">
      <w:pPr>
        <w:autoSpaceDE w:val="0"/>
        <w:autoSpaceDN w:val="0"/>
        <w:adjustRightInd w:val="0"/>
        <w:rPr>
          <w:color w:val="000000"/>
          <w:lang w:val="en-US"/>
        </w:rPr>
      </w:pPr>
    </w:p>
    <w:p w:rsidR="00713CA2" w:rsidRDefault="00713CA2" w:rsidP="00713CA2">
      <w:pPr>
        <w:autoSpaceDE w:val="0"/>
        <w:autoSpaceDN w:val="0"/>
        <w:adjustRightInd w:val="0"/>
        <w:rPr>
          <w:color w:val="000000"/>
          <w:lang w:val="en-US"/>
        </w:rPr>
      </w:pPr>
      <w:r>
        <w:rPr>
          <w:color w:val="000000"/>
          <w:lang w:val="en-US"/>
        </w:rPr>
        <w:t xml:space="preserve">In addition, the Commonwealth Government funds a National Disability Abuse and Neglect Hotline, an Australia-wide telephone hotline for reporting abuse and neglect of people with disabilities using government funded services. </w:t>
      </w:r>
    </w:p>
    <w:p w:rsidR="00713CA2" w:rsidRDefault="00713CA2" w:rsidP="00713CA2">
      <w:pPr>
        <w:autoSpaceDE w:val="0"/>
        <w:autoSpaceDN w:val="0"/>
        <w:adjustRightInd w:val="0"/>
        <w:rPr>
          <w:color w:val="000000"/>
          <w:lang w:val="en-US"/>
        </w:rPr>
      </w:pPr>
    </w:p>
    <w:p w:rsidR="00713CA2" w:rsidRPr="00D62831" w:rsidRDefault="00713CA2" w:rsidP="00713CA2">
      <w:pPr>
        <w:autoSpaceDE w:val="0"/>
        <w:autoSpaceDN w:val="0"/>
        <w:adjustRightInd w:val="0"/>
        <w:rPr>
          <w:color w:val="000000"/>
          <w:lang w:val="en-US"/>
        </w:rPr>
      </w:pPr>
      <w:r>
        <w:rPr>
          <w:color w:val="000000"/>
          <w:lang w:val="en-US"/>
        </w:rPr>
        <w:t xml:space="preserve">The Hotline can be contacted on toll free 1800 880 052, TTY 1800 301 130, National Relay Service 1800 555 677 and Translating and Interpreter Service 131 450. Further information is available at </w:t>
      </w:r>
      <w:hyperlink r:id="rId17" w:history="1">
        <w:r w:rsidRPr="00D62831">
          <w:rPr>
            <w:rStyle w:val="Hyperlink"/>
            <w:lang w:val="en-US"/>
          </w:rPr>
          <w:t>http://www.disab</w:t>
        </w:r>
        <w:r w:rsidRPr="00D62831">
          <w:rPr>
            <w:rStyle w:val="Hyperlink"/>
            <w:lang w:val="en-US"/>
          </w:rPr>
          <w:t>i</w:t>
        </w:r>
        <w:r w:rsidRPr="00D62831">
          <w:rPr>
            <w:rStyle w:val="Hyperlink"/>
            <w:lang w:val="en-US"/>
          </w:rPr>
          <w:t>lityhotline.org/</w:t>
        </w:r>
      </w:hyperlink>
    </w:p>
    <w:p w:rsidR="00713CA2" w:rsidRDefault="00713CA2" w:rsidP="00713CA2"/>
    <w:p w:rsidR="00761717" w:rsidRDefault="00761717" w:rsidP="00713CA2"/>
    <w:p w:rsidR="00713CA2" w:rsidRPr="0036196C" w:rsidRDefault="00813098" w:rsidP="00096880">
      <w:pPr>
        <w:pStyle w:val="DHSHeading1"/>
      </w:pPr>
      <w:bookmarkStart w:id="31" w:name="_Toc229475848"/>
      <w:r>
        <w:t>7</w:t>
      </w:r>
      <w:r w:rsidR="001D166C">
        <w:t>.</w:t>
      </w:r>
      <w:r w:rsidR="001D166C">
        <w:tab/>
      </w:r>
      <w:r w:rsidR="00713CA2" w:rsidRPr="0036196C">
        <w:t>Privacy and Confidentiality</w:t>
      </w:r>
      <w:bookmarkEnd w:id="31"/>
    </w:p>
    <w:p w:rsidR="00713CA2" w:rsidRDefault="00713CA2" w:rsidP="00713CA2">
      <w:pPr>
        <w:pStyle w:val="BodyText"/>
        <w:rPr>
          <w:sz w:val="20"/>
        </w:rPr>
      </w:pPr>
      <w:r w:rsidRPr="00D62831">
        <w:rPr>
          <w:sz w:val="20"/>
        </w:rPr>
        <w:t xml:space="preserve">A person’s right to confidentiality must always be respected. In </w:t>
      </w:r>
      <w:smartTag w:uri="urn:schemas-microsoft-com:office:smarttags" w:element="place">
        <w:smartTag w:uri="urn:schemas-microsoft-com:office:smarttags" w:element="State">
          <w:r w:rsidRPr="00D62831">
            <w:rPr>
              <w:sz w:val="20"/>
            </w:rPr>
            <w:t>Victoria</w:t>
          </w:r>
        </w:smartTag>
      </w:smartTag>
      <w:r w:rsidRPr="00D62831">
        <w:rPr>
          <w:sz w:val="20"/>
        </w:rPr>
        <w:t xml:space="preserve"> two specific Acts provide protection of people’s personal information. These Acts are:</w:t>
      </w:r>
    </w:p>
    <w:p w:rsidR="00761717" w:rsidRPr="00D62831" w:rsidRDefault="00761717" w:rsidP="00713CA2">
      <w:pPr>
        <w:pStyle w:val="BodyText"/>
        <w:rPr>
          <w:sz w:val="20"/>
        </w:rPr>
      </w:pPr>
    </w:p>
    <w:p w:rsidR="00713CA2" w:rsidRPr="00D62831" w:rsidRDefault="00713CA2" w:rsidP="00713CA2">
      <w:pPr>
        <w:numPr>
          <w:ilvl w:val="0"/>
          <w:numId w:val="19"/>
        </w:numPr>
      </w:pPr>
      <w:r w:rsidRPr="00D62831">
        <w:t xml:space="preserve">The </w:t>
      </w:r>
      <w:r w:rsidRPr="00D62831">
        <w:rPr>
          <w:iCs/>
        </w:rPr>
        <w:t>Information Privacy Act 2000</w:t>
      </w:r>
    </w:p>
    <w:p w:rsidR="00713CA2" w:rsidRPr="00D62831" w:rsidRDefault="00713CA2" w:rsidP="00713CA2">
      <w:pPr>
        <w:numPr>
          <w:ilvl w:val="0"/>
          <w:numId w:val="19"/>
        </w:numPr>
      </w:pPr>
      <w:r w:rsidRPr="00D62831">
        <w:t xml:space="preserve">The </w:t>
      </w:r>
      <w:r w:rsidRPr="00D62831">
        <w:rPr>
          <w:iCs/>
        </w:rPr>
        <w:t>Health Records Act 2001.</w:t>
      </w:r>
    </w:p>
    <w:p w:rsidR="00713CA2" w:rsidRDefault="00713CA2" w:rsidP="00713CA2"/>
    <w:p w:rsidR="00713CA2" w:rsidRDefault="00713CA2" w:rsidP="00713CA2">
      <w:r>
        <w:t>The Aged Care Act 1997 also sets out the privacy and information protection requirements of ACAS (see section 86.4).</w:t>
      </w:r>
    </w:p>
    <w:p w:rsidR="00713CA2" w:rsidRDefault="00713CA2" w:rsidP="00713CA2"/>
    <w:p w:rsidR="00713CA2" w:rsidRDefault="001D166C" w:rsidP="00713CA2">
      <w:pPr>
        <w:pStyle w:val="NormalWeb"/>
        <w:spacing w:before="0" w:beforeAutospacing="0" w:after="0" w:afterAutospacing="0"/>
        <w:rPr>
          <w:rFonts w:ascii="Verdana" w:hAnsi="Verdana"/>
          <w:color w:val="000000"/>
          <w:sz w:val="20"/>
          <w:szCs w:val="19"/>
        </w:rPr>
      </w:pPr>
      <w:r>
        <w:rPr>
          <w:rFonts w:ascii="Verdana" w:hAnsi="Verdana"/>
          <w:sz w:val="20"/>
        </w:rPr>
        <w:t>The department</w:t>
      </w:r>
      <w:r w:rsidR="00713CA2">
        <w:rPr>
          <w:rFonts w:ascii="Verdana" w:hAnsi="Verdana"/>
          <w:sz w:val="20"/>
        </w:rPr>
        <w:t xml:space="preserve"> </w:t>
      </w:r>
      <w:r w:rsidR="00713CA2">
        <w:rPr>
          <w:rFonts w:ascii="Verdana" w:hAnsi="Verdana"/>
          <w:color w:val="000000"/>
          <w:sz w:val="20"/>
          <w:szCs w:val="19"/>
        </w:rPr>
        <w:t>has adopted the respective Privacy Principles contained in the Victorian privacy laws as minimum standards in relation to handling personal information.</w:t>
      </w:r>
    </w:p>
    <w:p w:rsidR="00713CA2" w:rsidRDefault="00096880" w:rsidP="00713CA2">
      <w:pPr>
        <w:pStyle w:val="NormalWeb"/>
        <w:spacing w:before="0" w:beforeAutospacing="0" w:after="0" w:afterAutospacing="0"/>
        <w:rPr>
          <w:rFonts w:ascii="Verdana" w:hAnsi="Verdana"/>
          <w:color w:val="000000"/>
          <w:sz w:val="20"/>
          <w:szCs w:val="19"/>
        </w:rPr>
      </w:pPr>
      <w:r>
        <w:rPr>
          <w:rFonts w:ascii="Verdana" w:hAnsi="Verdana"/>
          <w:color w:val="000000"/>
          <w:sz w:val="20"/>
          <w:szCs w:val="19"/>
        </w:rPr>
        <w:br w:type="page"/>
      </w:r>
      <w:r w:rsidR="00713CA2">
        <w:rPr>
          <w:rFonts w:ascii="Verdana" w:hAnsi="Verdana"/>
          <w:color w:val="000000"/>
          <w:sz w:val="20"/>
          <w:szCs w:val="19"/>
        </w:rPr>
        <w:lastRenderedPageBreak/>
        <w:t>In</w:t>
      </w:r>
      <w:r w:rsidR="00AA1C40">
        <w:rPr>
          <w:rFonts w:ascii="Verdana" w:hAnsi="Verdana"/>
          <w:color w:val="000000"/>
          <w:sz w:val="20"/>
          <w:szCs w:val="19"/>
        </w:rPr>
        <w:t xml:space="preserve"> broad terms this means that the department</w:t>
      </w:r>
      <w:r w:rsidR="00713CA2">
        <w:rPr>
          <w:rFonts w:ascii="Verdana" w:hAnsi="Verdana"/>
          <w:color w:val="000000"/>
          <w:sz w:val="20"/>
          <w:szCs w:val="19"/>
        </w:rPr>
        <w:t>:</w:t>
      </w:r>
    </w:p>
    <w:p w:rsidR="00ED06C8" w:rsidRDefault="00ED06C8" w:rsidP="00713CA2">
      <w:pPr>
        <w:pStyle w:val="NormalWeb"/>
        <w:spacing w:before="0" w:beforeAutospacing="0" w:after="0" w:afterAutospacing="0"/>
        <w:rPr>
          <w:rFonts w:ascii="Verdana" w:hAnsi="Verdana"/>
          <w:color w:val="000000"/>
          <w:sz w:val="20"/>
          <w:szCs w:val="19"/>
        </w:rPr>
      </w:pPr>
    </w:p>
    <w:p w:rsidR="00713CA2" w:rsidRDefault="00713CA2" w:rsidP="00ED06C8">
      <w:pPr>
        <w:numPr>
          <w:ilvl w:val="0"/>
          <w:numId w:val="22"/>
        </w:numPr>
        <w:spacing w:line="288" w:lineRule="auto"/>
        <w:rPr>
          <w:color w:val="000000"/>
          <w:szCs w:val="19"/>
        </w:rPr>
      </w:pPr>
      <w:r>
        <w:rPr>
          <w:color w:val="000000"/>
          <w:szCs w:val="19"/>
        </w:rPr>
        <w:t xml:space="preserve">collects only information which is needed </w:t>
      </w:r>
      <w:r w:rsidR="001D166C">
        <w:rPr>
          <w:color w:val="000000"/>
          <w:szCs w:val="19"/>
        </w:rPr>
        <w:t>for a specified primary purpose</w:t>
      </w:r>
    </w:p>
    <w:p w:rsidR="00713CA2" w:rsidRDefault="00713CA2" w:rsidP="00ED06C8">
      <w:pPr>
        <w:numPr>
          <w:ilvl w:val="0"/>
          <w:numId w:val="22"/>
        </w:numPr>
        <w:spacing w:line="288" w:lineRule="auto"/>
        <w:rPr>
          <w:color w:val="000000"/>
          <w:szCs w:val="19"/>
        </w:rPr>
      </w:pPr>
      <w:r>
        <w:rPr>
          <w:color w:val="000000"/>
          <w:szCs w:val="19"/>
        </w:rPr>
        <w:t>ensures that the person knows why this information is collected and how it will be handled</w:t>
      </w:r>
    </w:p>
    <w:p w:rsidR="00713CA2" w:rsidRDefault="00713CA2" w:rsidP="00ED06C8">
      <w:pPr>
        <w:numPr>
          <w:ilvl w:val="0"/>
          <w:numId w:val="22"/>
        </w:numPr>
        <w:spacing w:line="288" w:lineRule="auto"/>
        <w:rPr>
          <w:color w:val="000000"/>
          <w:szCs w:val="19"/>
        </w:rPr>
      </w:pPr>
      <w:r>
        <w:rPr>
          <w:color w:val="000000"/>
          <w:szCs w:val="19"/>
        </w:rPr>
        <w:t xml:space="preserve">uses and discloses it only for the primary or a directly related purpose, or for another purpose with the person's consent (unless otherwise authorised by law) </w:t>
      </w:r>
    </w:p>
    <w:p w:rsidR="00713CA2" w:rsidRDefault="00713CA2" w:rsidP="00ED06C8">
      <w:pPr>
        <w:numPr>
          <w:ilvl w:val="0"/>
          <w:numId w:val="22"/>
        </w:numPr>
        <w:spacing w:line="288" w:lineRule="auto"/>
        <w:rPr>
          <w:color w:val="000000"/>
          <w:szCs w:val="19"/>
        </w:rPr>
      </w:pPr>
      <w:r>
        <w:rPr>
          <w:color w:val="000000"/>
          <w:szCs w:val="19"/>
        </w:rPr>
        <w:t>stores it securely, protecting it from unauthorised access</w:t>
      </w:r>
    </w:p>
    <w:p w:rsidR="00713CA2" w:rsidRDefault="00713CA2" w:rsidP="00ED06C8">
      <w:pPr>
        <w:numPr>
          <w:ilvl w:val="0"/>
          <w:numId w:val="22"/>
        </w:numPr>
        <w:spacing w:line="288" w:lineRule="auto"/>
        <w:rPr>
          <w:color w:val="000000"/>
          <w:szCs w:val="19"/>
        </w:rPr>
      </w:pPr>
      <w:r>
        <w:rPr>
          <w:color w:val="000000"/>
          <w:szCs w:val="19"/>
        </w:rPr>
        <w:t xml:space="preserve">retains it for the period authorised by the Public Records Act 1973 </w:t>
      </w:r>
    </w:p>
    <w:p w:rsidR="00713CA2" w:rsidRDefault="00713CA2" w:rsidP="00ED06C8">
      <w:pPr>
        <w:numPr>
          <w:ilvl w:val="0"/>
          <w:numId w:val="22"/>
        </w:numPr>
        <w:spacing w:line="288" w:lineRule="auto"/>
        <w:rPr>
          <w:color w:val="000000"/>
          <w:szCs w:val="19"/>
        </w:rPr>
      </w:pPr>
      <w:r>
        <w:rPr>
          <w:color w:val="000000"/>
          <w:szCs w:val="19"/>
        </w:rPr>
        <w:t>provides the person with access to their own information, and the right to seek its correction. For information in DHS’s possession, this right is available through the Freedom of Information Act 1982. For information in the possession of our service partners (e.g. funded agencies), this right is available through privacy legislation.</w:t>
      </w:r>
    </w:p>
    <w:p w:rsidR="00713CA2" w:rsidRDefault="00713CA2" w:rsidP="00713CA2">
      <w:pPr>
        <w:rPr>
          <w:color w:val="000000"/>
          <w:szCs w:val="19"/>
        </w:rPr>
      </w:pPr>
    </w:p>
    <w:p w:rsidR="00713CA2" w:rsidRDefault="00713CA2" w:rsidP="00713CA2">
      <w:pPr>
        <w:pStyle w:val="NormalWeb"/>
        <w:spacing w:before="0" w:beforeAutospacing="0" w:after="0" w:afterAutospacing="0"/>
        <w:rPr>
          <w:rFonts w:ascii="Verdana" w:hAnsi="Verdana"/>
          <w:color w:val="000000"/>
          <w:sz w:val="20"/>
          <w:szCs w:val="19"/>
        </w:rPr>
      </w:pPr>
      <w:r>
        <w:rPr>
          <w:rFonts w:ascii="Verdana" w:hAnsi="Verdana"/>
          <w:color w:val="000000"/>
          <w:sz w:val="20"/>
          <w:szCs w:val="19"/>
        </w:rPr>
        <w:t xml:space="preserve">This policy is complemented by Privacy Policy Guidelines intended to assist the Department and its funded service partners to put the Policy and law into practice. These Guidelines are available on the Department's Privacy website at </w:t>
      </w:r>
      <w:hyperlink r:id="rId18" w:tooltip="Link to www.dhs.vic.gov.au/privacy" w:history="1">
        <w:r>
          <w:rPr>
            <w:rStyle w:val="Hyperlink"/>
            <w:rFonts w:ascii="Verdana" w:hAnsi="Verdana"/>
            <w:sz w:val="20"/>
            <w:szCs w:val="19"/>
          </w:rPr>
          <w:t>www.dhs.vic.gov</w:t>
        </w:r>
        <w:r>
          <w:rPr>
            <w:rStyle w:val="Hyperlink"/>
            <w:rFonts w:ascii="Verdana" w:hAnsi="Verdana"/>
            <w:sz w:val="20"/>
            <w:szCs w:val="19"/>
          </w:rPr>
          <w:t>.</w:t>
        </w:r>
        <w:r>
          <w:rPr>
            <w:rStyle w:val="Hyperlink"/>
            <w:rFonts w:ascii="Verdana" w:hAnsi="Verdana"/>
            <w:sz w:val="20"/>
            <w:szCs w:val="19"/>
          </w:rPr>
          <w:t>au/privacy</w:t>
        </w:r>
      </w:hyperlink>
      <w:r w:rsidR="001B2E47">
        <w:rPr>
          <w:rFonts w:ascii="Verdana" w:hAnsi="Verdana"/>
          <w:color w:val="000000"/>
          <w:sz w:val="20"/>
          <w:szCs w:val="19"/>
        </w:rPr>
        <w:t>.</w:t>
      </w:r>
    </w:p>
    <w:p w:rsidR="00713CA2" w:rsidRPr="00DC35D6" w:rsidRDefault="00DC35D6" w:rsidP="00482858">
      <w:pPr>
        <w:pStyle w:val="DHSReportHd2"/>
        <w:rPr>
          <w:spacing w:val="-10"/>
        </w:rPr>
      </w:pPr>
      <w:r>
        <w:rPr>
          <w:bCs/>
          <w:sz w:val="20"/>
        </w:rPr>
        <w:br w:type="page"/>
      </w:r>
      <w:bookmarkStart w:id="32" w:name="_Toc229475849"/>
      <w:r w:rsidR="001308E4" w:rsidRPr="00DC35D6">
        <w:rPr>
          <w:spacing w:val="-10"/>
        </w:rPr>
        <w:lastRenderedPageBreak/>
        <w:t>Dictionary of a</w:t>
      </w:r>
      <w:r w:rsidR="00713CA2" w:rsidRPr="00DC35D6">
        <w:rPr>
          <w:spacing w:val="-10"/>
        </w:rPr>
        <w:t>cronyms related to Disability Services and ACAS</w:t>
      </w:r>
      <w:bookmarkEnd w:id="32"/>
    </w:p>
    <w:p w:rsidR="00713CA2" w:rsidRPr="00096880" w:rsidRDefault="00713CA2" w:rsidP="00713CA2">
      <w:pPr>
        <w:rPr>
          <w:bCs/>
        </w:rPr>
      </w:pPr>
    </w:p>
    <w:p w:rsidR="00713CA2" w:rsidRDefault="001832FD" w:rsidP="00713CA2">
      <w:r>
        <w:t>DHS</w:t>
      </w:r>
      <w:r w:rsidR="00713CA2">
        <w:tab/>
      </w:r>
      <w:r w:rsidR="00713CA2">
        <w:tab/>
        <w:t>Department of Human Services</w:t>
      </w:r>
    </w:p>
    <w:p w:rsidR="00713CA2" w:rsidRDefault="00713CA2" w:rsidP="00713CA2">
      <w:r>
        <w:t xml:space="preserve">DCS  </w:t>
      </w:r>
      <w:r>
        <w:tab/>
      </w:r>
      <w:r>
        <w:tab/>
        <w:t>Disability Client Services (DHS)</w:t>
      </w:r>
    </w:p>
    <w:p w:rsidR="00713CA2" w:rsidRDefault="00713CA2" w:rsidP="00713CA2">
      <w:r>
        <w:t xml:space="preserve">DAS </w:t>
      </w:r>
      <w:r>
        <w:tab/>
      </w:r>
      <w:r>
        <w:tab/>
        <w:t>Disability Accommodation Services (DHS)</w:t>
      </w:r>
    </w:p>
    <w:p w:rsidR="00713CA2" w:rsidRDefault="00713CA2" w:rsidP="00096880">
      <w:pPr>
        <w:ind w:left="1440" w:hanging="1440"/>
      </w:pPr>
      <w:r>
        <w:t xml:space="preserve">SSA </w:t>
      </w:r>
      <w:r>
        <w:tab/>
        <w:t>Shared Supported Accommodation – Government and Non-Government</w:t>
      </w:r>
    </w:p>
    <w:p w:rsidR="00713CA2" w:rsidRDefault="00713CA2" w:rsidP="00713CA2">
      <w:r>
        <w:t xml:space="preserve">CRU  </w:t>
      </w:r>
      <w:r>
        <w:tab/>
      </w:r>
      <w:r>
        <w:tab/>
        <w:t>Community Residential Unit (DHS)</w:t>
      </w:r>
    </w:p>
    <w:p w:rsidR="00713CA2" w:rsidRDefault="00713CA2" w:rsidP="00713CA2">
      <w:r>
        <w:t xml:space="preserve">CSO </w:t>
      </w:r>
      <w:r>
        <w:tab/>
      </w:r>
      <w:r>
        <w:tab/>
        <w:t xml:space="preserve">Community Service Organisation </w:t>
      </w:r>
    </w:p>
    <w:p w:rsidR="00713CA2" w:rsidRDefault="00713CA2" w:rsidP="00713CA2">
      <w:r>
        <w:t>HACC</w:t>
      </w:r>
      <w:r>
        <w:tab/>
        <w:t xml:space="preserve"> </w:t>
      </w:r>
      <w:r>
        <w:tab/>
        <w:t>Home and Community Care</w:t>
      </w:r>
    </w:p>
    <w:p w:rsidR="00713CA2" w:rsidRDefault="00713CA2" w:rsidP="00713CA2">
      <w:r>
        <w:t xml:space="preserve">ACAP </w:t>
      </w:r>
      <w:r>
        <w:tab/>
        <w:t xml:space="preserve"> </w:t>
      </w:r>
      <w:r>
        <w:tab/>
        <w:t>Aged Care Assessment Program</w:t>
      </w:r>
    </w:p>
    <w:p w:rsidR="00713CA2" w:rsidRDefault="00713CA2" w:rsidP="00713CA2">
      <w:r>
        <w:t xml:space="preserve">ACAS </w:t>
      </w:r>
      <w:r>
        <w:tab/>
      </w:r>
      <w:r>
        <w:tab/>
        <w:t>Aged Care Assessment Service</w:t>
      </w:r>
    </w:p>
    <w:p w:rsidR="00713CA2" w:rsidRDefault="00713CA2" w:rsidP="00713CA2">
      <w:r>
        <w:t xml:space="preserve">RAC  </w:t>
      </w:r>
      <w:r>
        <w:tab/>
      </w:r>
      <w:r>
        <w:tab/>
        <w:t>Residential Aged Care Facility</w:t>
      </w:r>
    </w:p>
    <w:p w:rsidR="00713CA2" w:rsidRDefault="00713CA2" w:rsidP="00713CA2">
      <w:pPr>
        <w:pStyle w:val="Heading5"/>
        <w:overflowPunct/>
        <w:autoSpaceDE/>
        <w:autoSpaceDN/>
        <w:adjustRightInd/>
        <w:spacing w:before="0" w:after="0"/>
        <w:textAlignment w:val="auto"/>
        <w:rPr>
          <w:rFonts w:ascii="Verdana" w:hAnsi="Verdana"/>
          <w:b w:val="0"/>
          <w:bCs/>
          <w:sz w:val="20"/>
        </w:rPr>
      </w:pPr>
      <w:r>
        <w:rPr>
          <w:rFonts w:ascii="Verdana" w:hAnsi="Verdana"/>
          <w:b w:val="0"/>
          <w:bCs/>
          <w:sz w:val="20"/>
        </w:rPr>
        <w:t xml:space="preserve">RS/TC </w:t>
      </w:r>
      <w:r>
        <w:rPr>
          <w:rFonts w:ascii="Verdana" w:hAnsi="Verdana"/>
          <w:b w:val="0"/>
          <w:bCs/>
          <w:sz w:val="20"/>
        </w:rPr>
        <w:tab/>
      </w:r>
      <w:r>
        <w:rPr>
          <w:rFonts w:ascii="Verdana" w:hAnsi="Verdana"/>
          <w:b w:val="0"/>
          <w:bCs/>
          <w:sz w:val="20"/>
        </w:rPr>
        <w:tab/>
        <w:t>Residential Services (Congregate Care, Disability)</w:t>
      </w:r>
    </w:p>
    <w:p w:rsidR="001832FD" w:rsidRDefault="00713CA2" w:rsidP="00713CA2">
      <w:pPr>
        <w:pStyle w:val="Heading5"/>
        <w:overflowPunct/>
        <w:autoSpaceDE/>
        <w:autoSpaceDN/>
        <w:adjustRightInd/>
        <w:spacing w:before="0" w:after="0"/>
        <w:textAlignment w:val="auto"/>
        <w:rPr>
          <w:rFonts w:ascii="Verdana" w:hAnsi="Verdana"/>
          <w:b w:val="0"/>
          <w:sz w:val="20"/>
        </w:rPr>
      </w:pPr>
      <w:r w:rsidRPr="00F41AA8">
        <w:rPr>
          <w:rFonts w:ascii="Verdana" w:hAnsi="Verdana"/>
          <w:b w:val="0"/>
          <w:sz w:val="20"/>
        </w:rPr>
        <w:t xml:space="preserve">DSR </w:t>
      </w:r>
      <w:r>
        <w:rPr>
          <w:rFonts w:ascii="Verdana" w:hAnsi="Verdana"/>
          <w:b w:val="0"/>
          <w:sz w:val="20"/>
        </w:rPr>
        <w:tab/>
      </w:r>
      <w:r>
        <w:rPr>
          <w:rFonts w:ascii="Verdana" w:hAnsi="Verdana"/>
          <w:b w:val="0"/>
          <w:sz w:val="20"/>
        </w:rPr>
        <w:tab/>
      </w:r>
      <w:r w:rsidRPr="00F41AA8">
        <w:rPr>
          <w:rFonts w:ascii="Verdana" w:hAnsi="Verdana"/>
          <w:b w:val="0"/>
          <w:sz w:val="20"/>
        </w:rPr>
        <w:t>Disability Support Register</w:t>
      </w:r>
    </w:p>
    <w:p w:rsidR="001832FD" w:rsidRDefault="001832FD" w:rsidP="00713CA2">
      <w:pPr>
        <w:pStyle w:val="Heading5"/>
        <w:overflowPunct/>
        <w:autoSpaceDE/>
        <w:autoSpaceDN/>
        <w:adjustRightInd/>
        <w:spacing w:before="0" w:after="0"/>
        <w:textAlignment w:val="auto"/>
        <w:rPr>
          <w:rFonts w:ascii="Verdana" w:hAnsi="Verdana"/>
          <w:b w:val="0"/>
          <w:sz w:val="20"/>
        </w:rPr>
      </w:pPr>
    </w:p>
    <w:p w:rsidR="001832FD" w:rsidRDefault="001832FD" w:rsidP="00713CA2">
      <w:pPr>
        <w:pStyle w:val="Heading5"/>
        <w:overflowPunct/>
        <w:autoSpaceDE/>
        <w:autoSpaceDN/>
        <w:adjustRightInd/>
        <w:spacing w:before="0" w:after="0"/>
        <w:textAlignment w:val="auto"/>
        <w:rPr>
          <w:rFonts w:ascii="Verdana" w:hAnsi="Verdana"/>
          <w:b w:val="0"/>
          <w:sz w:val="20"/>
        </w:rPr>
      </w:pPr>
    </w:p>
    <w:p w:rsidR="001832FD" w:rsidRDefault="001832FD" w:rsidP="00713CA2">
      <w:pPr>
        <w:pStyle w:val="Heading5"/>
        <w:overflowPunct/>
        <w:autoSpaceDE/>
        <w:autoSpaceDN/>
        <w:adjustRightInd/>
        <w:spacing w:before="0" w:after="0"/>
        <w:textAlignment w:val="auto"/>
        <w:rPr>
          <w:rFonts w:ascii="Verdana" w:hAnsi="Verdana"/>
          <w:b w:val="0"/>
          <w:sz w:val="20"/>
        </w:rPr>
      </w:pPr>
    </w:p>
    <w:p w:rsidR="001832FD" w:rsidRDefault="001832FD" w:rsidP="00713CA2">
      <w:pPr>
        <w:pStyle w:val="Heading5"/>
        <w:overflowPunct/>
        <w:autoSpaceDE/>
        <w:autoSpaceDN/>
        <w:adjustRightInd/>
        <w:spacing w:before="0" w:after="0"/>
        <w:textAlignment w:val="auto"/>
        <w:rPr>
          <w:rFonts w:ascii="Verdana" w:hAnsi="Verdana"/>
          <w:b w:val="0"/>
          <w:sz w:val="20"/>
        </w:rPr>
      </w:pPr>
    </w:p>
    <w:p w:rsidR="00713CA2" w:rsidRPr="00761717" w:rsidRDefault="00713CA2" w:rsidP="001832FD">
      <w:pPr>
        <w:pStyle w:val="DHSHeading1"/>
        <w:ind w:left="0" w:firstLine="0"/>
      </w:pPr>
      <w:r>
        <w:rPr>
          <w:sz w:val="20"/>
        </w:rPr>
        <w:t xml:space="preserve"> </w:t>
      </w:r>
      <w:r>
        <w:rPr>
          <w:sz w:val="20"/>
        </w:rPr>
        <w:br w:type="page"/>
      </w:r>
      <w:bookmarkStart w:id="33" w:name="_Toc229475850"/>
      <w:bookmarkStart w:id="34" w:name="_Toc229475851"/>
      <w:r w:rsidRPr="00761717">
        <w:lastRenderedPageBreak/>
        <w:t xml:space="preserve">Appendix 1 </w:t>
      </w:r>
      <w:r w:rsidR="001832FD">
        <w:t>– Aged Care Assessment Services</w:t>
      </w:r>
      <w:bookmarkEnd w:id="33"/>
      <w:bookmarkEnd w:id="34"/>
    </w:p>
    <w:p w:rsidR="00713CA2" w:rsidRDefault="00713CA2" w:rsidP="00713CA2"/>
    <w:p w:rsidR="00713CA2" w:rsidRDefault="00713CA2" w:rsidP="00713CA2">
      <w:pPr>
        <w:pStyle w:val="H4"/>
        <w:rPr>
          <w:rFonts w:ascii="Verdana" w:hAnsi="Verdana"/>
          <w:sz w:val="20"/>
        </w:rPr>
      </w:pPr>
      <w:r>
        <w:rPr>
          <w:rFonts w:ascii="Verdana" w:hAnsi="Verdana"/>
          <w:sz w:val="20"/>
        </w:rPr>
        <w:t xml:space="preserve">Barwon South Western Regional Aged Care Assessment Service – </w:t>
      </w:r>
      <w:smartTag w:uri="urn:schemas-microsoft-com:office:smarttags" w:element="place">
        <w:smartTag w:uri="urn:schemas-microsoft-com:office:smarttags" w:element="City">
          <w:r>
            <w:rPr>
              <w:rFonts w:ascii="Verdana" w:hAnsi="Verdana"/>
              <w:sz w:val="20"/>
            </w:rPr>
            <w:t>Geelong</w:t>
          </w:r>
        </w:smartTag>
      </w:smartTag>
    </w:p>
    <w:p w:rsidR="00713CA2" w:rsidRDefault="00713CA2" w:rsidP="00713CA2">
      <w:r>
        <w:t>Grace McKellar Centre</w:t>
      </w:r>
      <w:r>
        <w:tab/>
      </w:r>
      <w:r>
        <w:tab/>
      </w:r>
      <w:r>
        <w:tab/>
      </w:r>
      <w:r>
        <w:tab/>
      </w:r>
      <w:r>
        <w:tab/>
        <w:t xml:space="preserve">Ph:  </w:t>
      </w:r>
      <w:smartTag w:uri="urn:schemas-microsoft-com:office:smarttags" w:element="address">
        <w:r>
          <w:t>(</w:t>
        </w:r>
        <w:smartTag w:uri="urn:schemas-microsoft-com:office:smarttags" w:element="Street">
          <w:r>
            <w:t>03) 5279 2246</w:t>
          </w:r>
          <w:r>
            <w:br/>
          </w:r>
          <w:r w:rsidR="00C80324">
            <w:t xml:space="preserve">45-95 </w:t>
          </w:r>
          <w:r>
            <w:t>Ballarat Road</w:t>
          </w:r>
        </w:smartTag>
      </w:smartTag>
      <w:r>
        <w:tab/>
      </w:r>
      <w:r>
        <w:tab/>
      </w:r>
      <w:r>
        <w:tab/>
      </w:r>
      <w:r>
        <w:tab/>
      </w:r>
      <w:r>
        <w:tab/>
      </w:r>
      <w:r>
        <w:tab/>
        <w:t>Fax: (03) 5279 2400</w:t>
      </w:r>
      <w:r>
        <w:br/>
      </w:r>
      <w:smartTag w:uri="urn:schemas-microsoft-com:office:smarttags" w:element="place">
        <w:r>
          <w:t>NORTH GEELONG</w:t>
        </w:r>
      </w:smartTag>
      <w:r>
        <w:t xml:space="preserve"> VIC 3215</w:t>
      </w:r>
    </w:p>
    <w:p w:rsidR="00713CA2" w:rsidRDefault="00713CA2" w:rsidP="00713CA2">
      <w:pPr>
        <w:pStyle w:val="H4"/>
        <w:ind w:right="-694"/>
        <w:rPr>
          <w:rFonts w:ascii="Verdana" w:hAnsi="Verdana"/>
          <w:sz w:val="20"/>
        </w:rPr>
      </w:pPr>
      <w:r>
        <w:rPr>
          <w:rFonts w:ascii="Verdana" w:hAnsi="Verdana"/>
          <w:sz w:val="20"/>
        </w:rPr>
        <w:t>Barwon South Western Regional Aged Care Assessment Service - Warrnambool</w:t>
      </w:r>
    </w:p>
    <w:p w:rsidR="00713CA2" w:rsidRDefault="00713CA2" w:rsidP="00713CA2">
      <w:r>
        <w:t>South Western Aged Care Assessment Service</w:t>
      </w:r>
      <w:r>
        <w:tab/>
      </w:r>
      <w:r>
        <w:tab/>
        <w:t>Ph:  (03) 5561 9351</w:t>
      </w:r>
      <w:r>
        <w:br/>
        <w:t>C/- Lyndoch</w:t>
      </w:r>
      <w:r>
        <w:tab/>
      </w:r>
      <w:r>
        <w:tab/>
      </w:r>
      <w:r>
        <w:tab/>
      </w:r>
      <w:r>
        <w:tab/>
      </w:r>
      <w:r>
        <w:tab/>
      </w:r>
      <w:r>
        <w:tab/>
      </w:r>
      <w:r>
        <w:tab/>
        <w:t>Fax: (03) 5561 9355</w:t>
      </w:r>
    </w:p>
    <w:p w:rsidR="00713CA2" w:rsidRDefault="00713CA2" w:rsidP="00713CA2">
      <w:smartTag w:uri="urn:schemas-microsoft-com:office:smarttags" w:element="Street">
        <w:smartTag w:uri="urn:schemas-microsoft-com:office:smarttags" w:element="address">
          <w:r>
            <w:t>Hopkins Road</w:t>
          </w:r>
        </w:smartTag>
      </w:smartTag>
      <w:r>
        <w:br/>
        <w:t>WARRNAMBOOL VIC 3280</w:t>
      </w:r>
    </w:p>
    <w:p w:rsidR="00713CA2" w:rsidRDefault="00713CA2" w:rsidP="00713CA2">
      <w:pPr>
        <w:pStyle w:val="H4"/>
        <w:rPr>
          <w:rFonts w:ascii="Verdana" w:hAnsi="Verdana"/>
          <w:sz w:val="20"/>
        </w:rPr>
      </w:pPr>
      <w:r>
        <w:rPr>
          <w:rFonts w:ascii="Verdana" w:hAnsi="Verdana"/>
          <w:sz w:val="20"/>
        </w:rPr>
        <w:t>Eastern Metropolitan Regional Aged Care Assessment Service - Eastern</w:t>
      </w:r>
    </w:p>
    <w:p w:rsidR="00713CA2" w:rsidRDefault="00713CA2" w:rsidP="00713CA2">
      <w:r>
        <w:t>Peter James Centre</w:t>
      </w:r>
      <w:r>
        <w:tab/>
      </w:r>
      <w:r>
        <w:tab/>
      </w:r>
      <w:r>
        <w:tab/>
      </w:r>
      <w:r>
        <w:tab/>
      </w:r>
      <w:r>
        <w:tab/>
      </w:r>
      <w:r>
        <w:tab/>
        <w:t>Ph:  (03) 9881 1875</w:t>
      </w:r>
      <w:r>
        <w:br/>
        <w:t>Mahoney’s Road</w:t>
      </w:r>
      <w:r>
        <w:tab/>
      </w:r>
      <w:r>
        <w:tab/>
      </w:r>
      <w:r>
        <w:tab/>
      </w:r>
      <w:r>
        <w:tab/>
      </w:r>
      <w:r>
        <w:tab/>
      </w:r>
      <w:r>
        <w:tab/>
        <w:t>Fax: (03) 9887 6094</w:t>
      </w:r>
    </w:p>
    <w:p w:rsidR="00713CA2" w:rsidRDefault="00713CA2" w:rsidP="00713CA2">
      <w:r>
        <w:t>BURWOOD VIC 3151</w:t>
      </w:r>
    </w:p>
    <w:p w:rsidR="00713CA2" w:rsidRDefault="00713CA2" w:rsidP="00713CA2">
      <w:pPr>
        <w:pStyle w:val="H4"/>
        <w:rPr>
          <w:rFonts w:ascii="Verdana" w:hAnsi="Verdana"/>
          <w:sz w:val="20"/>
        </w:rPr>
      </w:pPr>
      <w:r>
        <w:rPr>
          <w:rFonts w:ascii="Verdana" w:hAnsi="Verdana"/>
          <w:sz w:val="20"/>
        </w:rPr>
        <w:t>Eastern Outer Metropolitan Regional Aged Care Assessment Service - Eastern Outer</w:t>
      </w:r>
    </w:p>
    <w:p w:rsidR="00713CA2" w:rsidRDefault="00713CA2" w:rsidP="00713CA2">
      <w:r>
        <w:t>Angliss House</w:t>
      </w:r>
      <w:r>
        <w:tab/>
      </w:r>
      <w:r>
        <w:tab/>
      </w:r>
      <w:r>
        <w:tab/>
      </w:r>
      <w:r>
        <w:tab/>
      </w:r>
      <w:r>
        <w:tab/>
      </w:r>
      <w:r>
        <w:tab/>
      </w:r>
      <w:r>
        <w:tab/>
        <w:t>Ph:  (03) 9764 6390</w:t>
      </w:r>
    </w:p>
    <w:p w:rsidR="00713CA2" w:rsidRDefault="00713CA2" w:rsidP="00713CA2">
      <w:r>
        <w:t xml:space="preserve">20A </w:t>
      </w:r>
      <w:smartTag w:uri="urn:schemas-microsoft-com:office:smarttags" w:element="Street">
        <w:smartTag w:uri="urn:schemas-microsoft-com:office:smarttags" w:element="address">
          <w:r>
            <w:t>Albert St</w:t>
          </w:r>
        </w:smartTag>
      </w:smartTag>
      <w:r>
        <w:tab/>
      </w:r>
      <w:r>
        <w:tab/>
      </w:r>
      <w:r>
        <w:tab/>
      </w:r>
      <w:r>
        <w:tab/>
      </w:r>
      <w:r>
        <w:tab/>
      </w:r>
      <w:r>
        <w:tab/>
      </w:r>
      <w:r>
        <w:tab/>
        <w:t>Fax: (03) 9759 1800</w:t>
      </w:r>
      <w:r>
        <w:br/>
      </w:r>
      <w:smartTag w:uri="urn:schemas-microsoft-com:office:smarttags" w:element="place">
        <w:r>
          <w:t>UPPER FERNTREE</w:t>
        </w:r>
      </w:smartTag>
      <w:r>
        <w:t xml:space="preserve"> GULLY VIC 3156</w:t>
      </w:r>
    </w:p>
    <w:p w:rsidR="00713CA2" w:rsidRDefault="00713CA2" w:rsidP="00713CA2">
      <w:pPr>
        <w:pStyle w:val="H4"/>
        <w:rPr>
          <w:rFonts w:ascii="Verdana" w:hAnsi="Verdana"/>
          <w:sz w:val="20"/>
        </w:rPr>
      </w:pPr>
      <w:r>
        <w:rPr>
          <w:rFonts w:ascii="Verdana" w:hAnsi="Verdana"/>
          <w:sz w:val="20"/>
        </w:rPr>
        <w:t>Gippsland Regional Aged Care Assessment Service</w:t>
      </w:r>
    </w:p>
    <w:p w:rsidR="00713CA2" w:rsidRPr="001A7CB9" w:rsidRDefault="00713CA2" w:rsidP="00713CA2">
      <w:pPr>
        <w:pStyle w:val="Header"/>
        <w:tabs>
          <w:tab w:val="clear" w:pos="4153"/>
          <w:tab w:val="clear" w:pos="8306"/>
        </w:tabs>
      </w:pPr>
      <w:r>
        <w:t>Latrobe Community Health Service</w:t>
      </w:r>
      <w:r>
        <w:tab/>
      </w:r>
      <w:r>
        <w:tab/>
      </w:r>
      <w:r>
        <w:tab/>
      </w:r>
      <w:r>
        <w:tab/>
        <w:t>Ph:  (03) 5172 2820</w:t>
      </w:r>
    </w:p>
    <w:p w:rsidR="00713CA2" w:rsidRDefault="00713CA2" w:rsidP="00713CA2">
      <w:smartTag w:uri="urn:schemas-microsoft-com:office:smarttags" w:element="Street">
        <w:smartTag w:uri="urn:schemas-microsoft-com:office:smarttags" w:element="address">
          <w:r>
            <w:t>81 Buckley St</w:t>
          </w:r>
        </w:smartTag>
      </w:smartTag>
      <w:r>
        <w:t xml:space="preserve"> </w:t>
      </w:r>
      <w:r>
        <w:tab/>
      </w:r>
      <w:r>
        <w:tab/>
      </w:r>
      <w:r>
        <w:tab/>
      </w:r>
      <w:r>
        <w:tab/>
      </w:r>
      <w:r>
        <w:tab/>
      </w:r>
      <w:r>
        <w:tab/>
        <w:t>Fax: (03) 5174 9780</w:t>
      </w:r>
      <w:r>
        <w:br/>
        <w:t xml:space="preserve">MORWELL VIC 3840   </w:t>
      </w:r>
    </w:p>
    <w:p w:rsidR="00713CA2" w:rsidRDefault="00713CA2" w:rsidP="00713CA2">
      <w:pPr>
        <w:pStyle w:val="H4"/>
        <w:rPr>
          <w:rFonts w:ascii="Verdana" w:hAnsi="Verdana"/>
          <w:sz w:val="20"/>
        </w:rPr>
      </w:pPr>
      <w:r>
        <w:rPr>
          <w:rFonts w:ascii="Verdana" w:hAnsi="Verdana"/>
          <w:sz w:val="20"/>
        </w:rPr>
        <w:t>Grampians Aged Care Assessment Service - Ballarat</w:t>
      </w:r>
    </w:p>
    <w:p w:rsidR="00713CA2" w:rsidRDefault="00713CA2" w:rsidP="00713CA2">
      <w:r>
        <w:t>Ballarat Health Services</w:t>
      </w:r>
      <w:r>
        <w:tab/>
      </w:r>
      <w:r>
        <w:tab/>
      </w:r>
      <w:r>
        <w:tab/>
      </w:r>
      <w:r>
        <w:tab/>
      </w:r>
      <w:r>
        <w:tab/>
        <w:t>Ph:  (03) 5320 3740</w:t>
      </w:r>
    </w:p>
    <w:p w:rsidR="00713CA2" w:rsidRDefault="00713CA2" w:rsidP="00713CA2">
      <w:r>
        <w:t>Queen Elizabeth Centre</w:t>
      </w:r>
      <w:r>
        <w:tab/>
      </w:r>
      <w:r>
        <w:tab/>
      </w:r>
      <w:r>
        <w:tab/>
      </w:r>
      <w:r>
        <w:tab/>
      </w:r>
      <w:r>
        <w:tab/>
        <w:t>Fax: (03) 5320 3660</w:t>
      </w:r>
    </w:p>
    <w:p w:rsidR="00713CA2" w:rsidRDefault="00713CA2" w:rsidP="00713CA2">
      <w:smartTag w:uri="urn:schemas-microsoft-com:office:smarttags" w:element="Street">
        <w:smartTag w:uri="urn:schemas-microsoft-com:office:smarttags" w:element="address">
          <w:r>
            <w:t>102 Ascot Street</w:t>
          </w:r>
        </w:smartTag>
      </w:smartTag>
      <w:r>
        <w:br/>
        <w:t>BALLARAT VIC 3353</w:t>
      </w:r>
    </w:p>
    <w:p w:rsidR="00713CA2" w:rsidRDefault="00713CA2" w:rsidP="00713CA2">
      <w:pPr>
        <w:pStyle w:val="H4"/>
        <w:rPr>
          <w:rFonts w:ascii="Verdana" w:hAnsi="Verdana"/>
          <w:sz w:val="20"/>
        </w:rPr>
      </w:pPr>
      <w:r>
        <w:rPr>
          <w:rFonts w:ascii="Verdana" w:hAnsi="Verdana"/>
          <w:sz w:val="20"/>
        </w:rPr>
        <w:t>Hume Regional Aged Care Assessment Service - Shepparton</w:t>
      </w:r>
    </w:p>
    <w:p w:rsidR="00713CA2" w:rsidRDefault="00713CA2" w:rsidP="00713CA2">
      <w:smartTag w:uri="urn:schemas-microsoft-com:office:smarttags" w:element="place">
        <w:smartTag w:uri="urn:schemas-microsoft-com:office:smarttags" w:element="PlaceName">
          <w:r>
            <w:t>Goulburn</w:t>
          </w:r>
        </w:smartTag>
        <w:r>
          <w:t xml:space="preserve"> </w:t>
        </w:r>
        <w:smartTag w:uri="urn:schemas-microsoft-com:office:smarttags" w:element="PlaceType">
          <w:r>
            <w:t>Valley</w:t>
          </w:r>
        </w:smartTag>
      </w:smartTag>
      <w:r>
        <w:t xml:space="preserve"> Health</w:t>
      </w:r>
      <w:r>
        <w:tab/>
      </w:r>
      <w:r>
        <w:tab/>
      </w:r>
      <w:r>
        <w:tab/>
      </w:r>
      <w:r>
        <w:tab/>
      </w:r>
      <w:r>
        <w:tab/>
        <w:t>Ph:  (03) 5823 6000</w:t>
      </w:r>
    </w:p>
    <w:p w:rsidR="00713CA2" w:rsidRDefault="00713CA2" w:rsidP="00713CA2">
      <w:smartTag w:uri="urn:schemas-microsoft-com:office:smarttags" w:element="Street">
        <w:smartTag w:uri="urn:schemas-microsoft-com:office:smarttags" w:element="address">
          <w:r>
            <w:t>91-99 Knight Street</w:t>
          </w:r>
        </w:smartTag>
      </w:smartTag>
      <w:r>
        <w:tab/>
      </w:r>
      <w:r>
        <w:tab/>
      </w:r>
      <w:r>
        <w:tab/>
      </w:r>
      <w:r>
        <w:tab/>
      </w:r>
      <w:r>
        <w:tab/>
      </w:r>
      <w:r>
        <w:tab/>
        <w:t>Fax: (03) 5831 8500</w:t>
      </w:r>
    </w:p>
    <w:p w:rsidR="00713CA2" w:rsidRDefault="00713CA2" w:rsidP="00713CA2">
      <w:r>
        <w:t>SHEPPARTON VIC 3632</w:t>
      </w:r>
    </w:p>
    <w:p w:rsidR="00713CA2" w:rsidRDefault="00713CA2" w:rsidP="00713CA2">
      <w:pPr>
        <w:pStyle w:val="H4"/>
        <w:rPr>
          <w:rFonts w:ascii="Verdana" w:hAnsi="Verdana"/>
          <w:sz w:val="20"/>
        </w:rPr>
      </w:pPr>
      <w:r>
        <w:rPr>
          <w:rFonts w:ascii="Verdana" w:hAnsi="Verdana"/>
          <w:sz w:val="20"/>
        </w:rPr>
        <w:t>Hume Regional Aged Care Assessment Service - Wangaratta</w:t>
      </w:r>
    </w:p>
    <w:p w:rsidR="00713CA2" w:rsidRDefault="00713CA2" w:rsidP="00713CA2">
      <w:r>
        <w:t>Ovens &amp; King Community</w:t>
      </w:r>
      <w:r w:rsidR="00C80324">
        <w:t xml:space="preserve"> Health Service</w:t>
      </w:r>
      <w:r w:rsidR="00C80324">
        <w:tab/>
      </w:r>
      <w:r w:rsidR="00C80324">
        <w:tab/>
      </w:r>
      <w:r w:rsidR="00C80324">
        <w:tab/>
        <w:t>Ph:  (03) 5723</w:t>
      </w:r>
      <w:r>
        <w:t xml:space="preserve"> 2</w:t>
      </w:r>
      <w:r w:rsidR="00C80324">
        <w:t>000</w:t>
      </w:r>
    </w:p>
    <w:p w:rsidR="00713CA2" w:rsidRDefault="00713CA2" w:rsidP="00713CA2">
      <w:smartTag w:uri="urn:schemas-microsoft-com:office:smarttags" w:element="Street">
        <w:smartTag w:uri="urn:schemas-microsoft-com:office:smarttags" w:element="address">
          <w:r>
            <w:t>90 - 100 Ovens Street</w:t>
          </w:r>
        </w:smartTag>
      </w:smartTag>
      <w:r>
        <w:tab/>
      </w:r>
      <w:r>
        <w:tab/>
      </w:r>
      <w:r>
        <w:tab/>
      </w:r>
      <w:r>
        <w:tab/>
      </w:r>
      <w:r>
        <w:tab/>
        <w:t>Fax: (03) 5722 2313</w:t>
      </w:r>
      <w:r>
        <w:br/>
        <w:t>WANGARATTA VIC 3677</w:t>
      </w:r>
    </w:p>
    <w:p w:rsidR="00713CA2" w:rsidRDefault="00713CA2" w:rsidP="00713CA2">
      <w:pPr>
        <w:pStyle w:val="H4"/>
        <w:rPr>
          <w:rFonts w:ascii="Verdana" w:hAnsi="Verdana"/>
          <w:b w:val="0"/>
          <w:sz w:val="20"/>
        </w:rPr>
      </w:pPr>
      <w:r>
        <w:rPr>
          <w:rFonts w:ascii="Verdana" w:hAnsi="Verdana"/>
          <w:sz w:val="20"/>
        </w:rPr>
        <w:t>Loddon Mallee Regional Aged Assessment Service - Mildura</w:t>
      </w:r>
    </w:p>
    <w:p w:rsidR="00713CA2" w:rsidRDefault="00713CA2" w:rsidP="00713CA2">
      <w:r>
        <w:t>Sunraysia Community Healt</w:t>
      </w:r>
      <w:r w:rsidR="00C80324">
        <w:t>h Services Inc.</w:t>
      </w:r>
      <w:r w:rsidR="00C80324">
        <w:tab/>
      </w:r>
      <w:r w:rsidR="00C80324">
        <w:tab/>
      </w:r>
      <w:r w:rsidR="00C80324">
        <w:tab/>
        <w:t>Ph:  (03) 5025</w:t>
      </w:r>
      <w:r>
        <w:t xml:space="preserve"> </w:t>
      </w:r>
      <w:r w:rsidR="00C80324">
        <w:t>900</w:t>
      </w:r>
      <w:r w:rsidR="006C43D7">
        <w:t>2</w:t>
      </w:r>
    </w:p>
    <w:p w:rsidR="00713CA2" w:rsidRDefault="00713CA2" w:rsidP="00713CA2">
      <w:r>
        <w:t xml:space="preserve">149 Deakin Ave </w:t>
      </w:r>
      <w:r>
        <w:tab/>
      </w:r>
      <w:r>
        <w:tab/>
      </w:r>
      <w:r>
        <w:tab/>
      </w:r>
      <w:r>
        <w:tab/>
      </w:r>
      <w:r>
        <w:tab/>
      </w:r>
      <w:r>
        <w:tab/>
        <w:t>Fax: (03) 5025 90</w:t>
      </w:r>
      <w:r w:rsidR="00C80324">
        <w:t>45</w:t>
      </w:r>
      <w:r>
        <w:br/>
        <w:t>MILDURA VIC 3502</w:t>
      </w:r>
    </w:p>
    <w:p w:rsidR="00713CA2" w:rsidRDefault="00713CA2" w:rsidP="00713CA2">
      <w:pPr>
        <w:pStyle w:val="H4"/>
        <w:rPr>
          <w:rFonts w:ascii="Verdana" w:hAnsi="Verdana"/>
          <w:sz w:val="20"/>
        </w:rPr>
      </w:pPr>
      <w:r>
        <w:rPr>
          <w:rFonts w:ascii="Verdana" w:hAnsi="Verdana"/>
          <w:bCs/>
          <w:sz w:val="20"/>
        </w:rPr>
        <w:t>Loddon</w:t>
      </w:r>
      <w:r>
        <w:rPr>
          <w:rFonts w:ascii="Verdana" w:hAnsi="Verdana"/>
          <w:sz w:val="20"/>
        </w:rPr>
        <w:t xml:space="preserve"> Mallee Regional Aged Care Assessment Service - </w:t>
      </w:r>
      <w:smartTag w:uri="urn:schemas-microsoft-com:office:smarttags" w:element="place">
        <w:smartTag w:uri="urn:schemas-microsoft-com:office:smarttags" w:element="City">
          <w:r>
            <w:rPr>
              <w:rFonts w:ascii="Verdana" w:hAnsi="Verdana"/>
              <w:sz w:val="20"/>
            </w:rPr>
            <w:t>Bendigo</w:t>
          </w:r>
        </w:smartTag>
      </w:smartTag>
    </w:p>
    <w:p w:rsidR="00713CA2" w:rsidRDefault="00713CA2" w:rsidP="00713CA2">
      <w:r>
        <w:t>Anne Caudle Centre</w:t>
      </w:r>
      <w:r>
        <w:tab/>
      </w:r>
      <w:r>
        <w:tab/>
      </w:r>
      <w:r>
        <w:tab/>
      </w:r>
      <w:r>
        <w:tab/>
      </w:r>
      <w:r>
        <w:tab/>
      </w:r>
      <w:r>
        <w:tab/>
        <w:t>Ph:  (03) 5454 7588</w:t>
      </w:r>
    </w:p>
    <w:p w:rsidR="00713CA2" w:rsidRDefault="00713CA2" w:rsidP="00713CA2">
      <w:r>
        <w:t>100 Barnard Street</w:t>
      </w:r>
      <w:r>
        <w:tab/>
        <w:t>(</w:t>
      </w:r>
      <w:smartTag w:uri="urn:schemas-microsoft-com:office:smarttags" w:element="address">
        <w:smartTag w:uri="urn:schemas-microsoft-com:office:smarttags" w:element="Street">
          <w:r>
            <w:t>PO Box</w:t>
          </w:r>
        </w:smartTag>
        <w:r>
          <w:t xml:space="preserve"> 126</w:t>
        </w:r>
      </w:smartTag>
      <w:r>
        <w:t>)</w:t>
      </w:r>
      <w:r>
        <w:tab/>
      </w:r>
      <w:r>
        <w:tab/>
      </w:r>
      <w:r>
        <w:tab/>
      </w:r>
      <w:r>
        <w:tab/>
        <w:t>Fax: (03) 5454 8278</w:t>
      </w:r>
      <w:r>
        <w:br/>
      </w:r>
      <w:smartTag w:uri="urn:schemas-microsoft-com:office:smarttags" w:element="place">
        <w:smartTag w:uri="urn:schemas-microsoft-com:office:smarttags" w:element="City">
          <w:r>
            <w:t>BENDIGO</w:t>
          </w:r>
        </w:smartTag>
      </w:smartTag>
      <w:r>
        <w:t xml:space="preserve"> VIC 3552</w:t>
      </w:r>
    </w:p>
    <w:p w:rsidR="00713CA2" w:rsidRDefault="001832FD" w:rsidP="00713CA2">
      <w:pPr>
        <w:pStyle w:val="H4"/>
        <w:rPr>
          <w:rFonts w:ascii="Verdana" w:hAnsi="Verdana"/>
          <w:sz w:val="20"/>
        </w:rPr>
      </w:pPr>
      <w:r>
        <w:rPr>
          <w:rFonts w:ascii="Verdana" w:hAnsi="Verdana"/>
          <w:bCs/>
          <w:sz w:val="20"/>
        </w:rPr>
        <w:br w:type="page"/>
      </w:r>
      <w:r w:rsidR="00713CA2">
        <w:rPr>
          <w:rFonts w:ascii="Verdana" w:hAnsi="Verdana"/>
          <w:bCs/>
          <w:sz w:val="20"/>
        </w:rPr>
        <w:lastRenderedPageBreak/>
        <w:t>Northern Metropolitan Regional Aged Assessment Service – Bundoora</w:t>
      </w:r>
    </w:p>
    <w:p w:rsidR="00713CA2" w:rsidRDefault="00713CA2" w:rsidP="00713CA2">
      <w:pPr>
        <w:pStyle w:val="Header"/>
        <w:tabs>
          <w:tab w:val="clear" w:pos="4153"/>
          <w:tab w:val="clear" w:pos="8306"/>
        </w:tabs>
      </w:pPr>
      <w:r>
        <w:t>Bundoora Extended Care Centre</w:t>
      </w:r>
      <w:r>
        <w:tab/>
      </w:r>
      <w:r>
        <w:tab/>
      </w:r>
      <w:r>
        <w:tab/>
      </w:r>
      <w:r>
        <w:tab/>
        <w:t>Ph:  (03) 9495 3109</w:t>
      </w:r>
    </w:p>
    <w:p w:rsidR="00713CA2" w:rsidRDefault="00713CA2" w:rsidP="00713CA2">
      <w:r>
        <w:t>1231 Plenty Road</w:t>
      </w:r>
      <w:r>
        <w:tab/>
      </w:r>
      <w:r>
        <w:tab/>
      </w:r>
      <w:r>
        <w:tab/>
      </w:r>
      <w:r>
        <w:tab/>
      </w:r>
      <w:r>
        <w:tab/>
      </w:r>
      <w:r>
        <w:tab/>
        <w:t>Fax: (03) 9495 3183</w:t>
      </w:r>
      <w:r>
        <w:br/>
        <w:t>BUNDOORA VIC 3088</w:t>
      </w:r>
    </w:p>
    <w:p w:rsidR="00713CA2" w:rsidRDefault="00713CA2" w:rsidP="00713CA2">
      <w:pPr>
        <w:pStyle w:val="H4"/>
        <w:rPr>
          <w:rFonts w:ascii="Verdana" w:hAnsi="Verdana"/>
          <w:sz w:val="20"/>
        </w:rPr>
      </w:pPr>
      <w:r>
        <w:rPr>
          <w:rFonts w:ascii="Verdana" w:hAnsi="Verdana"/>
          <w:sz w:val="20"/>
        </w:rPr>
        <w:t xml:space="preserve">Northern Metropolitan Regional Aged Care Assessment Service - </w:t>
      </w:r>
      <w:smartTag w:uri="urn:schemas-microsoft-com:office:smarttags" w:element="place">
        <w:smartTag w:uri="urn:schemas-microsoft-com:office:smarttags" w:element="City">
          <w:r>
            <w:rPr>
              <w:rFonts w:ascii="Verdana" w:hAnsi="Verdana"/>
              <w:sz w:val="20"/>
            </w:rPr>
            <w:t>Heidelberg</w:t>
          </w:r>
        </w:smartTag>
      </w:smartTag>
    </w:p>
    <w:p w:rsidR="00713CA2" w:rsidRDefault="00713CA2" w:rsidP="00713CA2">
      <w:pPr>
        <w:pStyle w:val="BodyText"/>
        <w:rPr>
          <w:sz w:val="20"/>
        </w:rPr>
      </w:pPr>
      <w:r>
        <w:rPr>
          <w:sz w:val="20"/>
        </w:rPr>
        <w:t>Austin Health</w:t>
      </w:r>
      <w:r>
        <w:rPr>
          <w:sz w:val="20"/>
        </w:rPr>
        <w:tab/>
      </w:r>
      <w:r>
        <w:rPr>
          <w:sz w:val="20"/>
        </w:rPr>
        <w:tab/>
      </w:r>
      <w:r>
        <w:rPr>
          <w:sz w:val="20"/>
        </w:rPr>
        <w:tab/>
      </w:r>
      <w:r>
        <w:rPr>
          <w:sz w:val="20"/>
        </w:rPr>
        <w:tab/>
      </w:r>
      <w:r>
        <w:rPr>
          <w:sz w:val="20"/>
        </w:rPr>
        <w:tab/>
      </w:r>
      <w:r>
        <w:rPr>
          <w:sz w:val="20"/>
        </w:rPr>
        <w:tab/>
      </w:r>
      <w:r>
        <w:rPr>
          <w:sz w:val="20"/>
        </w:rPr>
        <w:tab/>
        <w:t>Ph:  (03) 9496 2489</w:t>
      </w:r>
      <w:r>
        <w:rPr>
          <w:sz w:val="20"/>
        </w:rPr>
        <w:br/>
      </w:r>
      <w:smartTag w:uri="urn:schemas-microsoft-com:office:smarttags" w:element="place">
        <w:smartTag w:uri="urn:schemas-microsoft-com:office:smarttags" w:element="PlaceName">
          <w:r>
            <w:rPr>
              <w:sz w:val="20"/>
            </w:rPr>
            <w:t>Heidelberg</w:t>
          </w:r>
        </w:smartTag>
        <w:r>
          <w:rPr>
            <w:sz w:val="20"/>
          </w:rPr>
          <w:t xml:space="preserve"> </w:t>
        </w:r>
        <w:smartTag w:uri="urn:schemas-microsoft-com:office:smarttags" w:element="PlaceName">
          <w:r>
            <w:rPr>
              <w:sz w:val="20"/>
            </w:rPr>
            <w:t>Repatriation</w:t>
          </w:r>
        </w:smartTag>
        <w:r>
          <w:rPr>
            <w:sz w:val="20"/>
          </w:rPr>
          <w:t xml:space="preserve"> </w:t>
        </w:r>
        <w:smartTag w:uri="urn:schemas-microsoft-com:office:smarttags" w:element="PlaceType">
          <w:r>
            <w:rPr>
              <w:sz w:val="20"/>
            </w:rPr>
            <w:t>Hospital</w:t>
          </w:r>
        </w:smartTag>
      </w:smartTag>
      <w:r>
        <w:rPr>
          <w:sz w:val="20"/>
        </w:rPr>
        <w:tab/>
      </w:r>
      <w:r>
        <w:rPr>
          <w:sz w:val="20"/>
        </w:rPr>
        <w:tab/>
      </w:r>
      <w:r>
        <w:rPr>
          <w:sz w:val="20"/>
        </w:rPr>
        <w:tab/>
      </w:r>
      <w:r>
        <w:rPr>
          <w:sz w:val="20"/>
        </w:rPr>
        <w:tab/>
        <w:t xml:space="preserve">Fax: </w:t>
      </w:r>
      <w:smartTag w:uri="urn:schemas-microsoft-com:office:smarttags" w:element="address">
        <w:r>
          <w:rPr>
            <w:sz w:val="20"/>
          </w:rPr>
          <w:t>(</w:t>
        </w:r>
        <w:smartTag w:uri="urn:schemas-microsoft-com:office:smarttags" w:element="Street">
          <w:r>
            <w:rPr>
              <w:sz w:val="20"/>
            </w:rPr>
            <w:t>03) 9496 2613</w:t>
          </w:r>
          <w:r>
            <w:rPr>
              <w:sz w:val="20"/>
            </w:rPr>
            <w:br/>
            <w:t>Waterdale Road</w:t>
          </w:r>
          <w:r>
            <w:rPr>
              <w:sz w:val="20"/>
            </w:rPr>
            <w:br/>
            <w:t>WEST</w:t>
          </w:r>
        </w:smartTag>
        <w:r>
          <w:rPr>
            <w:sz w:val="20"/>
          </w:rPr>
          <w:t xml:space="preserve"> </w:t>
        </w:r>
        <w:smartTag w:uri="urn:schemas-microsoft-com:office:smarttags" w:element="City">
          <w:r>
            <w:rPr>
              <w:sz w:val="20"/>
            </w:rPr>
            <w:t>HEIDELBERG</w:t>
          </w:r>
        </w:smartTag>
      </w:smartTag>
      <w:r>
        <w:rPr>
          <w:sz w:val="20"/>
        </w:rPr>
        <w:t xml:space="preserve"> VIC 3081</w:t>
      </w:r>
    </w:p>
    <w:p w:rsidR="00713CA2" w:rsidRDefault="00713CA2" w:rsidP="00713CA2">
      <w:pPr>
        <w:pStyle w:val="H4"/>
        <w:rPr>
          <w:rFonts w:ascii="Verdana" w:hAnsi="Verdana"/>
          <w:sz w:val="20"/>
        </w:rPr>
      </w:pPr>
      <w:r>
        <w:rPr>
          <w:rFonts w:ascii="Verdana" w:hAnsi="Verdana"/>
          <w:sz w:val="20"/>
        </w:rPr>
        <w:t>Northern Metropolitan Regional Aged Care Assessment Service - St Vincents</w:t>
      </w:r>
    </w:p>
    <w:p w:rsidR="00713CA2" w:rsidRDefault="00713CA2" w:rsidP="00713CA2">
      <w:smartTag w:uri="urn:schemas-microsoft-com:office:smarttags" w:element="PlaceName">
        <w:r>
          <w:t>St George's</w:t>
        </w:r>
      </w:smartTag>
      <w:r>
        <w:t xml:space="preserve"> </w:t>
      </w:r>
      <w:smartTag w:uri="urn:schemas-microsoft-com:office:smarttags" w:element="PlaceType">
        <w:r>
          <w:t>Hospital</w:t>
        </w:r>
      </w:smartTag>
      <w:r>
        <w:tab/>
      </w:r>
      <w:r>
        <w:tab/>
      </w:r>
      <w:r>
        <w:tab/>
      </w:r>
      <w:r>
        <w:tab/>
      </w:r>
      <w:r>
        <w:tab/>
      </w:r>
      <w:r>
        <w:tab/>
        <w:t xml:space="preserve">Ph:  </w:t>
      </w:r>
      <w:smartTag w:uri="urn:schemas-microsoft-com:office:smarttags" w:element="address">
        <w:r>
          <w:t>(</w:t>
        </w:r>
        <w:smartTag w:uri="urn:schemas-microsoft-com:office:smarttags" w:element="Street">
          <w:r>
            <w:t xml:space="preserve">03) </w:t>
          </w:r>
          <w:r w:rsidR="003679E4">
            <w:t>9816 0566</w:t>
          </w:r>
          <w:r>
            <w:br/>
            <w:t>283 Cotham Road</w:t>
          </w:r>
        </w:smartTag>
      </w:smartTag>
      <w:r>
        <w:tab/>
      </w:r>
      <w:r>
        <w:tab/>
      </w:r>
      <w:r>
        <w:tab/>
      </w:r>
      <w:r>
        <w:tab/>
      </w:r>
      <w:r>
        <w:tab/>
      </w:r>
      <w:r>
        <w:tab/>
        <w:t xml:space="preserve">Fax: (03) </w:t>
      </w:r>
      <w:r w:rsidR="003679E4">
        <w:t>9816 0588</w:t>
      </w:r>
      <w:r>
        <w:br/>
      </w:r>
      <w:smartTag w:uri="urn:schemas-microsoft-com:office:smarttags" w:element="place">
        <w:r>
          <w:t>KEW</w:t>
        </w:r>
      </w:smartTag>
      <w:r>
        <w:t xml:space="preserve"> VIC 3101</w:t>
      </w:r>
    </w:p>
    <w:p w:rsidR="00713CA2" w:rsidRDefault="00713CA2" w:rsidP="00713CA2">
      <w:pPr>
        <w:pStyle w:val="H4"/>
        <w:rPr>
          <w:rFonts w:ascii="Verdana" w:hAnsi="Verdana"/>
          <w:sz w:val="20"/>
        </w:rPr>
      </w:pPr>
      <w:r>
        <w:rPr>
          <w:rFonts w:ascii="Verdana" w:hAnsi="Verdana"/>
          <w:sz w:val="20"/>
        </w:rPr>
        <w:t>Southern Metropolitan Regional Aged Care Assessment Service – Caulfield</w:t>
      </w:r>
    </w:p>
    <w:p w:rsidR="00713CA2" w:rsidRDefault="00713CA2" w:rsidP="00713CA2">
      <w:r>
        <w:t>Caulfield General Medical Centre</w:t>
      </w:r>
      <w:r>
        <w:tab/>
      </w:r>
      <w:r>
        <w:tab/>
      </w:r>
      <w:r>
        <w:tab/>
      </w:r>
      <w:r>
        <w:tab/>
        <w:t xml:space="preserve">Ph:  </w:t>
      </w:r>
      <w:smartTag w:uri="urn:schemas-microsoft-com:office:smarttags" w:element="address">
        <w:r>
          <w:t>(</w:t>
        </w:r>
        <w:smartTag w:uri="urn:schemas-microsoft-com:office:smarttags" w:element="Street">
          <w:r>
            <w:t>03) 9276 6314</w:t>
          </w:r>
          <w:r>
            <w:br/>
            <w:t>260 Kooyong Road</w:t>
          </w:r>
        </w:smartTag>
      </w:smartTag>
      <w:r>
        <w:tab/>
      </w:r>
      <w:r>
        <w:tab/>
      </w:r>
      <w:r>
        <w:tab/>
      </w:r>
      <w:r>
        <w:tab/>
      </w:r>
      <w:r>
        <w:tab/>
      </w:r>
      <w:r>
        <w:tab/>
        <w:t>Fax: (03) 9276 6428</w:t>
      </w:r>
      <w:r>
        <w:br/>
        <w:t>CAULFIELD VIC 3162</w:t>
      </w:r>
    </w:p>
    <w:p w:rsidR="00713CA2" w:rsidRDefault="00713CA2" w:rsidP="00713CA2">
      <w:pPr>
        <w:pStyle w:val="H4"/>
        <w:rPr>
          <w:rFonts w:ascii="Verdana" w:hAnsi="Verdana"/>
          <w:sz w:val="20"/>
        </w:rPr>
      </w:pPr>
      <w:r>
        <w:rPr>
          <w:rFonts w:ascii="Verdana" w:hAnsi="Verdana"/>
          <w:sz w:val="20"/>
        </w:rPr>
        <w:t xml:space="preserve">Southern Metropolitan Regional Aged Care Assessment Service - </w:t>
      </w:r>
      <w:smartTag w:uri="urn:schemas-microsoft-com:office:smarttags" w:element="place">
        <w:smartTag w:uri="urn:schemas-microsoft-com:office:smarttags" w:element="City">
          <w:r>
            <w:rPr>
              <w:rFonts w:ascii="Verdana" w:hAnsi="Verdana"/>
              <w:sz w:val="20"/>
            </w:rPr>
            <w:t>Kingston</w:t>
          </w:r>
        </w:smartTag>
      </w:smartTag>
    </w:p>
    <w:p w:rsidR="00713CA2" w:rsidRDefault="00713CA2" w:rsidP="00713CA2">
      <w:smartTag w:uri="urn:schemas-microsoft-com:office:smarttags" w:element="Street">
        <w:smartTag w:uri="urn:schemas-microsoft-com:office:smarttags" w:element="address">
          <w:r>
            <w:t>335 Nepean Highway</w:t>
          </w:r>
        </w:smartTag>
      </w:smartTag>
      <w:r w:rsidR="006C43D7">
        <w:tab/>
      </w:r>
      <w:r w:rsidR="006C43D7">
        <w:tab/>
      </w:r>
      <w:r w:rsidR="006C43D7">
        <w:tab/>
      </w:r>
      <w:r w:rsidR="006C43D7">
        <w:tab/>
      </w:r>
      <w:r w:rsidR="006C43D7">
        <w:tab/>
      </w:r>
      <w:r w:rsidR="006C43D7">
        <w:tab/>
        <w:t>Ph:  (03) 8587 0100</w:t>
      </w:r>
      <w:r>
        <w:br/>
        <w:t>PARKDALE VIC 3194</w:t>
      </w:r>
      <w:r>
        <w:tab/>
      </w:r>
      <w:r>
        <w:tab/>
      </w:r>
      <w:r>
        <w:tab/>
      </w:r>
      <w:r>
        <w:tab/>
      </w:r>
      <w:r>
        <w:tab/>
      </w:r>
      <w:r>
        <w:tab/>
        <w:t>Fax: (03) 8587 0113</w:t>
      </w:r>
    </w:p>
    <w:p w:rsidR="00713CA2" w:rsidRDefault="00713CA2" w:rsidP="00713CA2">
      <w:pPr>
        <w:pStyle w:val="H4"/>
        <w:rPr>
          <w:rFonts w:ascii="Verdana" w:hAnsi="Verdana"/>
          <w:sz w:val="20"/>
        </w:rPr>
      </w:pPr>
      <w:r>
        <w:rPr>
          <w:rFonts w:ascii="Verdana" w:hAnsi="Verdana"/>
          <w:sz w:val="20"/>
        </w:rPr>
        <w:t>Southern Metropolitan Regional Aged Care Assessment Service - Mt Eliza</w:t>
      </w:r>
    </w:p>
    <w:p w:rsidR="00713CA2" w:rsidRDefault="00713CA2" w:rsidP="00713CA2">
      <w:r>
        <w:t>Rehabilitation, Aged and Palliative Care Services</w:t>
      </w:r>
      <w:r>
        <w:tab/>
      </w:r>
      <w:r>
        <w:tab/>
        <w:t>Ph:  (03) 9788 1276</w:t>
      </w:r>
      <w:r>
        <w:br/>
        <w:t xml:space="preserve">Cnr </w:t>
      </w:r>
      <w:smartTag w:uri="urn:schemas-microsoft-com:office:smarttags" w:element="place">
        <w:smartTag w:uri="urn:schemas-microsoft-com:office:smarttags" w:element="City">
          <w:r>
            <w:t>Jacksons</w:t>
          </w:r>
        </w:smartTag>
      </w:smartTag>
      <w:r>
        <w:t xml:space="preserve"> and </w:t>
      </w:r>
      <w:smartTag w:uri="urn:schemas-microsoft-com:office:smarttags" w:element="Street">
        <w:smartTag w:uri="urn:schemas-microsoft-com:office:smarttags" w:element="address">
          <w:r>
            <w:t>Wattsbraid Road</w:t>
          </w:r>
        </w:smartTag>
      </w:smartTag>
      <w:r>
        <w:tab/>
      </w:r>
      <w:r>
        <w:tab/>
      </w:r>
      <w:r>
        <w:tab/>
      </w:r>
      <w:r>
        <w:tab/>
        <w:t>Fax: (03) 9787 1410</w:t>
      </w:r>
      <w:r>
        <w:br/>
        <w:t>MT ELIZA VIC 3930</w:t>
      </w:r>
    </w:p>
    <w:p w:rsidR="00713CA2" w:rsidRDefault="00713CA2" w:rsidP="00713CA2">
      <w:pPr>
        <w:pStyle w:val="H4"/>
        <w:rPr>
          <w:rFonts w:ascii="Verdana" w:hAnsi="Verdana"/>
          <w:sz w:val="20"/>
        </w:rPr>
      </w:pPr>
      <w:r>
        <w:rPr>
          <w:rFonts w:ascii="Verdana" w:hAnsi="Verdana"/>
          <w:sz w:val="20"/>
        </w:rPr>
        <w:t xml:space="preserve">Western Metropolitan Regional Aged Care Assessment Service - </w:t>
      </w:r>
      <w:smartTag w:uri="urn:schemas-microsoft-com:office:smarttags" w:element="place">
        <w:smartTag w:uri="urn:schemas-microsoft-com:office:smarttags" w:element="State">
          <w:r>
            <w:rPr>
              <w:rFonts w:ascii="Verdana" w:hAnsi="Verdana"/>
              <w:sz w:val="20"/>
            </w:rPr>
            <w:t>North West</w:t>
          </w:r>
        </w:smartTag>
      </w:smartTag>
    </w:p>
    <w:p w:rsidR="00713CA2" w:rsidRDefault="00713CA2" w:rsidP="00713CA2">
      <w:smartTag w:uri="urn:schemas-microsoft-com:office:smarttags" w:element="place">
        <w:smartTag w:uri="urn:schemas-microsoft-com:office:smarttags" w:element="PlaceName">
          <w:r>
            <w:t>Royal</w:t>
          </w:r>
        </w:smartTag>
        <w:r>
          <w:t xml:space="preserve"> </w:t>
        </w:r>
        <w:smartTag w:uri="urn:schemas-microsoft-com:office:smarttags" w:element="PlaceName">
          <w:r>
            <w:t>Melbourne</w:t>
          </w:r>
        </w:smartTag>
        <w:r>
          <w:t xml:space="preserve"> </w:t>
        </w:r>
        <w:smartTag w:uri="urn:schemas-microsoft-com:office:smarttags" w:element="PlaceType">
          <w:r>
            <w:t>Hospital</w:t>
          </w:r>
        </w:smartTag>
      </w:smartTag>
      <w:r>
        <w:t xml:space="preserve"> – Royal Park Campus</w:t>
      </w:r>
      <w:r>
        <w:tab/>
      </w:r>
      <w:r>
        <w:tab/>
        <w:t>Ph:  (03) 8387 2129</w:t>
      </w:r>
    </w:p>
    <w:p w:rsidR="00713CA2" w:rsidRDefault="00713CA2" w:rsidP="00713CA2">
      <w:r>
        <w:t>Poplar Road</w:t>
      </w:r>
      <w:r>
        <w:tab/>
      </w:r>
      <w:r>
        <w:tab/>
      </w:r>
      <w:r>
        <w:tab/>
      </w:r>
      <w:r>
        <w:tab/>
      </w:r>
      <w:r>
        <w:tab/>
      </w:r>
      <w:r>
        <w:tab/>
      </w:r>
      <w:r>
        <w:tab/>
        <w:t>Fax: (03) 9388 1752</w:t>
      </w:r>
      <w:r>
        <w:br/>
      </w:r>
      <w:smartTag w:uri="urn:schemas-microsoft-com:office:smarttags" w:element="place">
        <w:r>
          <w:t>PARKVILLE</w:t>
        </w:r>
      </w:smartTag>
      <w:r>
        <w:t xml:space="preserve"> VIC 3052</w:t>
      </w:r>
    </w:p>
    <w:p w:rsidR="00713CA2" w:rsidRDefault="00713CA2" w:rsidP="00713CA2">
      <w:pPr>
        <w:pStyle w:val="H4"/>
        <w:rPr>
          <w:rFonts w:ascii="Verdana" w:hAnsi="Verdana"/>
          <w:sz w:val="20"/>
        </w:rPr>
      </w:pPr>
      <w:r>
        <w:rPr>
          <w:rFonts w:ascii="Verdana" w:hAnsi="Verdana"/>
          <w:sz w:val="20"/>
        </w:rPr>
        <w:t>Western Metropolitan Regional Aged Care Assessment Service (Western)</w:t>
      </w:r>
    </w:p>
    <w:p w:rsidR="00713CA2" w:rsidRDefault="00713CA2" w:rsidP="00713CA2">
      <w:smartTag w:uri="urn:schemas-microsoft-com:office:smarttags" w:element="place">
        <w:smartTag w:uri="urn:schemas-microsoft-com:office:smarttags" w:element="PlaceName">
          <w:r>
            <w:t>Sunshine</w:t>
          </w:r>
        </w:smartTag>
        <w:r>
          <w:t xml:space="preserve"> </w:t>
        </w:r>
        <w:smartTag w:uri="urn:schemas-microsoft-com:office:smarttags" w:element="PlaceType">
          <w:r>
            <w:t>Hospital</w:t>
          </w:r>
        </w:smartTag>
      </w:smartTag>
      <w:r>
        <w:tab/>
      </w:r>
      <w:r>
        <w:tab/>
      </w:r>
      <w:r>
        <w:tab/>
      </w:r>
      <w:r>
        <w:tab/>
      </w:r>
      <w:r>
        <w:tab/>
      </w:r>
      <w:r>
        <w:tab/>
        <w:t>Ph:  (03) 8345 1246</w:t>
      </w:r>
    </w:p>
    <w:p w:rsidR="00713CA2" w:rsidRDefault="00713CA2" w:rsidP="00713CA2">
      <w:r>
        <w:t>Furlong Road</w:t>
      </w:r>
      <w:r>
        <w:tab/>
      </w:r>
      <w:r>
        <w:tab/>
      </w:r>
      <w:r>
        <w:tab/>
      </w:r>
      <w:r>
        <w:tab/>
      </w:r>
      <w:r>
        <w:tab/>
      </w:r>
      <w:r>
        <w:tab/>
      </w:r>
      <w:r>
        <w:tab/>
        <w:t>Fax: (03) 8345 1806</w:t>
      </w:r>
      <w:r>
        <w:br/>
      </w:r>
      <w:smartTag w:uri="urn:schemas-microsoft-com:office:smarttags" w:element="place">
        <w:r>
          <w:t>ST ALBANS</w:t>
        </w:r>
      </w:smartTag>
      <w:r>
        <w:t xml:space="preserve"> VIC 3021</w:t>
      </w:r>
    </w:p>
    <w:p w:rsidR="00713CA2" w:rsidRDefault="00713CA2" w:rsidP="00713CA2">
      <w:pPr>
        <w:pStyle w:val="BodyText"/>
        <w:ind w:firstLine="720"/>
        <w:rPr>
          <w:sz w:val="20"/>
        </w:rPr>
      </w:pPr>
    </w:p>
    <w:p w:rsidR="00713CA2" w:rsidRDefault="00713CA2" w:rsidP="00713CA2"/>
    <w:p w:rsidR="00713CA2" w:rsidRPr="00761717" w:rsidRDefault="00713CA2" w:rsidP="001832FD">
      <w:pPr>
        <w:pStyle w:val="DHSHeading1"/>
      </w:pPr>
      <w:r>
        <w:rPr>
          <w:b/>
        </w:rPr>
        <w:br w:type="page"/>
      </w:r>
      <w:bookmarkStart w:id="35" w:name="_Toc229475852"/>
      <w:r w:rsidRPr="00761717">
        <w:lastRenderedPageBreak/>
        <w:t>Appendix 2 - Disability Intake and Response Teams</w:t>
      </w:r>
      <w:bookmarkEnd w:id="35"/>
    </w:p>
    <w:p w:rsidR="00713CA2" w:rsidRDefault="00713CA2" w:rsidP="00713CA2">
      <w:pPr>
        <w:pStyle w:val="BodyText"/>
        <w:rPr>
          <w:b/>
          <w:bCs/>
          <w:sz w:val="20"/>
        </w:rPr>
      </w:pPr>
    </w:p>
    <w:p w:rsidR="00713CA2" w:rsidRDefault="00713CA2" w:rsidP="00713CA2">
      <w:pPr>
        <w:pStyle w:val="BodyText"/>
        <w:rPr>
          <w:b/>
          <w:bCs/>
          <w:sz w:val="20"/>
        </w:rPr>
      </w:pPr>
      <w:r>
        <w:rPr>
          <w:b/>
          <w:bCs/>
          <w:sz w:val="20"/>
        </w:rPr>
        <w:t>Statewide Ph</w:t>
      </w:r>
      <w:r w:rsidR="00190710">
        <w:rPr>
          <w:b/>
          <w:bCs/>
          <w:sz w:val="20"/>
        </w:rPr>
        <w:t>one</w:t>
      </w:r>
      <w:r>
        <w:rPr>
          <w:b/>
          <w:bCs/>
          <w:sz w:val="20"/>
        </w:rPr>
        <w:t>: 1800 783 783 or TTY: 1800 008 149 - will direct to local regional Intake and Response Team.</w:t>
      </w:r>
    </w:p>
    <w:p w:rsidR="00713CA2" w:rsidRDefault="00713CA2" w:rsidP="00713CA2">
      <w:pPr>
        <w:pStyle w:val="BodyText"/>
        <w:rPr>
          <w:b/>
          <w:bCs/>
          <w:sz w:val="20"/>
        </w:rPr>
      </w:pPr>
    </w:p>
    <w:p w:rsidR="00713CA2" w:rsidRDefault="00713CA2" w:rsidP="00713CA2">
      <w:pPr>
        <w:pStyle w:val="BodyText"/>
        <w:rPr>
          <w:b/>
          <w:bCs/>
          <w:sz w:val="20"/>
        </w:rPr>
      </w:pPr>
      <w:r>
        <w:rPr>
          <w:b/>
          <w:bCs/>
          <w:sz w:val="20"/>
        </w:rPr>
        <w:t>Eastern Metropolitan Region</w:t>
      </w:r>
    </w:p>
    <w:p w:rsidR="00713CA2" w:rsidRDefault="00713CA2" w:rsidP="00713CA2">
      <w:pPr>
        <w:pStyle w:val="BodyText"/>
        <w:rPr>
          <w:sz w:val="20"/>
        </w:rPr>
      </w:pPr>
      <w:smartTag w:uri="urn:schemas-microsoft-com:office:smarttags" w:element="Street">
        <w:smartTag w:uri="urn:schemas-microsoft-com:office:smarttags" w:element="address">
          <w:r>
            <w:rPr>
              <w:sz w:val="20"/>
            </w:rPr>
            <w:t>883 Whitehorse Road</w:t>
          </w:r>
        </w:smartTag>
      </w:smartTag>
    </w:p>
    <w:p w:rsidR="00713CA2" w:rsidRDefault="00713CA2" w:rsidP="00713CA2">
      <w:pPr>
        <w:pStyle w:val="BodyText"/>
        <w:rPr>
          <w:sz w:val="20"/>
        </w:rPr>
      </w:pPr>
      <w:r>
        <w:rPr>
          <w:sz w:val="20"/>
        </w:rPr>
        <w:t>Box Hill Vic 3128</w:t>
      </w:r>
    </w:p>
    <w:p w:rsidR="00713CA2" w:rsidRDefault="00713CA2" w:rsidP="00713CA2">
      <w:pPr>
        <w:pStyle w:val="BodyText"/>
        <w:rPr>
          <w:sz w:val="20"/>
        </w:rPr>
      </w:pPr>
      <w:r>
        <w:rPr>
          <w:sz w:val="20"/>
        </w:rPr>
        <w:t>Ph: 9843 6312</w:t>
      </w:r>
    </w:p>
    <w:p w:rsidR="00713CA2" w:rsidRDefault="00713CA2" w:rsidP="00713CA2">
      <w:pPr>
        <w:pStyle w:val="BodyText"/>
        <w:rPr>
          <w:sz w:val="20"/>
        </w:rPr>
      </w:pPr>
      <w:r>
        <w:rPr>
          <w:sz w:val="20"/>
        </w:rPr>
        <w:t>Fax: 9843 6575</w:t>
      </w:r>
    </w:p>
    <w:p w:rsidR="00713CA2" w:rsidRDefault="00713CA2" w:rsidP="00713CA2">
      <w:pPr>
        <w:pStyle w:val="BodyText"/>
        <w:rPr>
          <w:sz w:val="20"/>
        </w:rPr>
      </w:pPr>
      <w:r>
        <w:rPr>
          <w:sz w:val="20"/>
        </w:rPr>
        <w:t>TTY: 9843 6638</w:t>
      </w:r>
    </w:p>
    <w:p w:rsidR="00713CA2" w:rsidRDefault="00713CA2" w:rsidP="00713CA2">
      <w:pPr>
        <w:pStyle w:val="BodyText"/>
        <w:rPr>
          <w:sz w:val="20"/>
        </w:rPr>
      </w:pPr>
    </w:p>
    <w:p w:rsidR="00713CA2" w:rsidRDefault="00713CA2" w:rsidP="00713CA2">
      <w:pPr>
        <w:pStyle w:val="BodyText"/>
        <w:rPr>
          <w:b/>
          <w:bCs/>
          <w:sz w:val="20"/>
        </w:rPr>
      </w:pPr>
      <w:r>
        <w:rPr>
          <w:b/>
          <w:bCs/>
          <w:sz w:val="20"/>
        </w:rPr>
        <w:t>Southern Metropolitan Region</w:t>
      </w:r>
    </w:p>
    <w:p w:rsidR="00713CA2" w:rsidRDefault="00713CA2" w:rsidP="00713CA2">
      <w:pPr>
        <w:pStyle w:val="BodyText"/>
        <w:rPr>
          <w:sz w:val="20"/>
        </w:rPr>
      </w:pPr>
      <w:r>
        <w:rPr>
          <w:sz w:val="20"/>
        </w:rPr>
        <w:t>3</w:t>
      </w:r>
      <w:r>
        <w:rPr>
          <w:sz w:val="20"/>
          <w:vertAlign w:val="superscript"/>
        </w:rPr>
        <w:t>rd</w:t>
      </w:r>
      <w:r>
        <w:rPr>
          <w:sz w:val="20"/>
        </w:rPr>
        <w:t xml:space="preserve"> Floor </w:t>
      </w:r>
      <w:smartTag w:uri="urn:schemas-microsoft-com:office:smarttags" w:element="Street">
        <w:smartTag w:uri="urn:schemas-microsoft-com:office:smarttags" w:element="address">
          <w:r>
            <w:rPr>
              <w:sz w:val="20"/>
            </w:rPr>
            <w:t>4-10 Jamieson St</w:t>
          </w:r>
        </w:smartTag>
      </w:smartTag>
    </w:p>
    <w:p w:rsidR="00713CA2" w:rsidRDefault="00713CA2" w:rsidP="00713CA2">
      <w:pPr>
        <w:pStyle w:val="BodyText"/>
        <w:rPr>
          <w:sz w:val="20"/>
        </w:rPr>
      </w:pPr>
      <w:smartTag w:uri="urn:schemas-microsoft-com:office:smarttags" w:element="place">
        <w:r>
          <w:rPr>
            <w:sz w:val="20"/>
          </w:rPr>
          <w:t>Cheltenham</w:t>
        </w:r>
      </w:smartTag>
      <w:r>
        <w:rPr>
          <w:sz w:val="20"/>
        </w:rPr>
        <w:t xml:space="preserve"> Vic 3192</w:t>
      </w:r>
    </w:p>
    <w:p w:rsidR="00713CA2" w:rsidRDefault="00713CA2" w:rsidP="00713CA2">
      <w:pPr>
        <w:pStyle w:val="BodyText"/>
        <w:rPr>
          <w:sz w:val="20"/>
        </w:rPr>
      </w:pPr>
      <w:r>
        <w:rPr>
          <w:sz w:val="20"/>
        </w:rPr>
        <w:t xml:space="preserve">Ph: 1300 131 079 </w:t>
      </w:r>
    </w:p>
    <w:p w:rsidR="00713CA2" w:rsidRDefault="00713CA2" w:rsidP="00713CA2">
      <w:pPr>
        <w:pStyle w:val="BodyText"/>
        <w:rPr>
          <w:sz w:val="20"/>
        </w:rPr>
      </w:pPr>
      <w:r>
        <w:rPr>
          <w:sz w:val="20"/>
        </w:rPr>
        <w:t>Fax: 8585 6005</w:t>
      </w:r>
    </w:p>
    <w:p w:rsidR="00713CA2" w:rsidRDefault="00713CA2" w:rsidP="00713CA2">
      <w:pPr>
        <w:pStyle w:val="BodyText"/>
        <w:rPr>
          <w:sz w:val="20"/>
        </w:rPr>
      </w:pPr>
      <w:r>
        <w:rPr>
          <w:sz w:val="20"/>
        </w:rPr>
        <w:t>TTY: 1800 008 149</w:t>
      </w:r>
    </w:p>
    <w:p w:rsidR="00713CA2" w:rsidRDefault="00713CA2" w:rsidP="00713CA2">
      <w:pPr>
        <w:pStyle w:val="BodyText"/>
        <w:rPr>
          <w:sz w:val="20"/>
        </w:rPr>
      </w:pPr>
    </w:p>
    <w:p w:rsidR="00713CA2" w:rsidRDefault="00713CA2" w:rsidP="00713CA2">
      <w:pPr>
        <w:pStyle w:val="BodyText"/>
        <w:rPr>
          <w:b/>
          <w:bCs/>
          <w:sz w:val="20"/>
        </w:rPr>
      </w:pPr>
      <w:r>
        <w:rPr>
          <w:b/>
          <w:bCs/>
          <w:sz w:val="20"/>
        </w:rPr>
        <w:t>North and West Metropolitan Region</w:t>
      </w:r>
    </w:p>
    <w:p w:rsidR="00713CA2" w:rsidRDefault="00713CA2" w:rsidP="00713CA2">
      <w:pPr>
        <w:pStyle w:val="BodyText"/>
        <w:rPr>
          <w:sz w:val="20"/>
        </w:rPr>
      </w:pPr>
      <w:smartTag w:uri="urn:schemas-microsoft-com:office:smarttags" w:element="Street">
        <w:smartTag w:uri="urn:schemas-microsoft-com:office:smarttags" w:element="address">
          <w:r>
            <w:rPr>
              <w:sz w:val="20"/>
            </w:rPr>
            <w:t>145 Smith Street</w:t>
          </w:r>
        </w:smartTag>
      </w:smartTag>
    </w:p>
    <w:p w:rsidR="00713CA2" w:rsidRDefault="00713CA2" w:rsidP="00713CA2">
      <w:pPr>
        <w:pStyle w:val="BodyText"/>
        <w:rPr>
          <w:sz w:val="20"/>
        </w:rPr>
      </w:pPr>
      <w:r>
        <w:rPr>
          <w:sz w:val="20"/>
        </w:rPr>
        <w:t>Fitzroy VIC 3065</w:t>
      </w:r>
    </w:p>
    <w:p w:rsidR="00713CA2" w:rsidRDefault="00713CA2" w:rsidP="00713CA2">
      <w:pPr>
        <w:pStyle w:val="BodyText"/>
        <w:rPr>
          <w:sz w:val="20"/>
        </w:rPr>
      </w:pPr>
      <w:r>
        <w:rPr>
          <w:sz w:val="20"/>
        </w:rPr>
        <w:t>Ph: 9412 2741</w:t>
      </w:r>
    </w:p>
    <w:p w:rsidR="00713CA2" w:rsidRDefault="00713CA2" w:rsidP="00713CA2">
      <w:pPr>
        <w:pStyle w:val="BodyText"/>
        <w:rPr>
          <w:sz w:val="20"/>
        </w:rPr>
      </w:pPr>
      <w:r>
        <w:rPr>
          <w:sz w:val="20"/>
        </w:rPr>
        <w:t>Fax: 9412 5466</w:t>
      </w:r>
    </w:p>
    <w:p w:rsidR="00713CA2" w:rsidRDefault="00713CA2" w:rsidP="00713CA2">
      <w:pPr>
        <w:pStyle w:val="BodyText"/>
        <w:rPr>
          <w:sz w:val="20"/>
        </w:rPr>
      </w:pPr>
      <w:r>
        <w:rPr>
          <w:sz w:val="20"/>
        </w:rPr>
        <w:t>TTY: 9412 2647</w:t>
      </w:r>
    </w:p>
    <w:p w:rsidR="00713CA2" w:rsidRDefault="00713CA2" w:rsidP="00713CA2">
      <w:pPr>
        <w:pStyle w:val="BodyText"/>
        <w:rPr>
          <w:b/>
          <w:bCs/>
          <w:sz w:val="20"/>
        </w:rPr>
      </w:pPr>
    </w:p>
    <w:p w:rsidR="00713CA2" w:rsidRDefault="00713CA2" w:rsidP="00713CA2">
      <w:pPr>
        <w:pStyle w:val="BodyText"/>
        <w:rPr>
          <w:b/>
          <w:bCs/>
          <w:sz w:val="20"/>
        </w:rPr>
      </w:pPr>
      <w:r>
        <w:rPr>
          <w:b/>
          <w:bCs/>
          <w:sz w:val="20"/>
        </w:rPr>
        <w:t>Barwon-South Western Region</w:t>
      </w:r>
    </w:p>
    <w:p w:rsidR="00713CA2" w:rsidRDefault="00713CA2" w:rsidP="00713CA2">
      <w:pPr>
        <w:pStyle w:val="BodyText"/>
        <w:rPr>
          <w:sz w:val="20"/>
        </w:rPr>
      </w:pPr>
      <w:r>
        <w:rPr>
          <w:sz w:val="20"/>
        </w:rPr>
        <w:t>Cnr Fenwick &amp; Little Malop Streets</w:t>
      </w:r>
    </w:p>
    <w:p w:rsidR="00713CA2" w:rsidRDefault="00713CA2" w:rsidP="00713CA2">
      <w:pPr>
        <w:pStyle w:val="BodyText"/>
        <w:rPr>
          <w:sz w:val="20"/>
        </w:rPr>
      </w:pPr>
      <w:smartTag w:uri="urn:schemas-microsoft-com:office:smarttags" w:element="place">
        <w:smartTag w:uri="urn:schemas-microsoft-com:office:smarttags" w:element="City">
          <w:r>
            <w:rPr>
              <w:sz w:val="20"/>
            </w:rPr>
            <w:t>Geelong</w:t>
          </w:r>
        </w:smartTag>
      </w:smartTag>
      <w:r>
        <w:rPr>
          <w:sz w:val="20"/>
        </w:rPr>
        <w:t xml:space="preserve"> Vic 3220</w:t>
      </w:r>
    </w:p>
    <w:p w:rsidR="00713CA2" w:rsidRDefault="00713CA2" w:rsidP="00713CA2">
      <w:pPr>
        <w:pStyle w:val="BodyText"/>
        <w:rPr>
          <w:sz w:val="20"/>
        </w:rPr>
      </w:pPr>
      <w:r>
        <w:rPr>
          <w:sz w:val="20"/>
        </w:rPr>
        <w:t xml:space="preserve">Ph: 1800 675 132 </w:t>
      </w:r>
    </w:p>
    <w:p w:rsidR="00713CA2" w:rsidRDefault="00713CA2" w:rsidP="00713CA2">
      <w:pPr>
        <w:pStyle w:val="BodyText"/>
        <w:rPr>
          <w:sz w:val="20"/>
        </w:rPr>
      </w:pPr>
      <w:r>
        <w:rPr>
          <w:sz w:val="20"/>
        </w:rPr>
        <w:t>Fax: 5226 4566</w:t>
      </w:r>
    </w:p>
    <w:p w:rsidR="00713CA2" w:rsidRDefault="00713CA2" w:rsidP="00713CA2">
      <w:pPr>
        <w:pStyle w:val="BodyText"/>
        <w:rPr>
          <w:sz w:val="20"/>
        </w:rPr>
      </w:pPr>
      <w:r>
        <w:rPr>
          <w:sz w:val="20"/>
        </w:rPr>
        <w:t>TTY: 5226 4062</w:t>
      </w:r>
    </w:p>
    <w:p w:rsidR="00713CA2" w:rsidRDefault="00713CA2" w:rsidP="00713CA2">
      <w:pPr>
        <w:pStyle w:val="BodyText"/>
        <w:rPr>
          <w:sz w:val="20"/>
        </w:rPr>
      </w:pPr>
    </w:p>
    <w:p w:rsidR="00713CA2" w:rsidRDefault="00713CA2" w:rsidP="00713CA2">
      <w:pPr>
        <w:pStyle w:val="BodyText"/>
        <w:rPr>
          <w:b/>
          <w:bCs/>
          <w:sz w:val="20"/>
        </w:rPr>
      </w:pPr>
      <w:r>
        <w:rPr>
          <w:b/>
          <w:bCs/>
          <w:sz w:val="20"/>
        </w:rPr>
        <w:t>Grampians Region</w:t>
      </w:r>
    </w:p>
    <w:p w:rsidR="00713CA2" w:rsidRDefault="00713CA2" w:rsidP="00713CA2">
      <w:pPr>
        <w:pStyle w:val="BodyText"/>
        <w:rPr>
          <w:sz w:val="20"/>
        </w:rPr>
      </w:pPr>
      <w:r>
        <w:rPr>
          <w:sz w:val="20"/>
        </w:rPr>
        <w:t>Corner Mair &amp; Doveton Streets</w:t>
      </w:r>
    </w:p>
    <w:p w:rsidR="00713CA2" w:rsidRDefault="00713CA2" w:rsidP="00713CA2">
      <w:pPr>
        <w:pStyle w:val="BodyText"/>
        <w:rPr>
          <w:sz w:val="20"/>
        </w:rPr>
      </w:pPr>
      <w:r>
        <w:rPr>
          <w:sz w:val="20"/>
        </w:rPr>
        <w:t>Ballarat Vic 3353</w:t>
      </w:r>
    </w:p>
    <w:p w:rsidR="00713CA2" w:rsidRDefault="00713CA2" w:rsidP="00713CA2">
      <w:pPr>
        <w:pStyle w:val="BodyText"/>
        <w:rPr>
          <w:sz w:val="20"/>
        </w:rPr>
      </w:pPr>
      <w:r>
        <w:rPr>
          <w:sz w:val="20"/>
        </w:rPr>
        <w:t xml:space="preserve">Ph: 1800 670 143 </w:t>
      </w:r>
    </w:p>
    <w:p w:rsidR="00713CA2" w:rsidRDefault="00713CA2" w:rsidP="00713CA2">
      <w:pPr>
        <w:pStyle w:val="BodyText"/>
        <w:rPr>
          <w:sz w:val="20"/>
        </w:rPr>
      </w:pPr>
      <w:r>
        <w:rPr>
          <w:sz w:val="20"/>
        </w:rPr>
        <w:t>Fax: 5333 6505</w:t>
      </w:r>
    </w:p>
    <w:p w:rsidR="00713CA2" w:rsidRDefault="00713CA2" w:rsidP="00713CA2">
      <w:pPr>
        <w:pStyle w:val="BodyText"/>
        <w:rPr>
          <w:sz w:val="20"/>
        </w:rPr>
      </w:pPr>
      <w:r>
        <w:rPr>
          <w:sz w:val="20"/>
        </w:rPr>
        <w:t>TTY: 5333 6815</w:t>
      </w:r>
    </w:p>
    <w:p w:rsidR="00713CA2" w:rsidRDefault="00713CA2" w:rsidP="00713CA2">
      <w:pPr>
        <w:pStyle w:val="BodyText"/>
        <w:rPr>
          <w:sz w:val="20"/>
        </w:rPr>
      </w:pPr>
    </w:p>
    <w:p w:rsidR="00713CA2" w:rsidRDefault="00713CA2" w:rsidP="00713CA2">
      <w:pPr>
        <w:pStyle w:val="BodyText"/>
        <w:rPr>
          <w:b/>
          <w:bCs/>
          <w:sz w:val="20"/>
        </w:rPr>
      </w:pPr>
      <w:r>
        <w:rPr>
          <w:b/>
          <w:bCs/>
          <w:sz w:val="20"/>
        </w:rPr>
        <w:t>Hume Region</w:t>
      </w:r>
    </w:p>
    <w:p w:rsidR="00713CA2" w:rsidRDefault="00713CA2" w:rsidP="00713CA2">
      <w:pPr>
        <w:pStyle w:val="BodyText"/>
        <w:rPr>
          <w:sz w:val="20"/>
        </w:rPr>
      </w:pPr>
      <w:smartTag w:uri="urn:schemas-microsoft-com:office:smarttags" w:element="Street">
        <w:smartTag w:uri="urn:schemas-microsoft-com:office:smarttags" w:element="address">
          <w:r>
            <w:rPr>
              <w:sz w:val="20"/>
            </w:rPr>
            <w:t>43-47 Rowan Street</w:t>
          </w:r>
        </w:smartTag>
      </w:smartTag>
    </w:p>
    <w:p w:rsidR="00713CA2" w:rsidRDefault="00713CA2" w:rsidP="00713CA2">
      <w:pPr>
        <w:pStyle w:val="BodyText"/>
        <w:rPr>
          <w:sz w:val="20"/>
        </w:rPr>
      </w:pPr>
      <w:r>
        <w:rPr>
          <w:sz w:val="20"/>
        </w:rPr>
        <w:t>Wangaratta Vic 3677</w:t>
      </w:r>
    </w:p>
    <w:p w:rsidR="00713CA2" w:rsidRDefault="00713CA2" w:rsidP="00713CA2">
      <w:pPr>
        <w:pStyle w:val="BodyText"/>
        <w:rPr>
          <w:sz w:val="20"/>
        </w:rPr>
      </w:pPr>
      <w:r>
        <w:rPr>
          <w:sz w:val="20"/>
        </w:rPr>
        <w:t xml:space="preserve">Ph: 1300 650 152 </w:t>
      </w:r>
    </w:p>
    <w:p w:rsidR="00713CA2" w:rsidRDefault="00713CA2" w:rsidP="00713CA2">
      <w:pPr>
        <w:pStyle w:val="BodyText"/>
        <w:rPr>
          <w:sz w:val="20"/>
        </w:rPr>
      </w:pPr>
      <w:r>
        <w:rPr>
          <w:sz w:val="20"/>
        </w:rPr>
        <w:t>Fax: 5722 0541</w:t>
      </w:r>
    </w:p>
    <w:p w:rsidR="00713CA2" w:rsidRDefault="00713CA2" w:rsidP="00713CA2">
      <w:pPr>
        <w:pStyle w:val="BodyText"/>
        <w:rPr>
          <w:sz w:val="20"/>
        </w:rPr>
      </w:pPr>
      <w:r>
        <w:rPr>
          <w:sz w:val="20"/>
        </w:rPr>
        <w:t>TTY: 5722 0623</w:t>
      </w:r>
    </w:p>
    <w:p w:rsidR="00713CA2" w:rsidRDefault="00761717" w:rsidP="00713CA2">
      <w:pPr>
        <w:pStyle w:val="BodyText"/>
        <w:rPr>
          <w:b/>
          <w:bCs/>
          <w:sz w:val="20"/>
        </w:rPr>
      </w:pPr>
      <w:r>
        <w:rPr>
          <w:sz w:val="20"/>
        </w:rPr>
        <w:br w:type="page"/>
      </w:r>
      <w:r w:rsidR="00713CA2">
        <w:rPr>
          <w:b/>
          <w:bCs/>
          <w:sz w:val="20"/>
        </w:rPr>
        <w:lastRenderedPageBreak/>
        <w:t>Loddon Mallee Region</w:t>
      </w:r>
    </w:p>
    <w:p w:rsidR="00713CA2" w:rsidRDefault="00713CA2" w:rsidP="00713CA2">
      <w:pPr>
        <w:pStyle w:val="BodyText"/>
        <w:rPr>
          <w:sz w:val="20"/>
        </w:rPr>
      </w:pPr>
      <w:smartTag w:uri="urn:schemas-microsoft-com:office:smarttags" w:element="Street">
        <w:smartTag w:uri="urn:schemas-microsoft-com:office:smarttags" w:element="address">
          <w:r>
            <w:rPr>
              <w:sz w:val="20"/>
            </w:rPr>
            <w:t>74-78 Queen Street</w:t>
          </w:r>
        </w:smartTag>
      </w:smartTag>
    </w:p>
    <w:p w:rsidR="00713CA2" w:rsidRDefault="00713CA2" w:rsidP="00713CA2">
      <w:pPr>
        <w:pStyle w:val="BodyText"/>
        <w:rPr>
          <w:sz w:val="20"/>
        </w:rPr>
      </w:pPr>
      <w:smartTag w:uri="urn:schemas-microsoft-com:office:smarttags" w:element="place">
        <w:smartTag w:uri="urn:schemas-microsoft-com:office:smarttags" w:element="City">
          <w:r>
            <w:rPr>
              <w:sz w:val="20"/>
            </w:rPr>
            <w:t>Bendigo</w:t>
          </w:r>
        </w:smartTag>
      </w:smartTag>
      <w:r>
        <w:rPr>
          <w:sz w:val="20"/>
        </w:rPr>
        <w:t xml:space="preserve"> Vic 3550</w:t>
      </w:r>
    </w:p>
    <w:p w:rsidR="00713CA2" w:rsidRDefault="00713CA2" w:rsidP="00713CA2">
      <w:pPr>
        <w:pStyle w:val="BodyText"/>
        <w:rPr>
          <w:sz w:val="20"/>
        </w:rPr>
      </w:pPr>
      <w:r>
        <w:rPr>
          <w:sz w:val="20"/>
        </w:rPr>
        <w:t>Ph: 5434 5888</w:t>
      </w:r>
    </w:p>
    <w:p w:rsidR="00713CA2" w:rsidRDefault="00713CA2" w:rsidP="00713CA2">
      <w:pPr>
        <w:pStyle w:val="BodyText"/>
        <w:rPr>
          <w:sz w:val="20"/>
        </w:rPr>
      </w:pPr>
      <w:r>
        <w:rPr>
          <w:sz w:val="20"/>
        </w:rPr>
        <w:t>Fax: 5434 5890</w:t>
      </w:r>
    </w:p>
    <w:p w:rsidR="00713CA2" w:rsidRPr="00761717" w:rsidRDefault="00713CA2" w:rsidP="00713CA2">
      <w:pPr>
        <w:pStyle w:val="BodyText"/>
        <w:rPr>
          <w:sz w:val="20"/>
        </w:rPr>
      </w:pPr>
      <w:r>
        <w:rPr>
          <w:sz w:val="20"/>
        </w:rPr>
        <w:t>TTY: 5434 5669</w:t>
      </w:r>
    </w:p>
    <w:p w:rsidR="00713CA2" w:rsidRDefault="00713CA2" w:rsidP="00713CA2">
      <w:pPr>
        <w:pStyle w:val="BodyText"/>
        <w:rPr>
          <w:b/>
          <w:bCs/>
          <w:sz w:val="20"/>
        </w:rPr>
      </w:pPr>
    </w:p>
    <w:p w:rsidR="00713CA2" w:rsidRDefault="00713CA2" w:rsidP="00713CA2">
      <w:pPr>
        <w:pStyle w:val="BodyText"/>
        <w:rPr>
          <w:b/>
          <w:bCs/>
          <w:sz w:val="20"/>
        </w:rPr>
      </w:pPr>
      <w:r>
        <w:rPr>
          <w:b/>
          <w:bCs/>
          <w:sz w:val="20"/>
        </w:rPr>
        <w:t xml:space="preserve">Gippsland Region </w:t>
      </w:r>
    </w:p>
    <w:p w:rsidR="00713CA2" w:rsidRDefault="00713CA2" w:rsidP="00713CA2">
      <w:pPr>
        <w:pStyle w:val="BodyText"/>
        <w:rPr>
          <w:sz w:val="20"/>
        </w:rPr>
      </w:pPr>
      <w:smartTag w:uri="urn:schemas-microsoft-com:office:smarttags" w:element="Street">
        <w:smartTag w:uri="urn:schemas-microsoft-com:office:smarttags" w:element="address">
          <w:r>
            <w:rPr>
              <w:sz w:val="20"/>
            </w:rPr>
            <w:t>11 Hazelwood Rd</w:t>
          </w:r>
        </w:smartTag>
      </w:smartTag>
      <w:r>
        <w:rPr>
          <w:sz w:val="20"/>
        </w:rPr>
        <w:t xml:space="preserve"> </w:t>
      </w:r>
    </w:p>
    <w:p w:rsidR="00713CA2" w:rsidRDefault="00713CA2" w:rsidP="00713CA2">
      <w:pPr>
        <w:pStyle w:val="BodyText"/>
        <w:rPr>
          <w:sz w:val="20"/>
        </w:rPr>
      </w:pPr>
      <w:r>
        <w:rPr>
          <w:sz w:val="20"/>
        </w:rPr>
        <w:t>Morwell Vic 3840</w:t>
      </w:r>
    </w:p>
    <w:p w:rsidR="00713CA2" w:rsidRDefault="00713CA2" w:rsidP="00713CA2">
      <w:pPr>
        <w:pStyle w:val="BodyText"/>
        <w:rPr>
          <w:sz w:val="20"/>
        </w:rPr>
      </w:pPr>
      <w:r>
        <w:rPr>
          <w:sz w:val="20"/>
        </w:rPr>
        <w:t>Ph: 5136 2474</w:t>
      </w:r>
    </w:p>
    <w:p w:rsidR="00713CA2" w:rsidRDefault="00713CA2" w:rsidP="00713CA2">
      <w:pPr>
        <w:pStyle w:val="BodyText"/>
        <w:rPr>
          <w:sz w:val="20"/>
        </w:rPr>
      </w:pPr>
      <w:r>
        <w:rPr>
          <w:sz w:val="20"/>
        </w:rPr>
        <w:t>Fax: 5136 2520</w:t>
      </w:r>
    </w:p>
    <w:p w:rsidR="00713CA2" w:rsidRDefault="00713CA2" w:rsidP="00713CA2">
      <w:pPr>
        <w:pStyle w:val="BodyText"/>
        <w:rPr>
          <w:sz w:val="20"/>
        </w:rPr>
      </w:pPr>
      <w:r>
        <w:rPr>
          <w:sz w:val="20"/>
        </w:rPr>
        <w:t>TTY: 5136 2494</w:t>
      </w:r>
    </w:p>
    <w:p w:rsidR="00713CA2" w:rsidRDefault="00713CA2" w:rsidP="00713CA2">
      <w:pPr>
        <w:pStyle w:val="Footer"/>
        <w:tabs>
          <w:tab w:val="clear" w:pos="4153"/>
          <w:tab w:val="clear" w:pos="8306"/>
        </w:tabs>
      </w:pPr>
    </w:p>
    <w:p w:rsidR="00713CA2" w:rsidRPr="00761717" w:rsidRDefault="00713CA2" w:rsidP="00190710">
      <w:pPr>
        <w:pStyle w:val="DHSHeading1"/>
      </w:pPr>
      <w:r>
        <w:rPr>
          <w:b/>
        </w:rPr>
        <w:br w:type="page"/>
      </w:r>
      <w:bookmarkStart w:id="36" w:name="_Toc229475853"/>
      <w:r w:rsidRPr="00761717">
        <w:lastRenderedPageBreak/>
        <w:t>Appendix 3 – Statewide Neurological Organisations</w:t>
      </w:r>
      <w:bookmarkEnd w:id="36"/>
    </w:p>
    <w:p w:rsidR="00713CA2" w:rsidRDefault="00713CA2" w:rsidP="00713CA2">
      <w:pPr>
        <w:rPr>
          <w:b/>
          <w:bCs/>
        </w:rPr>
      </w:pPr>
    </w:p>
    <w:p w:rsidR="00713CA2" w:rsidRDefault="00713CA2" w:rsidP="00713CA2">
      <w:pPr>
        <w:pStyle w:val="BodyText"/>
        <w:rPr>
          <w:b/>
          <w:bCs/>
          <w:sz w:val="20"/>
        </w:rPr>
      </w:pPr>
      <w:r>
        <w:rPr>
          <w:b/>
          <w:bCs/>
          <w:sz w:val="20"/>
        </w:rPr>
        <w:t>Motor Neurone Disease Association of Victoria (MNDAV)</w:t>
      </w:r>
    </w:p>
    <w:p w:rsidR="00713CA2" w:rsidRDefault="00713CA2" w:rsidP="00713CA2">
      <w:pPr>
        <w:pStyle w:val="BodyText"/>
        <w:rPr>
          <w:sz w:val="20"/>
        </w:rPr>
      </w:pPr>
      <w:smartTag w:uri="urn:schemas-microsoft-com:office:smarttags" w:element="Street">
        <w:smartTag w:uri="urn:schemas-microsoft-com:office:smarttags" w:element="address">
          <w:r>
            <w:rPr>
              <w:sz w:val="20"/>
            </w:rPr>
            <w:t>265 Canterbury Road</w:t>
          </w:r>
        </w:smartTag>
      </w:smartTag>
    </w:p>
    <w:p w:rsidR="00713CA2" w:rsidRDefault="00713CA2" w:rsidP="00713CA2">
      <w:pPr>
        <w:pStyle w:val="BodyText"/>
        <w:rPr>
          <w:sz w:val="20"/>
        </w:rPr>
      </w:pPr>
      <w:smartTag w:uri="urn:schemas-microsoft-com:office:smarttags" w:element="place">
        <w:smartTag w:uri="urn:schemas-microsoft-com:office:smarttags" w:element="City">
          <w:r>
            <w:rPr>
              <w:sz w:val="20"/>
            </w:rPr>
            <w:t>Canterbury</w:t>
          </w:r>
        </w:smartTag>
      </w:smartTag>
      <w:r>
        <w:rPr>
          <w:sz w:val="20"/>
        </w:rPr>
        <w:t xml:space="preserve"> Vic 3126</w:t>
      </w:r>
    </w:p>
    <w:p w:rsidR="00713CA2" w:rsidRDefault="00713CA2" w:rsidP="00713CA2">
      <w:pPr>
        <w:pStyle w:val="BodyText"/>
        <w:rPr>
          <w:sz w:val="20"/>
        </w:rPr>
      </w:pPr>
      <w:r>
        <w:rPr>
          <w:sz w:val="20"/>
        </w:rPr>
        <w:t>Ph: 9830 2122</w:t>
      </w:r>
    </w:p>
    <w:p w:rsidR="00713CA2" w:rsidRDefault="00713CA2" w:rsidP="00713CA2">
      <w:pPr>
        <w:pStyle w:val="BodyText"/>
        <w:rPr>
          <w:sz w:val="20"/>
        </w:rPr>
      </w:pPr>
      <w:r>
        <w:rPr>
          <w:sz w:val="20"/>
        </w:rPr>
        <w:t>Fax: 9830 2228</w:t>
      </w:r>
    </w:p>
    <w:p w:rsidR="00713CA2" w:rsidRDefault="00713CA2" w:rsidP="00713CA2">
      <w:pPr>
        <w:pStyle w:val="BodyText"/>
        <w:rPr>
          <w:sz w:val="20"/>
        </w:rPr>
      </w:pPr>
    </w:p>
    <w:p w:rsidR="00713CA2" w:rsidRDefault="00713CA2" w:rsidP="00713CA2">
      <w:pPr>
        <w:pStyle w:val="BodyText"/>
        <w:rPr>
          <w:b/>
          <w:bCs/>
          <w:sz w:val="20"/>
        </w:rPr>
      </w:pPr>
      <w:r>
        <w:rPr>
          <w:b/>
          <w:bCs/>
          <w:sz w:val="20"/>
        </w:rPr>
        <w:t xml:space="preserve">Parkinson’s </w:t>
      </w:r>
      <w:smartTag w:uri="urn:schemas-microsoft-com:office:smarttags" w:element="place">
        <w:smartTag w:uri="urn:schemas-microsoft-com:office:smarttags" w:element="State">
          <w:r>
            <w:rPr>
              <w:b/>
              <w:bCs/>
              <w:sz w:val="20"/>
            </w:rPr>
            <w:t>Victoria</w:t>
          </w:r>
        </w:smartTag>
      </w:smartTag>
    </w:p>
    <w:p w:rsidR="00713CA2" w:rsidRDefault="00713CA2" w:rsidP="00713CA2">
      <w:pPr>
        <w:pStyle w:val="BodyText"/>
        <w:rPr>
          <w:sz w:val="20"/>
        </w:rPr>
      </w:pPr>
      <w:smartTag w:uri="urn:schemas-microsoft-com:office:smarttags" w:element="Street">
        <w:smartTag w:uri="urn:schemas-microsoft-com:office:smarttags" w:element="address">
          <w:r>
            <w:rPr>
              <w:sz w:val="20"/>
            </w:rPr>
            <w:t>20 Kingston Rd</w:t>
          </w:r>
        </w:smartTag>
      </w:smartTag>
    </w:p>
    <w:p w:rsidR="00713CA2" w:rsidRDefault="00713CA2" w:rsidP="00713CA2">
      <w:pPr>
        <w:pStyle w:val="BodyText"/>
        <w:rPr>
          <w:sz w:val="20"/>
        </w:rPr>
      </w:pPr>
      <w:smartTag w:uri="urn:schemas-microsoft-com:office:smarttags" w:element="place">
        <w:r>
          <w:rPr>
            <w:sz w:val="20"/>
          </w:rPr>
          <w:t>Cheltenham</w:t>
        </w:r>
      </w:smartTag>
      <w:r>
        <w:rPr>
          <w:sz w:val="20"/>
        </w:rPr>
        <w:t xml:space="preserve"> Vic 3192</w:t>
      </w:r>
    </w:p>
    <w:p w:rsidR="00713CA2" w:rsidRDefault="00713CA2" w:rsidP="00713CA2">
      <w:pPr>
        <w:pStyle w:val="BodyText"/>
        <w:rPr>
          <w:sz w:val="20"/>
        </w:rPr>
      </w:pPr>
      <w:r>
        <w:rPr>
          <w:sz w:val="20"/>
        </w:rPr>
        <w:t>Ph: 9551 1122</w:t>
      </w:r>
    </w:p>
    <w:p w:rsidR="00713CA2" w:rsidRDefault="00713CA2" w:rsidP="00713CA2">
      <w:pPr>
        <w:pStyle w:val="BodyText"/>
        <w:rPr>
          <w:sz w:val="20"/>
        </w:rPr>
      </w:pPr>
      <w:r>
        <w:rPr>
          <w:sz w:val="20"/>
        </w:rPr>
        <w:t>Fax: 9551 1310</w:t>
      </w:r>
    </w:p>
    <w:p w:rsidR="00713CA2" w:rsidRDefault="00713CA2" w:rsidP="00713CA2">
      <w:pPr>
        <w:pStyle w:val="BodyText"/>
        <w:rPr>
          <w:sz w:val="20"/>
        </w:rPr>
      </w:pPr>
    </w:p>
    <w:p w:rsidR="00713CA2" w:rsidRDefault="00713CA2" w:rsidP="00713CA2">
      <w:pPr>
        <w:pStyle w:val="BodyText"/>
        <w:rPr>
          <w:b/>
          <w:bCs/>
          <w:sz w:val="20"/>
        </w:rPr>
      </w:pPr>
      <w:r>
        <w:rPr>
          <w:b/>
          <w:bCs/>
          <w:sz w:val="20"/>
        </w:rPr>
        <w:t>Australian Huntingdon’s Disease Association</w:t>
      </w:r>
    </w:p>
    <w:p w:rsidR="00713CA2" w:rsidRDefault="00713CA2" w:rsidP="00713CA2">
      <w:pPr>
        <w:pStyle w:val="BodyText"/>
        <w:rPr>
          <w:sz w:val="20"/>
        </w:rPr>
      </w:pPr>
      <w:smartTag w:uri="urn:schemas-microsoft-com:office:smarttags" w:element="Street">
        <w:smartTag w:uri="urn:schemas-microsoft-com:office:smarttags" w:element="address">
          <w:r>
            <w:rPr>
              <w:sz w:val="20"/>
            </w:rPr>
            <w:t>607 Warrigal Road</w:t>
          </w:r>
        </w:smartTag>
      </w:smartTag>
    </w:p>
    <w:p w:rsidR="00713CA2" w:rsidRDefault="00713CA2" w:rsidP="00713CA2">
      <w:pPr>
        <w:pStyle w:val="BodyText"/>
        <w:rPr>
          <w:sz w:val="20"/>
        </w:rPr>
      </w:pPr>
      <w:r>
        <w:rPr>
          <w:sz w:val="20"/>
        </w:rPr>
        <w:t>Ashwood Vic 3147</w:t>
      </w:r>
    </w:p>
    <w:p w:rsidR="00713CA2" w:rsidRDefault="00713CA2" w:rsidP="00713CA2">
      <w:pPr>
        <w:pStyle w:val="BodyText"/>
        <w:rPr>
          <w:sz w:val="20"/>
        </w:rPr>
      </w:pPr>
      <w:r>
        <w:rPr>
          <w:sz w:val="20"/>
        </w:rPr>
        <w:t>Ph: 9563 3922</w:t>
      </w:r>
    </w:p>
    <w:p w:rsidR="00713CA2" w:rsidRDefault="00713CA2" w:rsidP="00713CA2">
      <w:pPr>
        <w:pStyle w:val="BodyText"/>
        <w:rPr>
          <w:sz w:val="20"/>
        </w:rPr>
      </w:pPr>
      <w:r>
        <w:rPr>
          <w:sz w:val="20"/>
        </w:rPr>
        <w:t>Fax: 9563 3489</w:t>
      </w:r>
    </w:p>
    <w:p w:rsidR="00713CA2" w:rsidRDefault="00713CA2" w:rsidP="00713CA2">
      <w:pPr>
        <w:pStyle w:val="BodyText"/>
        <w:rPr>
          <w:sz w:val="20"/>
        </w:rPr>
      </w:pPr>
    </w:p>
    <w:p w:rsidR="00713CA2" w:rsidRDefault="00713CA2" w:rsidP="00713CA2">
      <w:pPr>
        <w:pStyle w:val="BodyText"/>
        <w:rPr>
          <w:b/>
          <w:bCs/>
          <w:sz w:val="20"/>
        </w:rPr>
      </w:pPr>
      <w:r>
        <w:rPr>
          <w:b/>
          <w:bCs/>
          <w:sz w:val="20"/>
        </w:rPr>
        <w:t>Muscular Dystrophy Association Inc</w:t>
      </w:r>
    </w:p>
    <w:p w:rsidR="00713CA2" w:rsidRDefault="00713CA2" w:rsidP="00713CA2">
      <w:pPr>
        <w:pStyle w:val="BodyText"/>
        <w:rPr>
          <w:sz w:val="20"/>
        </w:rPr>
      </w:pPr>
      <w:smartTag w:uri="urn:schemas-microsoft-com:office:smarttags" w:element="Street">
        <w:smartTag w:uri="urn:schemas-microsoft-com:office:smarttags" w:element="address">
          <w:r>
            <w:rPr>
              <w:sz w:val="20"/>
            </w:rPr>
            <w:t>111 Boundary Road</w:t>
          </w:r>
        </w:smartTag>
      </w:smartTag>
    </w:p>
    <w:p w:rsidR="00713CA2" w:rsidRDefault="00713CA2" w:rsidP="00713CA2">
      <w:pPr>
        <w:pStyle w:val="BodyText"/>
        <w:rPr>
          <w:sz w:val="20"/>
        </w:rPr>
      </w:pPr>
      <w:smartTag w:uri="urn:schemas-microsoft-com:office:smarttags" w:element="place">
        <w:r>
          <w:rPr>
            <w:sz w:val="20"/>
          </w:rPr>
          <w:t>North Melbourne</w:t>
        </w:r>
      </w:smartTag>
      <w:r>
        <w:rPr>
          <w:sz w:val="20"/>
        </w:rPr>
        <w:t xml:space="preserve"> Vic 3051</w:t>
      </w:r>
    </w:p>
    <w:p w:rsidR="00713CA2" w:rsidRDefault="00713CA2" w:rsidP="00713CA2">
      <w:pPr>
        <w:pStyle w:val="BodyText"/>
        <w:rPr>
          <w:sz w:val="20"/>
        </w:rPr>
      </w:pPr>
      <w:r>
        <w:rPr>
          <w:sz w:val="20"/>
        </w:rPr>
        <w:t>Ph: 9320 9555</w:t>
      </w:r>
    </w:p>
    <w:p w:rsidR="00713CA2" w:rsidRDefault="00713CA2" w:rsidP="00713CA2">
      <w:pPr>
        <w:pStyle w:val="BodyText"/>
        <w:rPr>
          <w:sz w:val="20"/>
        </w:rPr>
      </w:pPr>
      <w:r>
        <w:rPr>
          <w:sz w:val="20"/>
        </w:rPr>
        <w:t>Fax: 9320 9595</w:t>
      </w:r>
    </w:p>
    <w:p w:rsidR="00713CA2" w:rsidRDefault="00713CA2" w:rsidP="00713CA2">
      <w:pPr>
        <w:pStyle w:val="BodyText"/>
        <w:rPr>
          <w:sz w:val="20"/>
        </w:rPr>
      </w:pPr>
    </w:p>
    <w:p w:rsidR="00713CA2" w:rsidRDefault="00713CA2" w:rsidP="00713CA2">
      <w:pPr>
        <w:pStyle w:val="BodyText"/>
        <w:rPr>
          <w:b/>
          <w:bCs/>
          <w:sz w:val="20"/>
        </w:rPr>
      </w:pPr>
      <w:r>
        <w:rPr>
          <w:b/>
          <w:bCs/>
          <w:sz w:val="20"/>
        </w:rPr>
        <w:t xml:space="preserve">Multiple Sclerosis Society of </w:t>
      </w:r>
      <w:smartTag w:uri="urn:schemas-microsoft-com:office:smarttags" w:element="place">
        <w:smartTag w:uri="urn:schemas-microsoft-com:office:smarttags" w:element="State">
          <w:r>
            <w:rPr>
              <w:b/>
              <w:bCs/>
              <w:sz w:val="20"/>
            </w:rPr>
            <w:t>Victoria</w:t>
          </w:r>
        </w:smartTag>
      </w:smartTag>
    </w:p>
    <w:p w:rsidR="00713CA2" w:rsidRDefault="00713CA2" w:rsidP="00713CA2">
      <w:pPr>
        <w:pStyle w:val="BodyText"/>
        <w:rPr>
          <w:sz w:val="20"/>
        </w:rPr>
      </w:pPr>
      <w:r>
        <w:rPr>
          <w:sz w:val="20"/>
        </w:rPr>
        <w:t>The Nerve Centre</w:t>
      </w:r>
    </w:p>
    <w:p w:rsidR="00713CA2" w:rsidRDefault="00713CA2" w:rsidP="00713CA2">
      <w:pPr>
        <w:pStyle w:val="BodyText"/>
        <w:rPr>
          <w:sz w:val="20"/>
        </w:rPr>
      </w:pPr>
      <w:smartTag w:uri="urn:schemas-microsoft-com:office:smarttags" w:element="Street">
        <w:smartTag w:uri="urn:schemas-microsoft-com:office:smarttags" w:element="address">
          <w:r>
            <w:rPr>
              <w:sz w:val="20"/>
            </w:rPr>
            <w:t>54 Railway Road</w:t>
          </w:r>
        </w:smartTag>
      </w:smartTag>
    </w:p>
    <w:p w:rsidR="00713CA2" w:rsidRDefault="00713CA2" w:rsidP="00713CA2">
      <w:pPr>
        <w:pStyle w:val="BodyText"/>
        <w:rPr>
          <w:sz w:val="20"/>
        </w:rPr>
      </w:pPr>
      <w:smartTag w:uri="urn:schemas-microsoft-com:office:smarttags" w:element="place">
        <w:r>
          <w:rPr>
            <w:sz w:val="20"/>
          </w:rPr>
          <w:t>Blackburn</w:t>
        </w:r>
      </w:smartTag>
      <w:r>
        <w:rPr>
          <w:sz w:val="20"/>
        </w:rPr>
        <w:t xml:space="preserve"> Vic 3130</w:t>
      </w:r>
    </w:p>
    <w:p w:rsidR="00713CA2" w:rsidRDefault="00713CA2" w:rsidP="00713CA2">
      <w:pPr>
        <w:pStyle w:val="BodyText"/>
        <w:rPr>
          <w:sz w:val="20"/>
        </w:rPr>
      </w:pPr>
      <w:r>
        <w:rPr>
          <w:sz w:val="20"/>
        </w:rPr>
        <w:t>Ph: 9845 2700</w:t>
      </w:r>
    </w:p>
    <w:p w:rsidR="00713CA2" w:rsidRDefault="00713CA2" w:rsidP="00713CA2">
      <w:pPr>
        <w:pStyle w:val="BodyText"/>
        <w:rPr>
          <w:sz w:val="20"/>
        </w:rPr>
      </w:pPr>
      <w:r>
        <w:rPr>
          <w:sz w:val="20"/>
        </w:rPr>
        <w:t>Fax: 9845 2777</w:t>
      </w:r>
    </w:p>
    <w:p w:rsidR="00713CA2" w:rsidRDefault="00713CA2" w:rsidP="00713CA2">
      <w:pPr>
        <w:pStyle w:val="BodyText"/>
        <w:rPr>
          <w:sz w:val="20"/>
        </w:rPr>
      </w:pPr>
    </w:p>
    <w:sectPr w:rsidR="00713CA2" w:rsidSect="00D7410D">
      <w:footerReference w:type="even" r:id="rId19"/>
      <w:footerReference w:type="default" r:id="rId20"/>
      <w:pgSz w:w="11906" w:h="16838"/>
      <w:pgMar w:top="1440" w:right="1701" w:bottom="1440"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51BF" w:rsidRDefault="00DA51BF">
      <w:r>
        <w:separator/>
      </w:r>
    </w:p>
  </w:endnote>
  <w:endnote w:type="continuationSeparator" w:id="0">
    <w:p w:rsidR="00DA51BF" w:rsidRDefault="00DA51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altName w:val="Arial"/>
    <w:panose1 w:val="020B060402020203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6C6E" w:rsidRDefault="002B6C6E" w:rsidP="00F95D6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B6C6E" w:rsidRDefault="002B6C6E" w:rsidP="00452D8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6C6E" w:rsidRDefault="002B6C6E" w:rsidP="00F95D6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00E23">
      <w:rPr>
        <w:rStyle w:val="PageNumber"/>
        <w:noProof/>
      </w:rPr>
      <w:t>3</w:t>
    </w:r>
    <w:r>
      <w:rPr>
        <w:rStyle w:val="PageNumber"/>
      </w:rPr>
      <w:fldChar w:fldCharType="end"/>
    </w:r>
  </w:p>
  <w:p w:rsidR="002B6C6E" w:rsidRDefault="002B6C6E" w:rsidP="00452D8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51BF" w:rsidRDefault="00DA51BF">
      <w:r>
        <w:separator/>
      </w:r>
    </w:p>
  </w:footnote>
  <w:footnote w:type="continuationSeparator" w:id="0">
    <w:p w:rsidR="00DA51BF" w:rsidRDefault="00DA51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0F7EACD2"/>
    <w:lvl w:ilvl="0">
      <w:start w:val="1"/>
      <w:numFmt w:val="decimal"/>
      <w:lvlText w:val="%1."/>
      <w:lvlJc w:val="left"/>
      <w:pPr>
        <w:tabs>
          <w:tab w:val="num" w:pos="360"/>
        </w:tabs>
        <w:ind w:left="360" w:hanging="360"/>
      </w:pPr>
    </w:lvl>
  </w:abstractNum>
  <w:abstractNum w:abstractNumId="1">
    <w:nsid w:val="FFFFFFFE"/>
    <w:multiLevelType w:val="singleLevel"/>
    <w:tmpl w:val="BAF499BC"/>
    <w:lvl w:ilvl="0">
      <w:numFmt w:val="bullet"/>
      <w:lvlText w:val="*"/>
      <w:lvlJc w:val="left"/>
    </w:lvl>
  </w:abstractNum>
  <w:abstractNum w:abstractNumId="2">
    <w:nsid w:val="09EA155F"/>
    <w:multiLevelType w:val="hybridMultilevel"/>
    <w:tmpl w:val="42C4E9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A2149F3"/>
    <w:multiLevelType w:val="hybridMultilevel"/>
    <w:tmpl w:val="44027D16"/>
    <w:lvl w:ilvl="0" w:tplc="0C09000B">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nsid w:val="0A981482"/>
    <w:multiLevelType w:val="hybridMultilevel"/>
    <w:tmpl w:val="0864457A"/>
    <w:lvl w:ilvl="0" w:tplc="04090001">
      <w:start w:val="1"/>
      <w:numFmt w:val="bullet"/>
      <w:lvlText w:val=""/>
      <w:lvlJc w:val="left"/>
      <w:pPr>
        <w:tabs>
          <w:tab w:val="num" w:pos="720"/>
        </w:tabs>
        <w:ind w:left="720" w:hanging="360"/>
      </w:pPr>
      <w:rPr>
        <w:rFonts w:ascii="Symbol" w:hAnsi="Symbol" w:hint="default"/>
      </w:rPr>
    </w:lvl>
    <w:lvl w:ilvl="1" w:tplc="A3380B70">
      <w:numFmt w:val="bullet"/>
      <w:lvlText w:val="–"/>
      <w:lvlJc w:val="left"/>
      <w:pPr>
        <w:tabs>
          <w:tab w:val="num" w:pos="1440"/>
        </w:tabs>
        <w:ind w:left="1440" w:hanging="360"/>
      </w:pPr>
      <w:rPr>
        <w:rFonts w:ascii="Times New Roman" w:eastAsia="Times New Roman" w:hAnsi="Times New Roman" w:cs="Times New Roman" w:hint="default"/>
      </w:rPr>
    </w:lvl>
    <w:lvl w:ilvl="2" w:tplc="A9CC6974">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B434C47"/>
    <w:multiLevelType w:val="hybridMultilevel"/>
    <w:tmpl w:val="03BC93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E074656"/>
    <w:multiLevelType w:val="hybridMultilevel"/>
    <w:tmpl w:val="5A0E2FA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nsid w:val="0E0F0401"/>
    <w:multiLevelType w:val="hybridMultilevel"/>
    <w:tmpl w:val="7D547CB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nsid w:val="1C546A02"/>
    <w:multiLevelType w:val="hybridMultilevel"/>
    <w:tmpl w:val="2E60A108"/>
    <w:lvl w:ilvl="0" w:tplc="D35AA038">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D3945C6"/>
    <w:multiLevelType w:val="hybridMultilevel"/>
    <w:tmpl w:val="035AD7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FCB5C37"/>
    <w:multiLevelType w:val="hybridMultilevel"/>
    <w:tmpl w:val="E6329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0AC15D0"/>
    <w:multiLevelType w:val="hybridMultilevel"/>
    <w:tmpl w:val="EBD4E6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22647DAE"/>
    <w:multiLevelType w:val="multilevel"/>
    <w:tmpl w:val="3D72C070"/>
    <w:lvl w:ilvl="0">
      <w:start w:val="1"/>
      <w:numFmt w:val="bullet"/>
      <w:lvlText w:val="o"/>
      <w:lvlJc w:val="left"/>
      <w:pPr>
        <w:tabs>
          <w:tab w:val="num" w:pos="1440"/>
        </w:tabs>
        <w:ind w:left="1440" w:hanging="360"/>
      </w:pPr>
      <w:rPr>
        <w:rFonts w:ascii="Courier New" w:hAnsi="Courier New" w:cs="Courier New"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3">
    <w:nsid w:val="24F037FA"/>
    <w:multiLevelType w:val="multilevel"/>
    <w:tmpl w:val="4E687312"/>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nsid w:val="2A955BA3"/>
    <w:multiLevelType w:val="multilevel"/>
    <w:tmpl w:val="50B0CF0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2C810620"/>
    <w:multiLevelType w:val="hybridMultilevel"/>
    <w:tmpl w:val="5CA497E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nsid w:val="2DD6298C"/>
    <w:multiLevelType w:val="hybridMultilevel"/>
    <w:tmpl w:val="2CBCB23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nsid w:val="2DFD71F4"/>
    <w:multiLevelType w:val="hybridMultilevel"/>
    <w:tmpl w:val="9496BB48"/>
    <w:lvl w:ilvl="0" w:tplc="04090001">
      <w:start w:val="1"/>
      <w:numFmt w:val="bullet"/>
      <w:lvlText w:val=""/>
      <w:lvlJc w:val="left"/>
      <w:pPr>
        <w:tabs>
          <w:tab w:val="num" w:pos="720"/>
        </w:tabs>
        <w:ind w:left="720" w:hanging="360"/>
      </w:pPr>
      <w:rPr>
        <w:rFonts w:ascii="Symbol" w:hAnsi="Symbol" w:hint="default"/>
      </w:rPr>
    </w:lvl>
    <w:lvl w:ilvl="1" w:tplc="0C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4974ED3"/>
    <w:multiLevelType w:val="multilevel"/>
    <w:tmpl w:val="85C2C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69D6AB4"/>
    <w:multiLevelType w:val="hybridMultilevel"/>
    <w:tmpl w:val="A002FC2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nsid w:val="36C6140D"/>
    <w:multiLevelType w:val="hybridMultilevel"/>
    <w:tmpl w:val="D2DE0C14"/>
    <w:lvl w:ilvl="0" w:tplc="0C09000B">
      <w:start w:val="1"/>
      <w:numFmt w:val="bullet"/>
      <w:lvlText w:val=""/>
      <w:lvlJc w:val="left"/>
      <w:pPr>
        <w:tabs>
          <w:tab w:val="num" w:pos="720"/>
        </w:tabs>
        <w:ind w:left="720" w:hanging="360"/>
      </w:pPr>
      <w:rPr>
        <w:rFonts w:ascii="Wingdings" w:hAnsi="Wingdings" w:hint="default"/>
      </w:rPr>
    </w:lvl>
    <w:lvl w:ilvl="1" w:tplc="0C090001">
      <w:start w:val="1"/>
      <w:numFmt w:val="bullet"/>
      <w:lvlText w:val=""/>
      <w:lvlJc w:val="left"/>
      <w:pPr>
        <w:tabs>
          <w:tab w:val="num" w:pos="1440"/>
        </w:tabs>
        <w:ind w:left="1440" w:hanging="360"/>
      </w:pPr>
      <w:rPr>
        <w:rFonts w:ascii="Symbol" w:hAnsi="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nsid w:val="39B21FE5"/>
    <w:multiLevelType w:val="hybridMultilevel"/>
    <w:tmpl w:val="84D080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C402AAE"/>
    <w:multiLevelType w:val="hybridMultilevel"/>
    <w:tmpl w:val="3D72C070"/>
    <w:lvl w:ilvl="0" w:tplc="0C090003">
      <w:start w:val="1"/>
      <w:numFmt w:val="bullet"/>
      <w:lvlText w:val="o"/>
      <w:lvlJc w:val="left"/>
      <w:pPr>
        <w:tabs>
          <w:tab w:val="num" w:pos="1440"/>
        </w:tabs>
        <w:ind w:left="1440" w:hanging="360"/>
      </w:pPr>
      <w:rPr>
        <w:rFonts w:ascii="Courier New" w:hAnsi="Courier New" w:cs="Courier New" w:hint="default"/>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23">
    <w:nsid w:val="45DC5D7D"/>
    <w:multiLevelType w:val="hybridMultilevel"/>
    <w:tmpl w:val="E5FED512"/>
    <w:lvl w:ilvl="0" w:tplc="6CEAE4AC">
      <w:start w:val="1"/>
      <w:numFmt w:val="bullet"/>
      <w:pStyle w:val="DHSBulletText"/>
      <w:lvlText w:val=""/>
      <w:lvlJc w:val="left"/>
      <w:pPr>
        <w:tabs>
          <w:tab w:val="num" w:pos="360"/>
        </w:tabs>
        <w:ind w:left="142" w:hanging="142"/>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B025C23"/>
    <w:multiLevelType w:val="hybridMultilevel"/>
    <w:tmpl w:val="D916B8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B1D53FB"/>
    <w:multiLevelType w:val="hybridMultilevel"/>
    <w:tmpl w:val="3B047A2C"/>
    <w:lvl w:ilvl="0" w:tplc="0C090003">
      <w:start w:val="1"/>
      <w:numFmt w:val="bullet"/>
      <w:lvlText w:val="o"/>
      <w:lvlJc w:val="left"/>
      <w:pPr>
        <w:tabs>
          <w:tab w:val="num" w:pos="1440"/>
        </w:tabs>
        <w:ind w:left="1440" w:hanging="360"/>
      </w:pPr>
      <w:rPr>
        <w:rFonts w:ascii="Courier New" w:hAnsi="Courier New" w:cs="Courier New" w:hint="default"/>
      </w:rPr>
    </w:lvl>
    <w:lvl w:ilvl="1" w:tplc="0C090001">
      <w:start w:val="1"/>
      <w:numFmt w:val="bullet"/>
      <w:lvlText w:val=""/>
      <w:lvlJc w:val="left"/>
      <w:pPr>
        <w:tabs>
          <w:tab w:val="num" w:pos="1440"/>
        </w:tabs>
        <w:ind w:left="1440" w:hanging="360"/>
      </w:pPr>
      <w:rPr>
        <w:rFonts w:ascii="Symbol" w:hAnsi="Symbol"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26">
    <w:nsid w:val="4B722500"/>
    <w:multiLevelType w:val="hybridMultilevel"/>
    <w:tmpl w:val="7896B606"/>
    <w:lvl w:ilvl="0" w:tplc="D35AA038">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BEA2585"/>
    <w:multiLevelType w:val="multilevel"/>
    <w:tmpl w:val="3B161080"/>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8">
    <w:nsid w:val="4C7F591C"/>
    <w:multiLevelType w:val="hybridMultilevel"/>
    <w:tmpl w:val="BE32F396"/>
    <w:lvl w:ilvl="0" w:tplc="04090003">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nsid w:val="4D4C1F84"/>
    <w:multiLevelType w:val="hybridMultilevel"/>
    <w:tmpl w:val="057CCD60"/>
    <w:lvl w:ilvl="0" w:tplc="04090003">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nsid w:val="4E8B6562"/>
    <w:multiLevelType w:val="hybridMultilevel"/>
    <w:tmpl w:val="3E1401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60F5366"/>
    <w:multiLevelType w:val="hybridMultilevel"/>
    <w:tmpl w:val="91BA37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6566932"/>
    <w:multiLevelType w:val="hybridMultilevel"/>
    <w:tmpl w:val="07C436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7ED6C63"/>
    <w:multiLevelType w:val="hybridMultilevel"/>
    <w:tmpl w:val="F54C07F0"/>
    <w:lvl w:ilvl="0" w:tplc="0C09000F">
      <w:start w:val="1"/>
      <w:numFmt w:val="decimal"/>
      <w:lvlText w:val="%1."/>
      <w:lvlJc w:val="left"/>
      <w:pPr>
        <w:tabs>
          <w:tab w:val="num" w:pos="720"/>
        </w:tabs>
        <w:ind w:left="720" w:hanging="360"/>
      </w:pPr>
    </w:lvl>
    <w:lvl w:ilvl="1" w:tplc="0C090001">
      <w:start w:val="1"/>
      <w:numFmt w:val="bullet"/>
      <w:lvlText w:val=""/>
      <w:lvlJc w:val="left"/>
      <w:pPr>
        <w:tabs>
          <w:tab w:val="num" w:pos="1440"/>
        </w:tabs>
        <w:ind w:left="1440" w:hanging="360"/>
      </w:pPr>
      <w:rPr>
        <w:rFonts w:ascii="Symbol" w:hAnsi="Symbol" w:hint="default"/>
      </w:rPr>
    </w:lvl>
    <w:lvl w:ilvl="2" w:tplc="0C09001B">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4">
    <w:nsid w:val="58B31838"/>
    <w:multiLevelType w:val="multilevel"/>
    <w:tmpl w:val="A196A26C"/>
    <w:lvl w:ilvl="0">
      <w:start w:val="1"/>
      <w:numFmt w:val="decimal"/>
      <w:pStyle w:val="DHSNumberingOutline"/>
      <w:lvlText w:val="%1"/>
      <w:lvlJc w:val="left"/>
      <w:pPr>
        <w:tabs>
          <w:tab w:val="num" w:pos="567"/>
        </w:tabs>
        <w:ind w:left="567" w:hanging="567"/>
      </w:pPr>
      <w:rPr>
        <w:rFonts w:hint="default"/>
      </w:rPr>
    </w:lvl>
    <w:lvl w:ilvl="1">
      <w:start w:val="1"/>
      <w:numFmt w:val="decimal"/>
      <w:lvlText w:val="%2.%1"/>
      <w:lvlJc w:val="left"/>
      <w:pPr>
        <w:tabs>
          <w:tab w:val="num" w:pos="1418"/>
        </w:tabs>
        <w:ind w:left="1418" w:hanging="851"/>
      </w:pPr>
      <w:rPr>
        <w:rFonts w:hint="default"/>
      </w:rPr>
    </w:lvl>
    <w:lvl w:ilvl="2">
      <w:start w:val="1"/>
      <w:numFmt w:val="decimal"/>
      <w:lvlRestart w:val="1"/>
      <w:lvlText w:val="%3.%2.1"/>
      <w:lvlJc w:val="left"/>
      <w:pPr>
        <w:tabs>
          <w:tab w:val="num" w:pos="2552"/>
        </w:tabs>
        <w:ind w:left="2552" w:hanging="1134"/>
      </w:pPr>
      <w:rPr>
        <w:rFonts w:hint="default"/>
      </w:rPr>
    </w:lvl>
    <w:lvl w:ilvl="3">
      <w:start w:val="1"/>
      <w:numFmt w:val="none"/>
      <w:lvlRestart w:val="1"/>
      <w:lvlText w:val="1.1.1.1"/>
      <w:lvlJc w:val="left"/>
      <w:pPr>
        <w:tabs>
          <w:tab w:val="num" w:pos="3686"/>
        </w:tabs>
        <w:ind w:left="3686" w:hanging="1134"/>
      </w:pPr>
      <w:rPr>
        <w:rFonts w:hint="default"/>
      </w:rPr>
    </w:lvl>
    <w:lvl w:ilvl="4">
      <w:start w:val="1"/>
      <w:numFmt w:val="none"/>
      <w:lvlRestart w:val="1"/>
      <w:lvlText w:val="1.1.1.1.1"/>
      <w:lvlJc w:val="left"/>
      <w:pPr>
        <w:tabs>
          <w:tab w:val="num" w:pos="7088"/>
        </w:tabs>
        <w:ind w:left="7088" w:hanging="2552"/>
      </w:pPr>
      <w:rPr>
        <w:rFonts w:hint="default"/>
      </w:rPr>
    </w:lvl>
    <w:lvl w:ilvl="5">
      <w:start w:val="1"/>
      <w:numFmt w:val="none"/>
      <w:lvlText w:val=""/>
      <w:lvlJc w:val="left"/>
      <w:pPr>
        <w:tabs>
          <w:tab w:val="num" w:pos="7164"/>
        </w:tabs>
        <w:ind w:left="7088" w:hanging="284"/>
      </w:pPr>
      <w:rPr>
        <w:rFonts w:hint="default"/>
      </w:rPr>
    </w:lvl>
    <w:lvl w:ilvl="6">
      <w:start w:val="1"/>
      <w:numFmt w:val="none"/>
      <w:lvlText w:val=""/>
      <w:lvlJc w:val="left"/>
      <w:pPr>
        <w:tabs>
          <w:tab w:val="num" w:pos="7164"/>
        </w:tabs>
        <w:ind w:left="7088" w:hanging="284"/>
      </w:pPr>
      <w:rPr>
        <w:rFonts w:hint="default"/>
      </w:rPr>
    </w:lvl>
    <w:lvl w:ilvl="7">
      <w:start w:val="1"/>
      <w:numFmt w:val="none"/>
      <w:lvlText w:val=""/>
      <w:lvlJc w:val="left"/>
      <w:pPr>
        <w:tabs>
          <w:tab w:val="num" w:pos="7164"/>
        </w:tabs>
        <w:ind w:left="7088" w:hanging="284"/>
      </w:pPr>
      <w:rPr>
        <w:rFonts w:hint="default"/>
      </w:rPr>
    </w:lvl>
    <w:lvl w:ilvl="8">
      <w:start w:val="1"/>
      <w:numFmt w:val="none"/>
      <w:lvlText w:val=""/>
      <w:lvlJc w:val="left"/>
      <w:pPr>
        <w:tabs>
          <w:tab w:val="num" w:pos="7164"/>
        </w:tabs>
        <w:ind w:left="7088" w:hanging="284"/>
      </w:pPr>
      <w:rPr>
        <w:rFonts w:hint="default"/>
      </w:rPr>
    </w:lvl>
  </w:abstractNum>
  <w:abstractNum w:abstractNumId="35">
    <w:nsid w:val="5AC50A47"/>
    <w:multiLevelType w:val="hybridMultilevel"/>
    <w:tmpl w:val="D3CE3872"/>
    <w:lvl w:ilvl="0" w:tplc="8DCAF2D2">
      <w:start w:val="1"/>
      <w:numFmt w:val="bullet"/>
      <w:lvlText w:val=""/>
      <w:lvlJc w:val="left"/>
      <w:pPr>
        <w:tabs>
          <w:tab w:val="num" w:pos="360"/>
        </w:tabs>
        <w:ind w:left="644" w:hanging="284"/>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62B86787"/>
    <w:multiLevelType w:val="hybridMultilevel"/>
    <w:tmpl w:val="CF3A8E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5BA4C87"/>
    <w:multiLevelType w:val="hybridMultilevel"/>
    <w:tmpl w:val="944A7CD2"/>
    <w:lvl w:ilvl="0" w:tplc="0C090001">
      <w:start w:val="1"/>
      <w:numFmt w:val="bullet"/>
      <w:lvlText w:val=""/>
      <w:lvlJc w:val="left"/>
      <w:pPr>
        <w:tabs>
          <w:tab w:val="num" w:pos="1080"/>
        </w:tabs>
        <w:ind w:left="1080" w:hanging="360"/>
      </w:pPr>
      <w:rPr>
        <w:rFonts w:ascii="Symbol" w:hAnsi="Symbol" w:hint="default"/>
      </w:r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38">
    <w:nsid w:val="672F3B6A"/>
    <w:multiLevelType w:val="multilevel"/>
    <w:tmpl w:val="457E82FA"/>
    <w:lvl w:ilvl="0">
      <w:start w:val="5"/>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9">
    <w:nsid w:val="6BF314D2"/>
    <w:multiLevelType w:val="hybridMultilevel"/>
    <w:tmpl w:val="F61AF644"/>
    <w:lvl w:ilvl="0" w:tplc="D35AA038">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6CCB0931"/>
    <w:multiLevelType w:val="hybridMultilevel"/>
    <w:tmpl w:val="913E7D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1760C2B"/>
    <w:multiLevelType w:val="multilevel"/>
    <w:tmpl w:val="131C7E7E"/>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42">
    <w:nsid w:val="718727C7"/>
    <w:multiLevelType w:val="hybridMultilevel"/>
    <w:tmpl w:val="93A48D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71935347"/>
    <w:multiLevelType w:val="hybridMultilevel"/>
    <w:tmpl w:val="30A6A25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74274EA2"/>
    <w:multiLevelType w:val="hybridMultilevel"/>
    <w:tmpl w:val="B07AB6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746B0F46"/>
    <w:multiLevelType w:val="hybridMultilevel"/>
    <w:tmpl w:val="50B0CF02"/>
    <w:lvl w:ilvl="0" w:tplc="0C09000B">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6">
    <w:nsid w:val="7FCF6DDB"/>
    <w:multiLevelType w:val="hybridMultilevel"/>
    <w:tmpl w:val="3C82D76C"/>
    <w:lvl w:ilvl="0" w:tplc="FB884FB6">
      <w:start w:val="1"/>
      <w:numFmt w:val="decimal"/>
      <w:lvlText w:val="%1."/>
      <w:lvlJc w:val="left"/>
      <w:pPr>
        <w:tabs>
          <w:tab w:val="num" w:pos="720"/>
        </w:tabs>
        <w:ind w:left="720" w:hanging="360"/>
      </w:pPr>
      <w:rPr>
        <w:rFonts w:hint="default"/>
      </w:rPr>
    </w:lvl>
    <w:lvl w:ilvl="1" w:tplc="59EAC062">
      <w:numFmt w:val="none"/>
      <w:lvlText w:val=""/>
      <w:lvlJc w:val="left"/>
      <w:pPr>
        <w:tabs>
          <w:tab w:val="num" w:pos="360"/>
        </w:tabs>
      </w:pPr>
    </w:lvl>
    <w:lvl w:ilvl="2" w:tplc="176E1748">
      <w:numFmt w:val="none"/>
      <w:lvlText w:val=""/>
      <w:lvlJc w:val="left"/>
      <w:pPr>
        <w:tabs>
          <w:tab w:val="num" w:pos="360"/>
        </w:tabs>
      </w:pPr>
    </w:lvl>
    <w:lvl w:ilvl="3" w:tplc="AD46C934">
      <w:numFmt w:val="none"/>
      <w:lvlText w:val=""/>
      <w:lvlJc w:val="left"/>
      <w:pPr>
        <w:tabs>
          <w:tab w:val="num" w:pos="360"/>
        </w:tabs>
      </w:pPr>
    </w:lvl>
    <w:lvl w:ilvl="4" w:tplc="78FE43BA">
      <w:numFmt w:val="none"/>
      <w:lvlText w:val=""/>
      <w:lvlJc w:val="left"/>
      <w:pPr>
        <w:tabs>
          <w:tab w:val="num" w:pos="360"/>
        </w:tabs>
      </w:pPr>
    </w:lvl>
    <w:lvl w:ilvl="5" w:tplc="C754800A">
      <w:numFmt w:val="none"/>
      <w:lvlText w:val=""/>
      <w:lvlJc w:val="left"/>
      <w:pPr>
        <w:tabs>
          <w:tab w:val="num" w:pos="360"/>
        </w:tabs>
      </w:pPr>
    </w:lvl>
    <w:lvl w:ilvl="6" w:tplc="875EA3D0">
      <w:numFmt w:val="none"/>
      <w:lvlText w:val=""/>
      <w:lvlJc w:val="left"/>
      <w:pPr>
        <w:tabs>
          <w:tab w:val="num" w:pos="360"/>
        </w:tabs>
      </w:pPr>
    </w:lvl>
    <w:lvl w:ilvl="7" w:tplc="E2B86E66">
      <w:numFmt w:val="none"/>
      <w:lvlText w:val=""/>
      <w:lvlJc w:val="left"/>
      <w:pPr>
        <w:tabs>
          <w:tab w:val="num" w:pos="360"/>
        </w:tabs>
      </w:pPr>
    </w:lvl>
    <w:lvl w:ilvl="8" w:tplc="9CC0FAC0">
      <w:numFmt w:val="none"/>
      <w:lvlText w:val=""/>
      <w:lvlJc w:val="left"/>
      <w:pPr>
        <w:tabs>
          <w:tab w:val="num" w:pos="360"/>
        </w:tabs>
      </w:pPr>
    </w:lvl>
  </w:abstractNum>
  <w:num w:numId="1">
    <w:abstractNumId w:val="23"/>
  </w:num>
  <w:num w:numId="2">
    <w:abstractNumId w:val="34"/>
  </w:num>
  <w:num w:numId="3">
    <w:abstractNumId w:val="4"/>
  </w:num>
  <w:num w:numId="4">
    <w:abstractNumId w:val="2"/>
  </w:num>
  <w:num w:numId="5">
    <w:abstractNumId w:val="24"/>
  </w:num>
  <w:num w:numId="6">
    <w:abstractNumId w:val="11"/>
  </w:num>
  <w:num w:numId="7">
    <w:abstractNumId w:val="30"/>
  </w:num>
  <w:num w:numId="8">
    <w:abstractNumId w:val="17"/>
  </w:num>
  <w:num w:numId="9">
    <w:abstractNumId w:val="42"/>
  </w:num>
  <w:num w:numId="10">
    <w:abstractNumId w:val="39"/>
  </w:num>
  <w:num w:numId="11">
    <w:abstractNumId w:val="8"/>
  </w:num>
  <w:num w:numId="12">
    <w:abstractNumId w:val="26"/>
  </w:num>
  <w:num w:numId="13">
    <w:abstractNumId w:val="31"/>
  </w:num>
  <w:num w:numId="14">
    <w:abstractNumId w:val="32"/>
  </w:num>
  <w:num w:numId="15">
    <w:abstractNumId w:val="5"/>
  </w:num>
  <w:num w:numId="16">
    <w:abstractNumId w:val="44"/>
  </w:num>
  <w:num w:numId="17">
    <w:abstractNumId w:val="10"/>
  </w:num>
  <w:num w:numId="18">
    <w:abstractNumId w:val="43"/>
  </w:num>
  <w:num w:numId="19">
    <w:abstractNumId w:val="36"/>
  </w:num>
  <w:num w:numId="20">
    <w:abstractNumId w:val="29"/>
  </w:num>
  <w:num w:numId="21">
    <w:abstractNumId w:val="28"/>
  </w:num>
  <w:num w:numId="22">
    <w:abstractNumId w:val="40"/>
  </w:num>
  <w:num w:numId="23">
    <w:abstractNumId w:val="21"/>
  </w:num>
  <w:num w:numId="24">
    <w:abstractNumId w:val="35"/>
  </w:num>
  <w:num w:numId="25">
    <w:abstractNumId w:val="3"/>
  </w:num>
  <w:num w:numId="26">
    <w:abstractNumId w:val="18"/>
  </w:num>
  <w:num w:numId="27">
    <w:abstractNumId w:val="6"/>
  </w:num>
  <w:num w:numId="28">
    <w:abstractNumId w:val="45"/>
  </w:num>
  <w:num w:numId="29">
    <w:abstractNumId w:val="33"/>
  </w:num>
  <w:num w:numId="30">
    <w:abstractNumId w:val="37"/>
  </w:num>
  <w:num w:numId="31">
    <w:abstractNumId w:val="15"/>
  </w:num>
  <w:num w:numId="32">
    <w:abstractNumId w:val="16"/>
  </w:num>
  <w:num w:numId="33">
    <w:abstractNumId w:val="14"/>
  </w:num>
  <w:num w:numId="34">
    <w:abstractNumId w:val="20"/>
  </w:num>
  <w:num w:numId="35">
    <w:abstractNumId w:val="22"/>
  </w:num>
  <w:num w:numId="36">
    <w:abstractNumId w:val="12"/>
  </w:num>
  <w:num w:numId="37">
    <w:abstractNumId w:val="25"/>
  </w:num>
  <w:num w:numId="38">
    <w:abstractNumId w:val="7"/>
  </w:num>
  <w:num w:numId="39">
    <w:abstractNumId w:val="19"/>
  </w:num>
  <w:num w:numId="40">
    <w:abstractNumId w:val="46"/>
  </w:num>
  <w:num w:numId="41">
    <w:abstractNumId w:val="9"/>
  </w:num>
  <w:num w:numId="42">
    <w:abstractNumId w:val="1"/>
    <w:lvlOverride w:ilvl="0">
      <w:lvl w:ilvl="0">
        <w:numFmt w:val="bullet"/>
        <w:lvlText w:val="•"/>
        <w:legacy w:legacy="1" w:legacySpace="0" w:legacyIndent="0"/>
        <w:lvlJc w:val="left"/>
        <w:rPr>
          <w:rFonts w:ascii="Helv" w:hAnsi="Helv" w:hint="default"/>
        </w:rPr>
      </w:lvl>
    </w:lvlOverride>
  </w:num>
  <w:num w:numId="43">
    <w:abstractNumId w:val="0"/>
  </w:num>
  <w:num w:numId="44">
    <w:abstractNumId w:val="27"/>
  </w:num>
  <w:num w:numId="45">
    <w:abstractNumId w:val="13"/>
  </w:num>
  <w:num w:numId="46">
    <w:abstractNumId w:val="41"/>
  </w:num>
  <w:num w:numId="47">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3CA2"/>
    <w:rsid w:val="00001665"/>
    <w:rsid w:val="0001527B"/>
    <w:rsid w:val="00024678"/>
    <w:rsid w:val="00033F3E"/>
    <w:rsid w:val="00051B9B"/>
    <w:rsid w:val="000559A9"/>
    <w:rsid w:val="00080ADF"/>
    <w:rsid w:val="000816F1"/>
    <w:rsid w:val="000823E4"/>
    <w:rsid w:val="00094D38"/>
    <w:rsid w:val="00096880"/>
    <w:rsid w:val="000A0AC3"/>
    <w:rsid w:val="000B3B9E"/>
    <w:rsid w:val="000C0069"/>
    <w:rsid w:val="000C17BE"/>
    <w:rsid w:val="000F6398"/>
    <w:rsid w:val="00115E56"/>
    <w:rsid w:val="001169E2"/>
    <w:rsid w:val="001308E4"/>
    <w:rsid w:val="00144204"/>
    <w:rsid w:val="0016351B"/>
    <w:rsid w:val="0016618F"/>
    <w:rsid w:val="00177C73"/>
    <w:rsid w:val="001832FD"/>
    <w:rsid w:val="00185244"/>
    <w:rsid w:val="00190710"/>
    <w:rsid w:val="00190DC8"/>
    <w:rsid w:val="001A7CB9"/>
    <w:rsid w:val="001B2E47"/>
    <w:rsid w:val="001B40A3"/>
    <w:rsid w:val="001D166C"/>
    <w:rsid w:val="001D66A7"/>
    <w:rsid w:val="001E1273"/>
    <w:rsid w:val="001E3B5E"/>
    <w:rsid w:val="001E3DDA"/>
    <w:rsid w:val="001F0CA5"/>
    <w:rsid w:val="001F7A9B"/>
    <w:rsid w:val="002221D7"/>
    <w:rsid w:val="002225AE"/>
    <w:rsid w:val="00235C7A"/>
    <w:rsid w:val="0024115E"/>
    <w:rsid w:val="00254308"/>
    <w:rsid w:val="002A473C"/>
    <w:rsid w:val="002B6C6E"/>
    <w:rsid w:val="002C0B5C"/>
    <w:rsid w:val="00300E23"/>
    <w:rsid w:val="00300E2C"/>
    <w:rsid w:val="00301B0A"/>
    <w:rsid w:val="00325033"/>
    <w:rsid w:val="00327211"/>
    <w:rsid w:val="003330F3"/>
    <w:rsid w:val="00345394"/>
    <w:rsid w:val="00361DA8"/>
    <w:rsid w:val="003679E4"/>
    <w:rsid w:val="00384288"/>
    <w:rsid w:val="00384952"/>
    <w:rsid w:val="003A470F"/>
    <w:rsid w:val="003B7D10"/>
    <w:rsid w:val="003E6C77"/>
    <w:rsid w:val="003F283B"/>
    <w:rsid w:val="003F3802"/>
    <w:rsid w:val="00425C98"/>
    <w:rsid w:val="00437312"/>
    <w:rsid w:val="004435AD"/>
    <w:rsid w:val="00452D8B"/>
    <w:rsid w:val="00482858"/>
    <w:rsid w:val="004832E8"/>
    <w:rsid w:val="004934F7"/>
    <w:rsid w:val="004A118A"/>
    <w:rsid w:val="004A5908"/>
    <w:rsid w:val="004B22A8"/>
    <w:rsid w:val="004C0A3D"/>
    <w:rsid w:val="004F5C7B"/>
    <w:rsid w:val="00500019"/>
    <w:rsid w:val="005160DE"/>
    <w:rsid w:val="00537102"/>
    <w:rsid w:val="005517FD"/>
    <w:rsid w:val="00567727"/>
    <w:rsid w:val="005751BF"/>
    <w:rsid w:val="005766CB"/>
    <w:rsid w:val="00580046"/>
    <w:rsid w:val="0059009D"/>
    <w:rsid w:val="005914E7"/>
    <w:rsid w:val="005B5D86"/>
    <w:rsid w:val="005C2664"/>
    <w:rsid w:val="005C2714"/>
    <w:rsid w:val="005C7399"/>
    <w:rsid w:val="005E616C"/>
    <w:rsid w:val="006012CF"/>
    <w:rsid w:val="00603ADC"/>
    <w:rsid w:val="006062B9"/>
    <w:rsid w:val="006245AA"/>
    <w:rsid w:val="00637CFA"/>
    <w:rsid w:val="00646288"/>
    <w:rsid w:val="006646A4"/>
    <w:rsid w:val="006653F0"/>
    <w:rsid w:val="006758AA"/>
    <w:rsid w:val="00682D31"/>
    <w:rsid w:val="00684A34"/>
    <w:rsid w:val="00692EB3"/>
    <w:rsid w:val="006A457E"/>
    <w:rsid w:val="006B5271"/>
    <w:rsid w:val="006B563F"/>
    <w:rsid w:val="006C43D7"/>
    <w:rsid w:val="006C5D2A"/>
    <w:rsid w:val="006F3398"/>
    <w:rsid w:val="006F39D2"/>
    <w:rsid w:val="00701F28"/>
    <w:rsid w:val="00706F0B"/>
    <w:rsid w:val="00713CA2"/>
    <w:rsid w:val="007341D5"/>
    <w:rsid w:val="00734BEC"/>
    <w:rsid w:val="00735B6A"/>
    <w:rsid w:val="00750FED"/>
    <w:rsid w:val="00761717"/>
    <w:rsid w:val="00765C96"/>
    <w:rsid w:val="00776745"/>
    <w:rsid w:val="00792C7B"/>
    <w:rsid w:val="007A5D95"/>
    <w:rsid w:val="007B6CF8"/>
    <w:rsid w:val="007C12F6"/>
    <w:rsid w:val="007E7FCB"/>
    <w:rsid w:val="007F230C"/>
    <w:rsid w:val="00801410"/>
    <w:rsid w:val="00813098"/>
    <w:rsid w:val="008474FE"/>
    <w:rsid w:val="008840A5"/>
    <w:rsid w:val="008840E6"/>
    <w:rsid w:val="0088447B"/>
    <w:rsid w:val="0088538F"/>
    <w:rsid w:val="008B0C15"/>
    <w:rsid w:val="008B43F0"/>
    <w:rsid w:val="008C08A9"/>
    <w:rsid w:val="008C2ACD"/>
    <w:rsid w:val="008D21E9"/>
    <w:rsid w:val="008D63A0"/>
    <w:rsid w:val="008E282E"/>
    <w:rsid w:val="008F7F2F"/>
    <w:rsid w:val="009273E7"/>
    <w:rsid w:val="00952015"/>
    <w:rsid w:val="0095246F"/>
    <w:rsid w:val="0096026C"/>
    <w:rsid w:val="00961F6C"/>
    <w:rsid w:val="009708AF"/>
    <w:rsid w:val="0097198B"/>
    <w:rsid w:val="00981669"/>
    <w:rsid w:val="00981C59"/>
    <w:rsid w:val="009B2AFC"/>
    <w:rsid w:val="009B6E92"/>
    <w:rsid w:val="009C3995"/>
    <w:rsid w:val="009D21D7"/>
    <w:rsid w:val="009F2A49"/>
    <w:rsid w:val="00A21085"/>
    <w:rsid w:val="00A3398B"/>
    <w:rsid w:val="00A375BA"/>
    <w:rsid w:val="00A37EC9"/>
    <w:rsid w:val="00A43FEC"/>
    <w:rsid w:val="00A459BC"/>
    <w:rsid w:val="00A4652D"/>
    <w:rsid w:val="00A554C7"/>
    <w:rsid w:val="00A873D9"/>
    <w:rsid w:val="00A8740B"/>
    <w:rsid w:val="00AA1C40"/>
    <w:rsid w:val="00AB388B"/>
    <w:rsid w:val="00AE54F7"/>
    <w:rsid w:val="00B04E25"/>
    <w:rsid w:val="00B1242A"/>
    <w:rsid w:val="00B30085"/>
    <w:rsid w:val="00B35505"/>
    <w:rsid w:val="00B432A9"/>
    <w:rsid w:val="00B46EF4"/>
    <w:rsid w:val="00B50844"/>
    <w:rsid w:val="00B529DA"/>
    <w:rsid w:val="00B5354E"/>
    <w:rsid w:val="00B56325"/>
    <w:rsid w:val="00B61C6F"/>
    <w:rsid w:val="00B703E8"/>
    <w:rsid w:val="00B7250D"/>
    <w:rsid w:val="00B8441F"/>
    <w:rsid w:val="00B85F8A"/>
    <w:rsid w:val="00BA39E6"/>
    <w:rsid w:val="00BA5AF7"/>
    <w:rsid w:val="00BB565E"/>
    <w:rsid w:val="00BD7067"/>
    <w:rsid w:val="00BD7BAE"/>
    <w:rsid w:val="00BE56CA"/>
    <w:rsid w:val="00C05CB3"/>
    <w:rsid w:val="00C16092"/>
    <w:rsid w:val="00C2146B"/>
    <w:rsid w:val="00C2230D"/>
    <w:rsid w:val="00C3257E"/>
    <w:rsid w:val="00C611F5"/>
    <w:rsid w:val="00C80324"/>
    <w:rsid w:val="00C85FFE"/>
    <w:rsid w:val="00C947D6"/>
    <w:rsid w:val="00CA2256"/>
    <w:rsid w:val="00CA2D4C"/>
    <w:rsid w:val="00CA309E"/>
    <w:rsid w:val="00CB079A"/>
    <w:rsid w:val="00CB0F81"/>
    <w:rsid w:val="00CD777A"/>
    <w:rsid w:val="00CF34DF"/>
    <w:rsid w:val="00D06247"/>
    <w:rsid w:val="00D20239"/>
    <w:rsid w:val="00D2569D"/>
    <w:rsid w:val="00D32C18"/>
    <w:rsid w:val="00D36BBF"/>
    <w:rsid w:val="00D46C82"/>
    <w:rsid w:val="00D5089E"/>
    <w:rsid w:val="00D52374"/>
    <w:rsid w:val="00D7410D"/>
    <w:rsid w:val="00D77FD9"/>
    <w:rsid w:val="00D854DE"/>
    <w:rsid w:val="00D87244"/>
    <w:rsid w:val="00DA51BF"/>
    <w:rsid w:val="00DC35D6"/>
    <w:rsid w:val="00DE0E5E"/>
    <w:rsid w:val="00DE368F"/>
    <w:rsid w:val="00DF1977"/>
    <w:rsid w:val="00E37487"/>
    <w:rsid w:val="00E468BE"/>
    <w:rsid w:val="00E574F9"/>
    <w:rsid w:val="00E63A33"/>
    <w:rsid w:val="00E92CB4"/>
    <w:rsid w:val="00EA78E7"/>
    <w:rsid w:val="00EB26BF"/>
    <w:rsid w:val="00EB66C1"/>
    <w:rsid w:val="00ED06C8"/>
    <w:rsid w:val="00F1629F"/>
    <w:rsid w:val="00F2151D"/>
    <w:rsid w:val="00F43C2E"/>
    <w:rsid w:val="00F50547"/>
    <w:rsid w:val="00F57751"/>
    <w:rsid w:val="00F6054A"/>
    <w:rsid w:val="00F64085"/>
    <w:rsid w:val="00F95D67"/>
    <w:rsid w:val="00FA2DDA"/>
    <w:rsid w:val="00FA5717"/>
    <w:rsid w:val="00FB1B7E"/>
    <w:rsid w:val="00FB3CF7"/>
    <w:rsid w:val="00FB568A"/>
    <w:rsid w:val="00FD2B59"/>
    <w:rsid w:val="00FD5CC2"/>
    <w:rsid w:val="00FD6326"/>
    <w:rsid w:val="00FF19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reet"/>
  <w:smartTagType w:namespaceuri="urn:schemas-microsoft-com:office:smarttags" w:name="City"/>
  <w:smartTagType w:namespaceuri="urn:schemas-microsoft-com:office:smarttags" w:name="addres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CA2"/>
    <w:rPr>
      <w:rFonts w:ascii="Verdana" w:hAnsi="Verdana"/>
      <w:lang w:eastAsia="en-US"/>
    </w:rPr>
  </w:style>
  <w:style w:type="paragraph" w:styleId="Heading1">
    <w:name w:val="heading 1"/>
    <w:basedOn w:val="Normal"/>
    <w:next w:val="Normal"/>
    <w:qFormat/>
    <w:rsid w:val="00713CA2"/>
    <w:pPr>
      <w:keepNext/>
      <w:jc w:val="center"/>
      <w:outlineLvl w:val="0"/>
    </w:pPr>
    <w:rPr>
      <w:b/>
      <w:bCs/>
    </w:rPr>
  </w:style>
  <w:style w:type="paragraph" w:styleId="Heading2">
    <w:name w:val="heading 2"/>
    <w:basedOn w:val="Normal"/>
    <w:next w:val="Normal"/>
    <w:qFormat/>
    <w:rsid w:val="00713CA2"/>
    <w:pPr>
      <w:keepNext/>
      <w:jc w:val="center"/>
      <w:outlineLvl w:val="1"/>
    </w:pPr>
    <w:rPr>
      <w:sz w:val="36"/>
    </w:rPr>
  </w:style>
  <w:style w:type="paragraph" w:styleId="Heading3">
    <w:name w:val="heading 3"/>
    <w:basedOn w:val="Normal"/>
    <w:next w:val="Normal"/>
    <w:qFormat/>
    <w:rsid w:val="00713CA2"/>
    <w:pPr>
      <w:keepNext/>
      <w:overflowPunct w:val="0"/>
      <w:autoSpaceDE w:val="0"/>
      <w:autoSpaceDN w:val="0"/>
      <w:adjustRightInd w:val="0"/>
      <w:spacing w:before="240" w:after="60"/>
      <w:textAlignment w:val="baseline"/>
      <w:outlineLvl w:val="2"/>
    </w:pPr>
    <w:rPr>
      <w:rFonts w:ascii="Arial Narrow" w:hAnsi="Arial Narrow"/>
      <w:b/>
      <w:sz w:val="28"/>
      <w:lang w:val="en-US"/>
    </w:rPr>
  </w:style>
  <w:style w:type="paragraph" w:styleId="Heading5">
    <w:name w:val="heading 5"/>
    <w:basedOn w:val="Normal"/>
    <w:next w:val="Normal"/>
    <w:qFormat/>
    <w:rsid w:val="00713CA2"/>
    <w:pPr>
      <w:overflowPunct w:val="0"/>
      <w:autoSpaceDE w:val="0"/>
      <w:autoSpaceDN w:val="0"/>
      <w:adjustRightInd w:val="0"/>
      <w:spacing w:before="240" w:after="60"/>
      <w:textAlignment w:val="baseline"/>
      <w:outlineLvl w:val="4"/>
    </w:pPr>
    <w:rPr>
      <w:rFonts w:ascii="Arial" w:hAnsi="Arial"/>
      <w:b/>
      <w:sz w:val="24"/>
    </w:rPr>
  </w:style>
  <w:style w:type="paragraph" w:styleId="Heading6">
    <w:name w:val="heading 6"/>
    <w:basedOn w:val="Normal"/>
    <w:next w:val="Normal"/>
    <w:qFormat/>
    <w:rsid w:val="00713CA2"/>
    <w:pPr>
      <w:keepNext/>
      <w:spacing w:before="120"/>
      <w:outlineLvl w:val="5"/>
    </w:pPr>
    <w:rPr>
      <w:rFonts w:ascii="Arial Narrow" w:hAnsi="Arial Narrow"/>
      <w:b/>
      <w:lang w:val="en-US"/>
    </w:rPr>
  </w:style>
  <w:style w:type="paragraph" w:styleId="Heading7">
    <w:name w:val="heading 7"/>
    <w:basedOn w:val="Normal"/>
    <w:next w:val="Normal"/>
    <w:qFormat/>
    <w:rsid w:val="00713CA2"/>
    <w:pPr>
      <w:keepNext/>
      <w:outlineLvl w:val="6"/>
    </w:pPr>
    <w:rPr>
      <w:sz w:val="24"/>
      <w:szCs w:val="24"/>
      <w:u w:val="single"/>
    </w:rPr>
  </w:style>
  <w:style w:type="paragraph" w:styleId="Heading8">
    <w:name w:val="heading 8"/>
    <w:basedOn w:val="Normal"/>
    <w:next w:val="Normal"/>
    <w:qFormat/>
    <w:rsid w:val="00713CA2"/>
    <w:pPr>
      <w:keepNext/>
      <w:outlineLvl w:val="7"/>
    </w:pPr>
    <w:rPr>
      <w:szCs w:val="24"/>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713CA2"/>
    <w:pPr>
      <w:tabs>
        <w:tab w:val="center" w:pos="4153"/>
        <w:tab w:val="right" w:pos="8306"/>
      </w:tabs>
    </w:pPr>
  </w:style>
  <w:style w:type="paragraph" w:styleId="Footer">
    <w:name w:val="footer"/>
    <w:basedOn w:val="Normal"/>
    <w:rsid w:val="00713CA2"/>
    <w:pPr>
      <w:tabs>
        <w:tab w:val="center" w:pos="4153"/>
        <w:tab w:val="right" w:pos="8306"/>
      </w:tabs>
    </w:pPr>
  </w:style>
  <w:style w:type="paragraph" w:styleId="BodyText">
    <w:name w:val="Body Text"/>
    <w:basedOn w:val="Normal"/>
    <w:rsid w:val="00713CA2"/>
    <w:rPr>
      <w:sz w:val="18"/>
    </w:rPr>
  </w:style>
  <w:style w:type="paragraph" w:customStyle="1" w:styleId="DHSBodyText">
    <w:name w:val="DHS Body Text"/>
    <w:basedOn w:val="Normal"/>
    <w:rsid w:val="00713CA2"/>
    <w:pPr>
      <w:spacing w:line="240" w:lineRule="exact"/>
    </w:pPr>
    <w:rPr>
      <w:sz w:val="18"/>
    </w:rPr>
  </w:style>
  <w:style w:type="paragraph" w:customStyle="1" w:styleId="DHSBulletText">
    <w:name w:val="DHS Bullet Text"/>
    <w:basedOn w:val="Normal"/>
    <w:next w:val="Normal"/>
    <w:rsid w:val="00713CA2"/>
    <w:pPr>
      <w:widowControl w:val="0"/>
      <w:numPr>
        <w:numId w:val="1"/>
      </w:numPr>
      <w:tabs>
        <w:tab w:val="clear" w:pos="360"/>
      </w:tabs>
      <w:overflowPunct w:val="0"/>
      <w:autoSpaceDE w:val="0"/>
      <w:autoSpaceDN w:val="0"/>
      <w:adjustRightInd w:val="0"/>
      <w:spacing w:after="120"/>
      <w:textAlignment w:val="baseline"/>
    </w:pPr>
    <w:rPr>
      <w:sz w:val="18"/>
    </w:rPr>
  </w:style>
  <w:style w:type="paragraph" w:customStyle="1" w:styleId="DHSHeading">
    <w:name w:val="DHS Heading"/>
    <w:autoRedefine/>
    <w:rsid w:val="009D21D7"/>
    <w:rPr>
      <w:kern w:val="4"/>
      <w:sz w:val="32"/>
      <w:lang w:eastAsia="en-US"/>
    </w:rPr>
  </w:style>
  <w:style w:type="paragraph" w:customStyle="1" w:styleId="DHSHeading1">
    <w:name w:val="DHS Heading 1"/>
    <w:basedOn w:val="Normal"/>
    <w:next w:val="Normal"/>
    <w:rsid w:val="00D854DE"/>
    <w:pPr>
      <w:widowControl w:val="0"/>
      <w:overflowPunct w:val="0"/>
      <w:autoSpaceDE w:val="0"/>
      <w:autoSpaceDN w:val="0"/>
      <w:adjustRightInd w:val="0"/>
      <w:spacing w:after="120"/>
      <w:ind w:left="540" w:hanging="540"/>
      <w:textAlignment w:val="baseline"/>
    </w:pPr>
    <w:rPr>
      <w:sz w:val="32"/>
      <w:szCs w:val="32"/>
    </w:rPr>
  </w:style>
  <w:style w:type="paragraph" w:customStyle="1" w:styleId="DHSHeading2">
    <w:name w:val="DHS Heading 2"/>
    <w:basedOn w:val="DHSHeading1"/>
    <w:next w:val="Normal"/>
    <w:rsid w:val="00713CA2"/>
    <w:pPr>
      <w:spacing w:line="240" w:lineRule="exact"/>
    </w:pPr>
    <w:rPr>
      <w:sz w:val="18"/>
    </w:rPr>
  </w:style>
  <w:style w:type="paragraph" w:customStyle="1" w:styleId="DHSHeading3">
    <w:name w:val="DHS Heading 3"/>
    <w:basedOn w:val="Normal"/>
    <w:next w:val="Normal"/>
    <w:rsid w:val="00713CA2"/>
    <w:pPr>
      <w:widowControl w:val="0"/>
      <w:overflowPunct w:val="0"/>
      <w:autoSpaceDE w:val="0"/>
      <w:autoSpaceDN w:val="0"/>
      <w:adjustRightInd w:val="0"/>
      <w:textAlignment w:val="baseline"/>
    </w:pPr>
    <w:rPr>
      <w:sz w:val="48"/>
    </w:rPr>
  </w:style>
  <w:style w:type="paragraph" w:customStyle="1" w:styleId="DHSNumberingOutline">
    <w:name w:val="DHS Numbering Outline"/>
    <w:basedOn w:val="Normal"/>
    <w:next w:val="Normal"/>
    <w:rsid w:val="00713CA2"/>
    <w:pPr>
      <w:widowControl w:val="0"/>
      <w:numPr>
        <w:numId w:val="2"/>
      </w:numPr>
      <w:overflowPunct w:val="0"/>
      <w:autoSpaceDE w:val="0"/>
      <w:autoSpaceDN w:val="0"/>
      <w:adjustRightInd w:val="0"/>
      <w:textAlignment w:val="baseline"/>
    </w:pPr>
  </w:style>
  <w:style w:type="paragraph" w:customStyle="1" w:styleId="DHSReportHd1">
    <w:name w:val="DHS Report Hd 1"/>
    <w:basedOn w:val="Normal"/>
    <w:next w:val="Normal"/>
    <w:rsid w:val="00713CA2"/>
    <w:pPr>
      <w:spacing w:line="360" w:lineRule="exact"/>
    </w:pPr>
    <w:rPr>
      <w:sz w:val="28"/>
    </w:rPr>
  </w:style>
  <w:style w:type="paragraph" w:customStyle="1" w:styleId="DHSReportHd2">
    <w:name w:val="DHS Report Hd 2"/>
    <w:basedOn w:val="Normal"/>
    <w:next w:val="Normal"/>
    <w:rsid w:val="00CB079A"/>
    <w:pPr>
      <w:spacing w:after="120"/>
    </w:pPr>
    <w:rPr>
      <w:sz w:val="28"/>
    </w:rPr>
  </w:style>
  <w:style w:type="paragraph" w:customStyle="1" w:styleId="DHSReportHd3">
    <w:name w:val="DHS Report Hd 3"/>
    <w:basedOn w:val="Normal"/>
    <w:next w:val="Normal"/>
    <w:autoRedefine/>
    <w:rsid w:val="009D21D7"/>
    <w:pPr>
      <w:spacing w:after="60"/>
    </w:pPr>
    <w:rPr>
      <w:b/>
    </w:rPr>
  </w:style>
  <w:style w:type="paragraph" w:customStyle="1" w:styleId="DHSReportHd4">
    <w:name w:val="DHS Report Hd 4"/>
    <w:basedOn w:val="Normal"/>
    <w:next w:val="Normal"/>
    <w:rsid w:val="00713CA2"/>
    <w:rPr>
      <w:b/>
      <w:sz w:val="18"/>
    </w:rPr>
  </w:style>
  <w:style w:type="paragraph" w:customStyle="1" w:styleId="DHSReportSubTitle">
    <w:name w:val="DHS Report Sub Title"/>
    <w:basedOn w:val="Normal"/>
    <w:next w:val="Normal"/>
    <w:rsid w:val="00713CA2"/>
    <w:pPr>
      <w:spacing w:after="120"/>
    </w:pPr>
    <w:rPr>
      <w:sz w:val="28"/>
    </w:rPr>
  </w:style>
  <w:style w:type="paragraph" w:customStyle="1" w:styleId="DHSReportTitle">
    <w:name w:val="DHS Report Title"/>
    <w:basedOn w:val="Normal"/>
    <w:next w:val="DHSReportSubTitle"/>
    <w:rsid w:val="00713CA2"/>
    <w:pPr>
      <w:spacing w:before="120" w:after="120" w:line="240" w:lineRule="exact"/>
    </w:pPr>
    <w:rPr>
      <w:sz w:val="40"/>
      <w:szCs w:val="24"/>
    </w:rPr>
  </w:style>
  <w:style w:type="paragraph" w:customStyle="1" w:styleId="DHSSubHeading">
    <w:name w:val="DHS Sub Heading"/>
    <w:basedOn w:val="Normal"/>
    <w:next w:val="Normal"/>
    <w:rsid w:val="00713CA2"/>
    <w:pPr>
      <w:widowControl w:val="0"/>
      <w:overflowPunct w:val="0"/>
      <w:autoSpaceDE w:val="0"/>
      <w:autoSpaceDN w:val="0"/>
      <w:adjustRightInd w:val="0"/>
      <w:spacing w:after="120"/>
      <w:textAlignment w:val="baseline"/>
    </w:pPr>
    <w:rPr>
      <w:b/>
      <w:sz w:val="28"/>
    </w:rPr>
  </w:style>
  <w:style w:type="paragraph" w:customStyle="1" w:styleId="DHSSubHeading2">
    <w:name w:val="DHS Sub Heading 2"/>
    <w:basedOn w:val="Normal"/>
    <w:next w:val="Normal"/>
    <w:rsid w:val="00713CA2"/>
    <w:pPr>
      <w:widowControl w:val="0"/>
      <w:overflowPunct w:val="0"/>
      <w:autoSpaceDE w:val="0"/>
      <w:autoSpaceDN w:val="0"/>
      <w:adjustRightInd w:val="0"/>
      <w:textAlignment w:val="baseline"/>
    </w:pPr>
    <w:rPr>
      <w:b/>
    </w:rPr>
  </w:style>
  <w:style w:type="paragraph" w:customStyle="1" w:styleId="DHSSubTitle">
    <w:name w:val="DHS Sub Title"/>
    <w:basedOn w:val="Normal"/>
    <w:next w:val="Normal"/>
    <w:rsid w:val="00713CA2"/>
    <w:pPr>
      <w:widowControl w:val="0"/>
      <w:overflowPunct w:val="0"/>
      <w:autoSpaceDE w:val="0"/>
      <w:autoSpaceDN w:val="0"/>
      <w:adjustRightInd w:val="0"/>
      <w:spacing w:after="120"/>
      <w:textAlignment w:val="baseline"/>
    </w:pPr>
    <w:rPr>
      <w:sz w:val="28"/>
      <w:szCs w:val="18"/>
    </w:rPr>
  </w:style>
  <w:style w:type="paragraph" w:customStyle="1" w:styleId="DHSTableHeader">
    <w:name w:val="DHS Table Header"/>
    <w:basedOn w:val="Normal"/>
    <w:rsid w:val="00713CA2"/>
    <w:pPr>
      <w:pBdr>
        <w:bottom w:val="single" w:sz="8" w:space="1" w:color="FFFFFF"/>
      </w:pBdr>
      <w:spacing w:before="120" w:after="120"/>
    </w:pPr>
    <w:rPr>
      <w:sz w:val="18"/>
    </w:rPr>
  </w:style>
  <w:style w:type="paragraph" w:customStyle="1" w:styleId="DHSTableSubHeader">
    <w:name w:val="DHS Table Sub Header"/>
    <w:basedOn w:val="Normal"/>
    <w:rsid w:val="00713CA2"/>
    <w:rPr>
      <w:sz w:val="18"/>
    </w:rPr>
  </w:style>
  <w:style w:type="paragraph" w:customStyle="1" w:styleId="DHSTableText">
    <w:name w:val="DHS Table Text"/>
    <w:basedOn w:val="Normal"/>
    <w:rsid w:val="00713CA2"/>
    <w:pPr>
      <w:widowControl w:val="0"/>
      <w:shd w:val="clear" w:color="auto" w:fill="E0E0E0"/>
      <w:overflowPunct w:val="0"/>
      <w:autoSpaceDE w:val="0"/>
      <w:autoSpaceDN w:val="0"/>
      <w:adjustRightInd w:val="0"/>
      <w:textAlignment w:val="baseline"/>
    </w:pPr>
    <w:rPr>
      <w:sz w:val="18"/>
    </w:rPr>
  </w:style>
  <w:style w:type="paragraph" w:styleId="ListNumber">
    <w:name w:val="List Number"/>
    <w:basedOn w:val="Normal"/>
    <w:rsid w:val="00713CA2"/>
    <w:pPr>
      <w:overflowPunct w:val="0"/>
      <w:autoSpaceDE w:val="0"/>
      <w:autoSpaceDN w:val="0"/>
      <w:adjustRightInd w:val="0"/>
      <w:spacing w:before="240"/>
      <w:ind w:left="720" w:hanging="720"/>
      <w:jc w:val="both"/>
      <w:textAlignment w:val="baseline"/>
    </w:pPr>
  </w:style>
  <w:style w:type="paragraph" w:styleId="BodyText2">
    <w:name w:val="Body Text 2"/>
    <w:basedOn w:val="Normal"/>
    <w:rsid w:val="00713CA2"/>
    <w:rPr>
      <w:i/>
      <w:iCs/>
      <w:szCs w:val="24"/>
    </w:rPr>
  </w:style>
  <w:style w:type="paragraph" w:customStyle="1" w:styleId="DotPoint1">
    <w:name w:val="DotPoint1"/>
    <w:basedOn w:val="Normal"/>
    <w:rsid w:val="00713CA2"/>
    <w:pPr>
      <w:numPr>
        <w:numId w:val="2"/>
      </w:numPr>
      <w:tabs>
        <w:tab w:val="left" w:pos="1680"/>
        <w:tab w:val="left" w:pos="7920"/>
      </w:tabs>
      <w:overflowPunct w:val="0"/>
      <w:autoSpaceDE w:val="0"/>
      <w:autoSpaceDN w:val="0"/>
      <w:adjustRightInd w:val="0"/>
      <w:spacing w:before="120"/>
      <w:textAlignment w:val="baseline"/>
    </w:pPr>
    <w:rPr>
      <w:lang w:val="en-US" w:eastAsia="en-AU"/>
    </w:rPr>
  </w:style>
  <w:style w:type="character" w:styleId="Hyperlink">
    <w:name w:val="Hyperlink"/>
    <w:basedOn w:val="DefaultParagraphFont"/>
    <w:rsid w:val="00713CA2"/>
    <w:rPr>
      <w:color w:val="0000FF"/>
      <w:u w:val="single"/>
    </w:rPr>
  </w:style>
  <w:style w:type="paragraph" w:styleId="BodyTextIndent">
    <w:name w:val="Body Text Indent"/>
    <w:basedOn w:val="Normal"/>
    <w:rsid w:val="00713CA2"/>
    <w:pPr>
      <w:ind w:left="360"/>
    </w:pPr>
    <w:rPr>
      <w:szCs w:val="24"/>
    </w:rPr>
  </w:style>
  <w:style w:type="paragraph" w:customStyle="1" w:styleId="Body1">
    <w:name w:val="Body 1"/>
    <w:basedOn w:val="Normal"/>
    <w:rsid w:val="00713CA2"/>
    <w:pPr>
      <w:overflowPunct w:val="0"/>
      <w:autoSpaceDE w:val="0"/>
      <w:autoSpaceDN w:val="0"/>
      <w:adjustRightInd w:val="0"/>
      <w:spacing w:after="120"/>
      <w:ind w:left="1134"/>
      <w:textAlignment w:val="baseline"/>
    </w:pPr>
  </w:style>
  <w:style w:type="paragraph" w:styleId="BodyText3">
    <w:name w:val="Body Text 3"/>
    <w:basedOn w:val="Normal"/>
    <w:rsid w:val="00713CA2"/>
    <w:rPr>
      <w:b/>
      <w:bCs/>
      <w:sz w:val="24"/>
      <w:szCs w:val="24"/>
    </w:rPr>
  </w:style>
  <w:style w:type="paragraph" w:styleId="NormalWeb">
    <w:name w:val="Normal (Web)"/>
    <w:basedOn w:val="Normal"/>
    <w:rsid w:val="00713CA2"/>
    <w:pPr>
      <w:spacing w:before="100" w:beforeAutospacing="1" w:after="100" w:afterAutospacing="1"/>
    </w:pPr>
    <w:rPr>
      <w:rFonts w:ascii="Times New Roman" w:hAnsi="Times New Roman"/>
      <w:sz w:val="24"/>
      <w:szCs w:val="24"/>
    </w:rPr>
  </w:style>
  <w:style w:type="paragraph" w:customStyle="1" w:styleId="H4">
    <w:name w:val="H4"/>
    <w:basedOn w:val="Normal"/>
    <w:next w:val="Normal"/>
    <w:rsid w:val="00713CA2"/>
    <w:pPr>
      <w:keepNext/>
      <w:snapToGrid w:val="0"/>
      <w:spacing w:before="100" w:after="100"/>
      <w:outlineLvl w:val="4"/>
    </w:pPr>
    <w:rPr>
      <w:rFonts w:ascii="Times New Roman" w:hAnsi="Times New Roman"/>
      <w:b/>
      <w:sz w:val="24"/>
    </w:rPr>
  </w:style>
  <w:style w:type="paragraph" w:styleId="FootnoteText">
    <w:name w:val="footnote text"/>
    <w:basedOn w:val="Normal"/>
    <w:semiHidden/>
    <w:rsid w:val="00713CA2"/>
    <w:rPr>
      <w:rFonts w:ascii="Times New Roman" w:hAnsi="Times New Roman"/>
    </w:rPr>
  </w:style>
  <w:style w:type="character" w:styleId="PageNumber">
    <w:name w:val="page number"/>
    <w:basedOn w:val="DefaultParagraphFont"/>
    <w:rsid w:val="00713CA2"/>
  </w:style>
  <w:style w:type="character" w:styleId="Emphasis">
    <w:name w:val="Emphasis"/>
    <w:basedOn w:val="DefaultParagraphFont"/>
    <w:qFormat/>
    <w:rsid w:val="00713CA2"/>
    <w:rPr>
      <w:i/>
      <w:iCs/>
    </w:rPr>
  </w:style>
  <w:style w:type="character" w:styleId="FollowedHyperlink">
    <w:name w:val="FollowedHyperlink"/>
    <w:basedOn w:val="DefaultParagraphFont"/>
    <w:rsid w:val="00713CA2"/>
    <w:rPr>
      <w:color w:val="800080"/>
      <w:u w:val="single"/>
    </w:rPr>
  </w:style>
  <w:style w:type="paragraph" w:styleId="BalloonText">
    <w:name w:val="Balloon Text"/>
    <w:basedOn w:val="Normal"/>
    <w:semiHidden/>
    <w:rsid w:val="002C0B5C"/>
    <w:rPr>
      <w:rFonts w:ascii="Tahoma" w:hAnsi="Tahoma" w:cs="Tahoma"/>
      <w:sz w:val="16"/>
      <w:szCs w:val="16"/>
    </w:rPr>
  </w:style>
  <w:style w:type="paragraph" w:styleId="TOC1">
    <w:name w:val="toc 1"/>
    <w:basedOn w:val="Normal"/>
    <w:next w:val="Normal"/>
    <w:autoRedefine/>
    <w:semiHidden/>
    <w:rsid w:val="004435AD"/>
    <w:pPr>
      <w:tabs>
        <w:tab w:val="left" w:pos="720"/>
        <w:tab w:val="right" w:leader="dot" w:pos="8494"/>
      </w:tabs>
      <w:ind w:left="720" w:hanging="720"/>
    </w:pPr>
  </w:style>
  <w:style w:type="paragraph" w:styleId="TOC2">
    <w:name w:val="toc 2"/>
    <w:basedOn w:val="Normal"/>
    <w:next w:val="Normal"/>
    <w:autoRedefine/>
    <w:semiHidden/>
    <w:rsid w:val="00CA309E"/>
    <w:pPr>
      <w:ind w:left="200"/>
    </w:pPr>
  </w:style>
  <w:style w:type="paragraph" w:styleId="TOC3">
    <w:name w:val="toc 3"/>
    <w:basedOn w:val="Normal"/>
    <w:next w:val="Normal"/>
    <w:autoRedefine/>
    <w:semiHidden/>
    <w:rsid w:val="00CA309E"/>
    <w:pPr>
      <w:ind w:left="4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CA2"/>
    <w:rPr>
      <w:rFonts w:ascii="Verdana" w:hAnsi="Verdana"/>
      <w:lang w:eastAsia="en-US"/>
    </w:rPr>
  </w:style>
  <w:style w:type="paragraph" w:styleId="Heading1">
    <w:name w:val="heading 1"/>
    <w:basedOn w:val="Normal"/>
    <w:next w:val="Normal"/>
    <w:qFormat/>
    <w:rsid w:val="00713CA2"/>
    <w:pPr>
      <w:keepNext/>
      <w:jc w:val="center"/>
      <w:outlineLvl w:val="0"/>
    </w:pPr>
    <w:rPr>
      <w:b/>
      <w:bCs/>
    </w:rPr>
  </w:style>
  <w:style w:type="paragraph" w:styleId="Heading2">
    <w:name w:val="heading 2"/>
    <w:basedOn w:val="Normal"/>
    <w:next w:val="Normal"/>
    <w:qFormat/>
    <w:rsid w:val="00713CA2"/>
    <w:pPr>
      <w:keepNext/>
      <w:jc w:val="center"/>
      <w:outlineLvl w:val="1"/>
    </w:pPr>
    <w:rPr>
      <w:sz w:val="36"/>
    </w:rPr>
  </w:style>
  <w:style w:type="paragraph" w:styleId="Heading3">
    <w:name w:val="heading 3"/>
    <w:basedOn w:val="Normal"/>
    <w:next w:val="Normal"/>
    <w:qFormat/>
    <w:rsid w:val="00713CA2"/>
    <w:pPr>
      <w:keepNext/>
      <w:overflowPunct w:val="0"/>
      <w:autoSpaceDE w:val="0"/>
      <w:autoSpaceDN w:val="0"/>
      <w:adjustRightInd w:val="0"/>
      <w:spacing w:before="240" w:after="60"/>
      <w:textAlignment w:val="baseline"/>
      <w:outlineLvl w:val="2"/>
    </w:pPr>
    <w:rPr>
      <w:rFonts w:ascii="Arial Narrow" w:hAnsi="Arial Narrow"/>
      <w:b/>
      <w:sz w:val="28"/>
      <w:lang w:val="en-US"/>
    </w:rPr>
  </w:style>
  <w:style w:type="paragraph" w:styleId="Heading5">
    <w:name w:val="heading 5"/>
    <w:basedOn w:val="Normal"/>
    <w:next w:val="Normal"/>
    <w:qFormat/>
    <w:rsid w:val="00713CA2"/>
    <w:pPr>
      <w:overflowPunct w:val="0"/>
      <w:autoSpaceDE w:val="0"/>
      <w:autoSpaceDN w:val="0"/>
      <w:adjustRightInd w:val="0"/>
      <w:spacing w:before="240" w:after="60"/>
      <w:textAlignment w:val="baseline"/>
      <w:outlineLvl w:val="4"/>
    </w:pPr>
    <w:rPr>
      <w:rFonts w:ascii="Arial" w:hAnsi="Arial"/>
      <w:b/>
      <w:sz w:val="24"/>
    </w:rPr>
  </w:style>
  <w:style w:type="paragraph" w:styleId="Heading6">
    <w:name w:val="heading 6"/>
    <w:basedOn w:val="Normal"/>
    <w:next w:val="Normal"/>
    <w:qFormat/>
    <w:rsid w:val="00713CA2"/>
    <w:pPr>
      <w:keepNext/>
      <w:spacing w:before="120"/>
      <w:outlineLvl w:val="5"/>
    </w:pPr>
    <w:rPr>
      <w:rFonts w:ascii="Arial Narrow" w:hAnsi="Arial Narrow"/>
      <w:b/>
      <w:lang w:val="en-US"/>
    </w:rPr>
  </w:style>
  <w:style w:type="paragraph" w:styleId="Heading7">
    <w:name w:val="heading 7"/>
    <w:basedOn w:val="Normal"/>
    <w:next w:val="Normal"/>
    <w:qFormat/>
    <w:rsid w:val="00713CA2"/>
    <w:pPr>
      <w:keepNext/>
      <w:outlineLvl w:val="6"/>
    </w:pPr>
    <w:rPr>
      <w:sz w:val="24"/>
      <w:szCs w:val="24"/>
      <w:u w:val="single"/>
    </w:rPr>
  </w:style>
  <w:style w:type="paragraph" w:styleId="Heading8">
    <w:name w:val="heading 8"/>
    <w:basedOn w:val="Normal"/>
    <w:next w:val="Normal"/>
    <w:qFormat/>
    <w:rsid w:val="00713CA2"/>
    <w:pPr>
      <w:keepNext/>
      <w:outlineLvl w:val="7"/>
    </w:pPr>
    <w:rPr>
      <w:szCs w:val="24"/>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713CA2"/>
    <w:pPr>
      <w:tabs>
        <w:tab w:val="center" w:pos="4153"/>
        <w:tab w:val="right" w:pos="8306"/>
      </w:tabs>
    </w:pPr>
  </w:style>
  <w:style w:type="paragraph" w:styleId="Footer">
    <w:name w:val="footer"/>
    <w:basedOn w:val="Normal"/>
    <w:rsid w:val="00713CA2"/>
    <w:pPr>
      <w:tabs>
        <w:tab w:val="center" w:pos="4153"/>
        <w:tab w:val="right" w:pos="8306"/>
      </w:tabs>
    </w:pPr>
  </w:style>
  <w:style w:type="paragraph" w:styleId="BodyText">
    <w:name w:val="Body Text"/>
    <w:basedOn w:val="Normal"/>
    <w:rsid w:val="00713CA2"/>
    <w:rPr>
      <w:sz w:val="18"/>
    </w:rPr>
  </w:style>
  <w:style w:type="paragraph" w:customStyle="1" w:styleId="DHSBodyText">
    <w:name w:val="DHS Body Text"/>
    <w:basedOn w:val="Normal"/>
    <w:rsid w:val="00713CA2"/>
    <w:pPr>
      <w:spacing w:line="240" w:lineRule="exact"/>
    </w:pPr>
    <w:rPr>
      <w:sz w:val="18"/>
    </w:rPr>
  </w:style>
  <w:style w:type="paragraph" w:customStyle="1" w:styleId="DHSBulletText">
    <w:name w:val="DHS Bullet Text"/>
    <w:basedOn w:val="Normal"/>
    <w:next w:val="Normal"/>
    <w:rsid w:val="00713CA2"/>
    <w:pPr>
      <w:widowControl w:val="0"/>
      <w:numPr>
        <w:numId w:val="1"/>
      </w:numPr>
      <w:tabs>
        <w:tab w:val="clear" w:pos="360"/>
      </w:tabs>
      <w:overflowPunct w:val="0"/>
      <w:autoSpaceDE w:val="0"/>
      <w:autoSpaceDN w:val="0"/>
      <w:adjustRightInd w:val="0"/>
      <w:spacing w:after="120"/>
      <w:textAlignment w:val="baseline"/>
    </w:pPr>
    <w:rPr>
      <w:sz w:val="18"/>
    </w:rPr>
  </w:style>
  <w:style w:type="paragraph" w:customStyle="1" w:styleId="DHSHeading">
    <w:name w:val="DHS Heading"/>
    <w:autoRedefine/>
    <w:rsid w:val="009D21D7"/>
    <w:rPr>
      <w:kern w:val="4"/>
      <w:sz w:val="32"/>
      <w:lang w:eastAsia="en-US"/>
    </w:rPr>
  </w:style>
  <w:style w:type="paragraph" w:customStyle="1" w:styleId="DHSHeading1">
    <w:name w:val="DHS Heading 1"/>
    <w:basedOn w:val="Normal"/>
    <w:next w:val="Normal"/>
    <w:rsid w:val="00D854DE"/>
    <w:pPr>
      <w:widowControl w:val="0"/>
      <w:overflowPunct w:val="0"/>
      <w:autoSpaceDE w:val="0"/>
      <w:autoSpaceDN w:val="0"/>
      <w:adjustRightInd w:val="0"/>
      <w:spacing w:after="120"/>
      <w:ind w:left="540" w:hanging="540"/>
      <w:textAlignment w:val="baseline"/>
    </w:pPr>
    <w:rPr>
      <w:sz w:val="32"/>
      <w:szCs w:val="32"/>
    </w:rPr>
  </w:style>
  <w:style w:type="paragraph" w:customStyle="1" w:styleId="DHSHeading2">
    <w:name w:val="DHS Heading 2"/>
    <w:basedOn w:val="DHSHeading1"/>
    <w:next w:val="Normal"/>
    <w:rsid w:val="00713CA2"/>
    <w:pPr>
      <w:spacing w:line="240" w:lineRule="exact"/>
    </w:pPr>
    <w:rPr>
      <w:sz w:val="18"/>
    </w:rPr>
  </w:style>
  <w:style w:type="paragraph" w:customStyle="1" w:styleId="DHSHeading3">
    <w:name w:val="DHS Heading 3"/>
    <w:basedOn w:val="Normal"/>
    <w:next w:val="Normal"/>
    <w:rsid w:val="00713CA2"/>
    <w:pPr>
      <w:widowControl w:val="0"/>
      <w:overflowPunct w:val="0"/>
      <w:autoSpaceDE w:val="0"/>
      <w:autoSpaceDN w:val="0"/>
      <w:adjustRightInd w:val="0"/>
      <w:textAlignment w:val="baseline"/>
    </w:pPr>
    <w:rPr>
      <w:sz w:val="48"/>
    </w:rPr>
  </w:style>
  <w:style w:type="paragraph" w:customStyle="1" w:styleId="DHSNumberingOutline">
    <w:name w:val="DHS Numbering Outline"/>
    <w:basedOn w:val="Normal"/>
    <w:next w:val="Normal"/>
    <w:rsid w:val="00713CA2"/>
    <w:pPr>
      <w:widowControl w:val="0"/>
      <w:numPr>
        <w:numId w:val="2"/>
      </w:numPr>
      <w:overflowPunct w:val="0"/>
      <w:autoSpaceDE w:val="0"/>
      <w:autoSpaceDN w:val="0"/>
      <w:adjustRightInd w:val="0"/>
      <w:textAlignment w:val="baseline"/>
    </w:pPr>
  </w:style>
  <w:style w:type="paragraph" w:customStyle="1" w:styleId="DHSReportHd1">
    <w:name w:val="DHS Report Hd 1"/>
    <w:basedOn w:val="Normal"/>
    <w:next w:val="Normal"/>
    <w:rsid w:val="00713CA2"/>
    <w:pPr>
      <w:spacing w:line="360" w:lineRule="exact"/>
    </w:pPr>
    <w:rPr>
      <w:sz w:val="28"/>
    </w:rPr>
  </w:style>
  <w:style w:type="paragraph" w:customStyle="1" w:styleId="DHSReportHd2">
    <w:name w:val="DHS Report Hd 2"/>
    <w:basedOn w:val="Normal"/>
    <w:next w:val="Normal"/>
    <w:rsid w:val="00CB079A"/>
    <w:pPr>
      <w:spacing w:after="120"/>
    </w:pPr>
    <w:rPr>
      <w:sz w:val="28"/>
    </w:rPr>
  </w:style>
  <w:style w:type="paragraph" w:customStyle="1" w:styleId="DHSReportHd3">
    <w:name w:val="DHS Report Hd 3"/>
    <w:basedOn w:val="Normal"/>
    <w:next w:val="Normal"/>
    <w:autoRedefine/>
    <w:rsid w:val="009D21D7"/>
    <w:pPr>
      <w:spacing w:after="60"/>
    </w:pPr>
    <w:rPr>
      <w:b/>
    </w:rPr>
  </w:style>
  <w:style w:type="paragraph" w:customStyle="1" w:styleId="DHSReportHd4">
    <w:name w:val="DHS Report Hd 4"/>
    <w:basedOn w:val="Normal"/>
    <w:next w:val="Normal"/>
    <w:rsid w:val="00713CA2"/>
    <w:rPr>
      <w:b/>
      <w:sz w:val="18"/>
    </w:rPr>
  </w:style>
  <w:style w:type="paragraph" w:customStyle="1" w:styleId="DHSReportSubTitle">
    <w:name w:val="DHS Report Sub Title"/>
    <w:basedOn w:val="Normal"/>
    <w:next w:val="Normal"/>
    <w:rsid w:val="00713CA2"/>
    <w:pPr>
      <w:spacing w:after="120"/>
    </w:pPr>
    <w:rPr>
      <w:sz w:val="28"/>
    </w:rPr>
  </w:style>
  <w:style w:type="paragraph" w:customStyle="1" w:styleId="DHSReportTitle">
    <w:name w:val="DHS Report Title"/>
    <w:basedOn w:val="Normal"/>
    <w:next w:val="DHSReportSubTitle"/>
    <w:rsid w:val="00713CA2"/>
    <w:pPr>
      <w:spacing w:before="120" w:after="120" w:line="240" w:lineRule="exact"/>
    </w:pPr>
    <w:rPr>
      <w:sz w:val="40"/>
      <w:szCs w:val="24"/>
    </w:rPr>
  </w:style>
  <w:style w:type="paragraph" w:customStyle="1" w:styleId="DHSSubHeading">
    <w:name w:val="DHS Sub Heading"/>
    <w:basedOn w:val="Normal"/>
    <w:next w:val="Normal"/>
    <w:rsid w:val="00713CA2"/>
    <w:pPr>
      <w:widowControl w:val="0"/>
      <w:overflowPunct w:val="0"/>
      <w:autoSpaceDE w:val="0"/>
      <w:autoSpaceDN w:val="0"/>
      <w:adjustRightInd w:val="0"/>
      <w:spacing w:after="120"/>
      <w:textAlignment w:val="baseline"/>
    </w:pPr>
    <w:rPr>
      <w:b/>
      <w:sz w:val="28"/>
    </w:rPr>
  </w:style>
  <w:style w:type="paragraph" w:customStyle="1" w:styleId="DHSSubHeading2">
    <w:name w:val="DHS Sub Heading 2"/>
    <w:basedOn w:val="Normal"/>
    <w:next w:val="Normal"/>
    <w:rsid w:val="00713CA2"/>
    <w:pPr>
      <w:widowControl w:val="0"/>
      <w:overflowPunct w:val="0"/>
      <w:autoSpaceDE w:val="0"/>
      <w:autoSpaceDN w:val="0"/>
      <w:adjustRightInd w:val="0"/>
      <w:textAlignment w:val="baseline"/>
    </w:pPr>
    <w:rPr>
      <w:b/>
    </w:rPr>
  </w:style>
  <w:style w:type="paragraph" w:customStyle="1" w:styleId="DHSSubTitle">
    <w:name w:val="DHS Sub Title"/>
    <w:basedOn w:val="Normal"/>
    <w:next w:val="Normal"/>
    <w:rsid w:val="00713CA2"/>
    <w:pPr>
      <w:widowControl w:val="0"/>
      <w:overflowPunct w:val="0"/>
      <w:autoSpaceDE w:val="0"/>
      <w:autoSpaceDN w:val="0"/>
      <w:adjustRightInd w:val="0"/>
      <w:spacing w:after="120"/>
      <w:textAlignment w:val="baseline"/>
    </w:pPr>
    <w:rPr>
      <w:sz w:val="28"/>
      <w:szCs w:val="18"/>
    </w:rPr>
  </w:style>
  <w:style w:type="paragraph" w:customStyle="1" w:styleId="DHSTableHeader">
    <w:name w:val="DHS Table Header"/>
    <w:basedOn w:val="Normal"/>
    <w:rsid w:val="00713CA2"/>
    <w:pPr>
      <w:pBdr>
        <w:bottom w:val="single" w:sz="8" w:space="1" w:color="FFFFFF"/>
      </w:pBdr>
      <w:spacing w:before="120" w:after="120"/>
    </w:pPr>
    <w:rPr>
      <w:sz w:val="18"/>
    </w:rPr>
  </w:style>
  <w:style w:type="paragraph" w:customStyle="1" w:styleId="DHSTableSubHeader">
    <w:name w:val="DHS Table Sub Header"/>
    <w:basedOn w:val="Normal"/>
    <w:rsid w:val="00713CA2"/>
    <w:rPr>
      <w:sz w:val="18"/>
    </w:rPr>
  </w:style>
  <w:style w:type="paragraph" w:customStyle="1" w:styleId="DHSTableText">
    <w:name w:val="DHS Table Text"/>
    <w:basedOn w:val="Normal"/>
    <w:rsid w:val="00713CA2"/>
    <w:pPr>
      <w:widowControl w:val="0"/>
      <w:shd w:val="clear" w:color="auto" w:fill="E0E0E0"/>
      <w:overflowPunct w:val="0"/>
      <w:autoSpaceDE w:val="0"/>
      <w:autoSpaceDN w:val="0"/>
      <w:adjustRightInd w:val="0"/>
      <w:textAlignment w:val="baseline"/>
    </w:pPr>
    <w:rPr>
      <w:sz w:val="18"/>
    </w:rPr>
  </w:style>
  <w:style w:type="paragraph" w:styleId="ListNumber">
    <w:name w:val="List Number"/>
    <w:basedOn w:val="Normal"/>
    <w:rsid w:val="00713CA2"/>
    <w:pPr>
      <w:overflowPunct w:val="0"/>
      <w:autoSpaceDE w:val="0"/>
      <w:autoSpaceDN w:val="0"/>
      <w:adjustRightInd w:val="0"/>
      <w:spacing w:before="240"/>
      <w:ind w:left="720" w:hanging="720"/>
      <w:jc w:val="both"/>
      <w:textAlignment w:val="baseline"/>
    </w:pPr>
  </w:style>
  <w:style w:type="paragraph" w:styleId="BodyText2">
    <w:name w:val="Body Text 2"/>
    <w:basedOn w:val="Normal"/>
    <w:rsid w:val="00713CA2"/>
    <w:rPr>
      <w:i/>
      <w:iCs/>
      <w:szCs w:val="24"/>
    </w:rPr>
  </w:style>
  <w:style w:type="paragraph" w:customStyle="1" w:styleId="DotPoint1">
    <w:name w:val="DotPoint1"/>
    <w:basedOn w:val="Normal"/>
    <w:rsid w:val="00713CA2"/>
    <w:pPr>
      <w:numPr>
        <w:numId w:val="2"/>
      </w:numPr>
      <w:tabs>
        <w:tab w:val="left" w:pos="1680"/>
        <w:tab w:val="left" w:pos="7920"/>
      </w:tabs>
      <w:overflowPunct w:val="0"/>
      <w:autoSpaceDE w:val="0"/>
      <w:autoSpaceDN w:val="0"/>
      <w:adjustRightInd w:val="0"/>
      <w:spacing w:before="120"/>
      <w:textAlignment w:val="baseline"/>
    </w:pPr>
    <w:rPr>
      <w:lang w:val="en-US" w:eastAsia="en-AU"/>
    </w:rPr>
  </w:style>
  <w:style w:type="character" w:styleId="Hyperlink">
    <w:name w:val="Hyperlink"/>
    <w:basedOn w:val="DefaultParagraphFont"/>
    <w:rsid w:val="00713CA2"/>
    <w:rPr>
      <w:color w:val="0000FF"/>
      <w:u w:val="single"/>
    </w:rPr>
  </w:style>
  <w:style w:type="paragraph" w:styleId="BodyTextIndent">
    <w:name w:val="Body Text Indent"/>
    <w:basedOn w:val="Normal"/>
    <w:rsid w:val="00713CA2"/>
    <w:pPr>
      <w:ind w:left="360"/>
    </w:pPr>
    <w:rPr>
      <w:szCs w:val="24"/>
    </w:rPr>
  </w:style>
  <w:style w:type="paragraph" w:customStyle="1" w:styleId="Body1">
    <w:name w:val="Body 1"/>
    <w:basedOn w:val="Normal"/>
    <w:rsid w:val="00713CA2"/>
    <w:pPr>
      <w:overflowPunct w:val="0"/>
      <w:autoSpaceDE w:val="0"/>
      <w:autoSpaceDN w:val="0"/>
      <w:adjustRightInd w:val="0"/>
      <w:spacing w:after="120"/>
      <w:ind w:left="1134"/>
      <w:textAlignment w:val="baseline"/>
    </w:pPr>
  </w:style>
  <w:style w:type="paragraph" w:styleId="BodyText3">
    <w:name w:val="Body Text 3"/>
    <w:basedOn w:val="Normal"/>
    <w:rsid w:val="00713CA2"/>
    <w:rPr>
      <w:b/>
      <w:bCs/>
      <w:sz w:val="24"/>
      <w:szCs w:val="24"/>
    </w:rPr>
  </w:style>
  <w:style w:type="paragraph" w:styleId="NormalWeb">
    <w:name w:val="Normal (Web)"/>
    <w:basedOn w:val="Normal"/>
    <w:rsid w:val="00713CA2"/>
    <w:pPr>
      <w:spacing w:before="100" w:beforeAutospacing="1" w:after="100" w:afterAutospacing="1"/>
    </w:pPr>
    <w:rPr>
      <w:rFonts w:ascii="Times New Roman" w:hAnsi="Times New Roman"/>
      <w:sz w:val="24"/>
      <w:szCs w:val="24"/>
    </w:rPr>
  </w:style>
  <w:style w:type="paragraph" w:customStyle="1" w:styleId="H4">
    <w:name w:val="H4"/>
    <w:basedOn w:val="Normal"/>
    <w:next w:val="Normal"/>
    <w:rsid w:val="00713CA2"/>
    <w:pPr>
      <w:keepNext/>
      <w:snapToGrid w:val="0"/>
      <w:spacing w:before="100" w:after="100"/>
      <w:outlineLvl w:val="4"/>
    </w:pPr>
    <w:rPr>
      <w:rFonts w:ascii="Times New Roman" w:hAnsi="Times New Roman"/>
      <w:b/>
      <w:sz w:val="24"/>
    </w:rPr>
  </w:style>
  <w:style w:type="paragraph" w:styleId="FootnoteText">
    <w:name w:val="footnote text"/>
    <w:basedOn w:val="Normal"/>
    <w:semiHidden/>
    <w:rsid w:val="00713CA2"/>
    <w:rPr>
      <w:rFonts w:ascii="Times New Roman" w:hAnsi="Times New Roman"/>
    </w:rPr>
  </w:style>
  <w:style w:type="character" w:styleId="PageNumber">
    <w:name w:val="page number"/>
    <w:basedOn w:val="DefaultParagraphFont"/>
    <w:rsid w:val="00713CA2"/>
  </w:style>
  <w:style w:type="character" w:styleId="Emphasis">
    <w:name w:val="Emphasis"/>
    <w:basedOn w:val="DefaultParagraphFont"/>
    <w:qFormat/>
    <w:rsid w:val="00713CA2"/>
    <w:rPr>
      <w:i/>
      <w:iCs/>
    </w:rPr>
  </w:style>
  <w:style w:type="character" w:styleId="FollowedHyperlink">
    <w:name w:val="FollowedHyperlink"/>
    <w:basedOn w:val="DefaultParagraphFont"/>
    <w:rsid w:val="00713CA2"/>
    <w:rPr>
      <w:color w:val="800080"/>
      <w:u w:val="single"/>
    </w:rPr>
  </w:style>
  <w:style w:type="paragraph" w:styleId="BalloonText">
    <w:name w:val="Balloon Text"/>
    <w:basedOn w:val="Normal"/>
    <w:semiHidden/>
    <w:rsid w:val="002C0B5C"/>
    <w:rPr>
      <w:rFonts w:ascii="Tahoma" w:hAnsi="Tahoma" w:cs="Tahoma"/>
      <w:sz w:val="16"/>
      <w:szCs w:val="16"/>
    </w:rPr>
  </w:style>
  <w:style w:type="paragraph" w:styleId="TOC1">
    <w:name w:val="toc 1"/>
    <w:basedOn w:val="Normal"/>
    <w:next w:val="Normal"/>
    <w:autoRedefine/>
    <w:semiHidden/>
    <w:rsid w:val="004435AD"/>
    <w:pPr>
      <w:tabs>
        <w:tab w:val="left" w:pos="720"/>
        <w:tab w:val="right" w:leader="dot" w:pos="8494"/>
      </w:tabs>
      <w:ind w:left="720" w:hanging="720"/>
    </w:pPr>
  </w:style>
  <w:style w:type="paragraph" w:styleId="TOC2">
    <w:name w:val="toc 2"/>
    <w:basedOn w:val="Normal"/>
    <w:next w:val="Normal"/>
    <w:autoRedefine/>
    <w:semiHidden/>
    <w:rsid w:val="00CA309E"/>
    <w:pPr>
      <w:ind w:left="200"/>
    </w:pPr>
  </w:style>
  <w:style w:type="paragraph" w:styleId="TOC3">
    <w:name w:val="toc 3"/>
    <w:basedOn w:val="Normal"/>
    <w:next w:val="Normal"/>
    <w:autoRedefine/>
    <w:semiHidden/>
    <w:rsid w:val="00CA309E"/>
    <w:pPr>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dhs.vic.gov.au/disability" TargetMode="External"/><Relationship Id="rId13" Type="http://schemas.openxmlformats.org/officeDocument/2006/relationships/hyperlink" Target="http://www.health.vic.gov.au/pcps/coordination/index.htm" TargetMode="External"/><Relationship Id="rId18" Type="http://schemas.openxmlformats.org/officeDocument/2006/relationships/hyperlink" Target="http://www.dhs.vic.gov.au/privacy/index.htm"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dhs.vic.gov.au/disability/publications-library/dsr-registration-guidelines" TargetMode="External"/><Relationship Id="rId17" Type="http://schemas.openxmlformats.org/officeDocument/2006/relationships/hyperlink" Target="http://www.disabilityhotline.org/" TargetMode="External"/><Relationship Id="rId25"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hyperlink" Target="http://www.health.vic.gov.au/hsc/"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dhs.vic.gov.au/disability/disabilityserviceshome" TargetMode="External"/><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http://www.ombudsman.vic.gov.au/www/html/7-home-page.asp" TargetMode="External"/><Relationship Id="rId23" Type="http://schemas.openxmlformats.org/officeDocument/2006/relationships/customXml" Target="../customXml/item1.xml"/><Relationship Id="rId10" Type="http://schemas.openxmlformats.org/officeDocument/2006/relationships/hyperlink" Target="http://www.dhs.vic.gov.au/disability/state_disability_plan"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health.gov.au/internet/main/publishing.nsf/Content/ageing-acat-secure.htm" TargetMode="External"/><Relationship Id="rId14" Type="http://schemas.openxmlformats.org/officeDocument/2006/relationships/hyperlink" Target="http://www.odsc.vic.gov.au/legislation.ht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Props1.xml><?xml version="1.0" encoding="utf-8"?>
<ds:datastoreItem xmlns:ds="http://schemas.openxmlformats.org/officeDocument/2006/customXml" ds:itemID="{B18FF1EE-FAC7-4FCD-8A34-7F6B70946CF7}"/>
</file>

<file path=customXml/itemProps2.xml><?xml version="1.0" encoding="utf-8"?>
<ds:datastoreItem xmlns:ds="http://schemas.openxmlformats.org/officeDocument/2006/customXml" ds:itemID="{0DB5EE1E-5997-4F99-82D8-7B98A68D0AEA}"/>
</file>

<file path=customXml/itemProps3.xml><?xml version="1.0" encoding="utf-8"?>
<ds:datastoreItem xmlns:ds="http://schemas.openxmlformats.org/officeDocument/2006/customXml" ds:itemID="{22564AF9-4D46-4714-9C30-90C70BF64C89}"/>
</file>

<file path=docProps/app.xml><?xml version="1.0" encoding="utf-8"?>
<Properties xmlns="http://schemas.openxmlformats.org/officeDocument/2006/extended-properties" xmlns:vt="http://schemas.openxmlformats.org/officeDocument/2006/docPropsVTypes">
  <Template>Normal.dotm</Template>
  <TotalTime>5</TotalTime>
  <Pages>24</Pages>
  <Words>7299</Words>
  <Characters>41606</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Disability Services – Aged Care Assessment Services protocol Younger people with a disability</vt:lpstr>
    </vt:vector>
  </TitlesOfParts>
  <Company>Department of Health and Human Services</Company>
  <LinksUpToDate>false</LinksUpToDate>
  <CharactersWithSpaces>48808</CharactersWithSpaces>
  <SharedDoc>false</SharedDoc>
  <HLinks>
    <vt:vector size="72" baseType="variant">
      <vt:variant>
        <vt:i4>7274617</vt:i4>
      </vt:variant>
      <vt:variant>
        <vt:i4>144</vt:i4>
      </vt:variant>
      <vt:variant>
        <vt:i4>0</vt:i4>
      </vt:variant>
      <vt:variant>
        <vt:i4>5</vt:i4>
      </vt:variant>
      <vt:variant>
        <vt:lpwstr>http://www.dhs.vic.gov.au/privacy/index.htm</vt:lpwstr>
      </vt:variant>
      <vt:variant>
        <vt:lpwstr/>
      </vt:variant>
      <vt:variant>
        <vt:i4>6160400</vt:i4>
      </vt:variant>
      <vt:variant>
        <vt:i4>141</vt:i4>
      </vt:variant>
      <vt:variant>
        <vt:i4>0</vt:i4>
      </vt:variant>
      <vt:variant>
        <vt:i4>5</vt:i4>
      </vt:variant>
      <vt:variant>
        <vt:lpwstr>http://www.disabilityhotline.org/</vt:lpwstr>
      </vt:variant>
      <vt:variant>
        <vt:lpwstr/>
      </vt:variant>
      <vt:variant>
        <vt:i4>8</vt:i4>
      </vt:variant>
      <vt:variant>
        <vt:i4>138</vt:i4>
      </vt:variant>
      <vt:variant>
        <vt:i4>0</vt:i4>
      </vt:variant>
      <vt:variant>
        <vt:i4>5</vt:i4>
      </vt:variant>
      <vt:variant>
        <vt:lpwstr>http://www.health.vic.gov.au/hsc/</vt:lpwstr>
      </vt:variant>
      <vt:variant>
        <vt:lpwstr/>
      </vt:variant>
      <vt:variant>
        <vt:i4>4259904</vt:i4>
      </vt:variant>
      <vt:variant>
        <vt:i4>135</vt:i4>
      </vt:variant>
      <vt:variant>
        <vt:i4>0</vt:i4>
      </vt:variant>
      <vt:variant>
        <vt:i4>5</vt:i4>
      </vt:variant>
      <vt:variant>
        <vt:lpwstr>http://www.ombudsman.vic.gov.au/www/html/7-home-page.asp</vt:lpwstr>
      </vt:variant>
      <vt:variant>
        <vt:lpwstr/>
      </vt:variant>
      <vt:variant>
        <vt:i4>7405628</vt:i4>
      </vt:variant>
      <vt:variant>
        <vt:i4>132</vt:i4>
      </vt:variant>
      <vt:variant>
        <vt:i4>0</vt:i4>
      </vt:variant>
      <vt:variant>
        <vt:i4>5</vt:i4>
      </vt:variant>
      <vt:variant>
        <vt:lpwstr>http://www.odsc.vic.gov.au/legislation.htm</vt:lpwstr>
      </vt:variant>
      <vt:variant>
        <vt:lpwstr/>
      </vt:variant>
      <vt:variant>
        <vt:i4>4587528</vt:i4>
      </vt:variant>
      <vt:variant>
        <vt:i4>129</vt:i4>
      </vt:variant>
      <vt:variant>
        <vt:i4>0</vt:i4>
      </vt:variant>
      <vt:variant>
        <vt:i4>5</vt:i4>
      </vt:variant>
      <vt:variant>
        <vt:lpwstr>http://www.health.vic.gov.au/pcps/coordination/index.htm</vt:lpwstr>
      </vt:variant>
      <vt:variant>
        <vt:lpwstr/>
      </vt:variant>
      <vt:variant>
        <vt:i4>5636100</vt:i4>
      </vt:variant>
      <vt:variant>
        <vt:i4>126</vt:i4>
      </vt:variant>
      <vt:variant>
        <vt:i4>0</vt:i4>
      </vt:variant>
      <vt:variant>
        <vt:i4>5</vt:i4>
      </vt:variant>
      <vt:variant>
        <vt:lpwstr>http://www.dhs.vic.gov.au/disability/publications-library/dsr-registration-guidelines</vt:lpwstr>
      </vt:variant>
      <vt:variant>
        <vt:lpwstr/>
      </vt:variant>
      <vt:variant>
        <vt:i4>8060939</vt:i4>
      </vt:variant>
      <vt:variant>
        <vt:i4>123</vt:i4>
      </vt:variant>
      <vt:variant>
        <vt:i4>0</vt:i4>
      </vt:variant>
      <vt:variant>
        <vt:i4>5</vt:i4>
      </vt:variant>
      <vt:variant>
        <vt:lpwstr>http://www.dhs.vic.gov.au/disability/publications-library/access_policy</vt:lpwstr>
      </vt:variant>
      <vt:variant>
        <vt:lpwstr/>
      </vt:variant>
      <vt:variant>
        <vt:i4>6422586</vt:i4>
      </vt:variant>
      <vt:variant>
        <vt:i4>120</vt:i4>
      </vt:variant>
      <vt:variant>
        <vt:i4>0</vt:i4>
      </vt:variant>
      <vt:variant>
        <vt:i4>5</vt:i4>
      </vt:variant>
      <vt:variant>
        <vt:lpwstr>http://www.dhs.vic.gov.au/disability/disabilityserviceshome</vt:lpwstr>
      </vt:variant>
      <vt:variant>
        <vt:lpwstr/>
      </vt:variant>
      <vt:variant>
        <vt:i4>4194328</vt:i4>
      </vt:variant>
      <vt:variant>
        <vt:i4>117</vt:i4>
      </vt:variant>
      <vt:variant>
        <vt:i4>0</vt:i4>
      </vt:variant>
      <vt:variant>
        <vt:i4>5</vt:i4>
      </vt:variant>
      <vt:variant>
        <vt:lpwstr>http://www.dhs.vic.gov.au/disability/state_disability_plan</vt:lpwstr>
      </vt:variant>
      <vt:variant>
        <vt:lpwstr/>
      </vt:variant>
      <vt:variant>
        <vt:i4>458828</vt:i4>
      </vt:variant>
      <vt:variant>
        <vt:i4>114</vt:i4>
      </vt:variant>
      <vt:variant>
        <vt:i4>0</vt:i4>
      </vt:variant>
      <vt:variant>
        <vt:i4>5</vt:i4>
      </vt:variant>
      <vt:variant>
        <vt:lpwstr>http://www.health.gov.au/internet/main/publishing.nsf/Content/ageing-acat-secure.htm</vt:lpwstr>
      </vt:variant>
      <vt:variant>
        <vt:lpwstr/>
      </vt:variant>
      <vt:variant>
        <vt:i4>458760</vt:i4>
      </vt:variant>
      <vt:variant>
        <vt:i4>0</vt:i4>
      </vt:variant>
      <vt:variant>
        <vt:i4>0</vt:i4>
      </vt:variant>
      <vt:variant>
        <vt:i4>5</vt:i4>
      </vt:variant>
      <vt:variant>
        <vt:lpwstr>http://www.dhs.vic.gov.au/disability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Disability Services – Aged Care Assessment Services protocol Younger people with a disability</dc:title>
  <dc:subject>Disability Services – Aged Care Assessment Services protocol Younger people with a disability</dc:subject>
  <dc:creator>Department of Health and Human Services</dc:creator>
  <cp:keywords>ACAS, principles,assessing, grievance</cp:keywords>
  <cp:lastModifiedBy>Julianne Van Veenendaal</cp:lastModifiedBy>
  <cp:revision>3</cp:revision>
  <cp:lastPrinted>2009-05-07T08:12:00Z</cp:lastPrinted>
  <dcterms:created xsi:type="dcterms:W3CDTF">2017-06-22T03:43:00Z</dcterms:created>
  <dcterms:modified xsi:type="dcterms:W3CDTF">2017-06-22T03:46:00Z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0x0101009F0C4347C5C6D34BA8C9FCC4F57D19B6</vt:lpwstr>
  </property>
</Properties>
</file>