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Supported Accommodation Family Violence. 38034</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as-made/statutory-rules/social-services-regulations-2023" TargetMode="External"/>
<Relationship Id="rId12" Type="http://schemas.openxmlformats.org/officeDocument/2006/relationships/hyperlink" Target="https://www.vic.gov.au/social-services-regulator" TargetMode="External"/>
<Relationship Id="rId13" Type="http://schemas.openxmlformats.org/officeDocument/2006/relationships/hyperlink" Target="https://providers.dffh.vic.gov.au/human-services-standards" TargetMode="External"/>
<Relationship Id="rId14" Type="http://schemas.openxmlformats.org/officeDocument/2006/relationships/hyperlink" Target="https://safeandequal.org.au/working-in-family-violence/service-responses/specialist-family-violence-services/the-code-of-practice/" TargetMode="External"/>
<Relationship Id="rId15" Type="http://schemas.openxmlformats.org/officeDocument/2006/relationships/hyperlink" Target="https://providers.dffh.vic.gov.au/strategic-funding-model-overview" TargetMode="External"/>
<Relationship Id="rId16" Type="http://schemas.openxmlformats.org/officeDocument/2006/relationships/hyperlink" Target="https://fac.dffh.vic.gov.au/case-management-program-requirements-specialist-family-violence-services-which-support-victim" TargetMode="External"/>
<Relationship Id="rId17" Type="http://schemas.openxmlformats.org/officeDocument/2006/relationships/hyperlink" Target="https://fac.dffh.vic.gov.au/family-violence-crisis-responses-roles-and-responsibilities-providing-emergency-accommodation" TargetMode="External"/>
<Relationship Id="rId18" Type="http://schemas.openxmlformats.org/officeDocument/2006/relationships/hyperlink" Target="https://fac.dffh.vic.gov.au/family-violence-crisis-responses-roles-and-responsibilities-after-hours" TargetMode="External"/>
<Relationship Id="rId19" Type="http://schemas.openxmlformats.org/officeDocument/2006/relationships/hyperlink" Target="https://fac.dffh.vic.gov.au/victorian-family-violence-refuge-eligibility-and-prioritisation-framework" TargetMode="External"/>
<Relationship Id="rId20" Type="http://schemas.openxmlformats.org/officeDocument/2006/relationships/hyperlink" Target="http://providers.dffh.vic.gov.au/families-fairness-housing-health-activity-search" TargetMode="External"/>
<Relationship Id="rId21"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Supported Accommodation Family Violence.</w:t>
            </w:r>
          </w:p>
          <w:p>
            <w:pPr>
              <w:spacing w:line="560" w:lineRule="atLeast"/>
              <w:rPr>
                <w:rFonts w:ascii="Arial" w:hAnsi="Arial" w:eastAsia="Arial" w:cs="Arial"/>
                <w:color w:val="201547"/>
                <w:sz w:val="44"/>
              </w:rPr>
            </w:pPr>
            <w:r>
              <w:rPr>
                <w:rFonts w:ascii="Arial" w:hAnsi="Arial" w:eastAsia="Arial" w:cs="Arial"/>
                <w:color w:val="201547"/>
                <w:sz w:val="44"/>
              </w:rPr>
              <w:t>38034</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Prevention of Family Violence</w:t>
            </w:r>
          </w:p>
          <w:p>
            <w:pPr>
              <w:spacing w:after="120"/>
              <w:rPr>
                <w:rFonts w:ascii="Arial" w:hAnsi="Arial" w:eastAsia="Arial" w:cs="Arial"/>
                <w:color w:val="201547"/>
                <w:sz w:val="28"/>
              </w:rPr>
            </w:pPr>
            <w:r>
              <w:rPr>
                <w:rFonts w:ascii="Arial" w:hAnsi="Arial" w:eastAsia="Arial" w:cs="Arial"/>
                <w:color w:val="201547"/>
                <w:sz w:val="28"/>
              </w:rPr>
              <w:t>Output: Family Violence Service Delivery</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Supported accommodation (refuge) for victim survivors of family violence provides refuge accommodation to support the safety, health and wellbeing, employment and education outcomes for victim survivors of family violence.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Supported accommodation services provide safety, accommodation and support to victim survivors of family violence, including children, who cannot remain safely at home. </w:t>
      </w:r>
      <w:r>
        <w:br/>
      </w:r>
      <w:r>
        <w:rPr>
          <w:rFonts w:ascii="Arial" w:hAnsi="Arial" w:eastAsia="Arial" w:cs="Arial"/>
          <w:color w:val="000000"/>
          <w:sz w:val="20"/>
        </w:rPr>
        <w:t xml:space="preserve">Supported accommodation includes accommodation and support services provided at communal, core and cluster, and dispersed refuge facilities provided by a specialist family violence service. </w:t>
      </w:r>
      <w:r>
        <w:br/>
      </w:r>
      <w:r>
        <w:rPr>
          <w:rFonts w:ascii="Arial" w:hAnsi="Arial" w:eastAsia="Arial" w:cs="Arial"/>
          <w:color w:val="000000"/>
          <w:sz w:val="20"/>
        </w:rPr>
        <w:t>Supported accommodation services focus on stabilising victim survivors immediately after a family violence crisis incident and assisting them to transition to safe and stable medium to long-term accommodation such as transitional housing, social housing or private rental, and/or return to their home safely where possible or find alternative housing.</w:t>
      </w:r>
      <w:r>
        <w:br/>
      </w:r>
      <w:r>
        <w:rPr>
          <w:rFonts w:ascii="Arial" w:hAnsi="Arial" w:eastAsia="Arial" w:cs="Arial"/>
          <w:color w:val="000000"/>
          <w:sz w:val="20"/>
        </w:rPr>
        <w:t>Supported accommodation is expected to be provided for a short duration of time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Bed Based</w:t>
      </w:r>
      <w:r>
        <w:br/>
      </w:r>
      <w:r>
        <w:rPr>
          <w:rFonts w:ascii="Arial" w:hAnsi="Arial" w:eastAsia="Arial" w:cs="Arial"/>
          <w:color w:val="000000"/>
          <w:sz w:val="20"/>
        </w:rPr>
        <w:t>• Client Facing</w:t>
      </w:r>
      <w:r>
        <w:br/>
      </w:r>
      <w:r>
        <w:rPr>
          <w:rFonts w:ascii="Arial" w:hAnsi="Arial" w:eastAsia="Arial" w:cs="Arial"/>
          <w:color w:val="000000"/>
          <w:sz w:val="20"/>
        </w:rPr>
        <w:t>This is a client focused and bed-based activity.</w:t>
      </w:r>
      <w:r>
        <w:br/>
      </w:r>
      <w:r>
        <w:rPr>
          <w:rFonts w:ascii="Arial" w:hAnsi="Arial" w:eastAsia="Arial" w:cs="Arial"/>
          <w:color w:val="000000"/>
          <w:sz w:val="20"/>
        </w:rPr>
        <w:t>The client group for this activity is victim survivors of family violence.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Providers of social services in Victoria who are in scope of the scheme must register with the Social Services Regulator (SSR) and comply with legislative requirements under the Social Services Regulation Act. Refer to the definitions in Part 1 of the Social Services Regulations 2023 (</w:t>
      </w:r>
      <w:hyperlink r:id="rId11" w:tgtFrame="_blank" w:history="1">
        <w:r>
          <w:rPr>
            <w:rFonts w:ascii="Arial" w:hAnsi="Arial" w:eastAsia="Arial" w:cs="Arial"/>
            <w:color w:val="3366FF"/>
            <w:sz w:val="20"/>
          </w:rPr>
          <w:t>https://www.legislation.vic.gov.au/as-made/statutory-rules/social-services-regulations-2023</w:t>
        </w:r>
      </w:hyperlink>
      <w:r>
        <w:rPr>
          <w:rFonts w:ascii="Arial" w:hAnsi="Arial" w:eastAsia="Arial" w:cs="Arial"/>
          <w:color w:val="000000"/>
          <w:sz w:val="20"/>
        </w:rPr>
        <w:t>) and the SSR website (</w:t>
      </w:r>
      <w:hyperlink r:id="rId12" w:tgtFrame="_blank" w:history="1">
        <w:r>
          <w:rPr>
            <w:rFonts w:ascii="Arial" w:hAnsi="Arial" w:eastAsia="Arial" w:cs="Arial"/>
            <w:color w:val="3366FF"/>
            <w:sz w:val="20"/>
          </w:rPr>
          <w:t>https://www.vic.gov.au/social-services-regulator</w:t>
        </w:r>
      </w:hyperlink>
      <w:r>
        <w:rPr>
          <w:rFonts w:ascii="Arial" w:hAnsi="Arial" w:eastAsia="Arial" w:cs="Arial"/>
          <w:color w:val="000000"/>
          <w:sz w:val="20"/>
        </w:rPr>
        <w:t>) to determine if services are in scope of registration.</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Code of Practice: Principles and Standards for Specialist Family Violence Services for Victim-Survivors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&lt;https://safeandequal.org.au/working-in-family-violence/service-responses/specialist-family-violence-services/the-code-of-practice/&gt;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Strategic funding model overview</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&lt;https://providers.dffh.vic.gov.au/strategic-funding-model-overview&gt;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Case management program requirements for specialist family violence services which support victim survivors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&lt;https://fac.dffh.vic.gov.au/case-management-program-requirements-specialist-family-violence-services-which-support-victim&gt;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Family violence crisis responses: Roles and responsibilities in providing emergency accommodation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&lt;https://fac.dffh.vic.gov.au/family-violence-crisis-responses-roles-and-responsibilities-providing-emergency-accommodation&gt;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Family violence crisis responses: Roles and responsibilities after hours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&lt;https://fac.dffh.vic.gov.au/family-violence-crisis-responses-roles-and-responsibilities-after-hours&gt;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Victorian family violence refuge eligibility and prioritisation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&lt;https://fac.dffh.vic.gov.au/victorian-family-violence-refuge-eligibility-and-prioritisation-framework&gt;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household stays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households who receive a new stay of refuge accommodation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households who are provided with a new stay of supported accommodation (refuge) from your agency during the reporting period. Note that only the head of the household (the presenting unit head) will be counted. </w:t>
            </w:r>
            <w:r>
              <w:br/>
            </w:r>
            <w:r>
              <w:rPr>
                <w:rFonts w:ascii="Arial" w:hAnsi="Arial" w:eastAsia="Arial" w:cs="Arial"/>
                <w:color w:val="000000"/>
                <w:sz w:val="20"/>
              </w:rPr>
              <w:t xml:space="preserve">Do not count children or other members of the presenting unit towards this target. For example, if a family of three were accommodated in a refuge, this would be counted as one household stay. </w:t>
            </w:r>
            <w:r>
              <w:br/>
            </w:r>
            <w:r>
              <w:rPr>
                <w:rFonts w:ascii="Arial" w:hAnsi="Arial" w:eastAsia="Arial" w:cs="Arial"/>
                <w:color w:val="000000"/>
                <w:sz w:val="20"/>
              </w:rPr>
              <w:t>Households accommodated are counted as a new stay on the day when they enter a refuge. A stay ends on the day a household exits all refuge accommodation with that agency. This includes where a household has moved to non-refuge type of accommodation including home, transitional housing, paid accommodation and Crisis Accommodation Program (CAP) Properties.</w:t>
            </w:r>
            <w:r>
              <w:br/>
            </w:r>
            <w:r>
              <w:rPr>
                <w:rFonts w:ascii="Arial" w:hAnsi="Arial" w:eastAsia="Arial" w:cs="Arial"/>
                <w:color w:val="000000"/>
                <w:sz w:val="20"/>
              </w:rPr>
              <w:t>If the household has exited refuge and any person within the household, or the entire household presents again, this will be counted as a new stay.</w:t>
            </w:r>
            <w:r>
              <w:br/>
            </w:r>
            <w:r>
              <w:rPr>
                <w:rFonts w:ascii="Arial" w:hAnsi="Arial" w:eastAsia="Arial" w:cs="Arial"/>
                <w:color w:val="000000"/>
                <w:sz w:val="20"/>
              </w:rPr>
              <w:t xml:space="preserve">Household stays will not be counted when: </w:t>
            </w:r>
            <w:r>
              <w:br/>
            </w:r>
            <w:r>
              <w:rPr>
                <w:rFonts w:ascii="Arial" w:hAnsi="Arial" w:eastAsia="Arial" w:cs="Arial"/>
                <w:color w:val="000000"/>
                <w:sz w:val="20"/>
              </w:rPr>
              <w:t xml:space="preserve">   the household is residing in ad hoc/paid accommodation e.g., motels, hotel.</w:t>
            </w:r>
            <w:r>
              <w:br/>
            </w:r>
            <w:r>
              <w:rPr>
                <w:rFonts w:ascii="Arial" w:hAnsi="Arial" w:eastAsia="Arial" w:cs="Arial"/>
                <w:color w:val="000000"/>
                <w:sz w:val="20"/>
              </w:rPr>
              <w:t xml:space="preserve">   the household is residing in a Crisis Accommodation Program (CAP) Property.</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 (SHSC)</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household is the group of victim survivors presenting and staying together to receive refuge accommodation from your agency. Note that a household can be a group receiving refuge accommodation (e.g., a parent and child/children) or a single victim survivor receiving refuge accommodation (e.g., a single person without children/dependents). </w:t>
            </w:r>
            <w:r>
              <w:br/>
            </w:r>
            <w:r>
              <w:rPr>
                <w:rFonts w:ascii="Arial" w:hAnsi="Arial" w:eastAsia="Arial" w:cs="Arial"/>
                <w:color w:val="000000"/>
                <w:sz w:val="20"/>
              </w:rPr>
              <w:t>Supported accommodation (refuge) is defined as accommodation and support services provided at communal, core and cluster, and dispersed refuge facilities provided by a specialist family violence service.</w:t>
            </w:r>
            <w:r>
              <w:br/>
            </w:r>
            <w:r>
              <w:rPr>
                <w:rFonts w:ascii="Arial" w:hAnsi="Arial" w:eastAsia="Arial" w:cs="Arial"/>
                <w:color w:val="000000"/>
                <w:sz w:val="20"/>
              </w:rPr>
              <w:t>A new stay refers to a household (whether or not previously known to the refuge), who enters into refuge accommodation.</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bed nights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bed nights of family violence refuge accommodation provided to households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bed nights of refuge accommodation during the reporting period.</w:t>
            </w:r>
            <w:r>
              <w:br/>
            </w:r>
            <w:r>
              <w:rPr>
                <w:rFonts w:ascii="Arial" w:hAnsi="Arial" w:eastAsia="Arial" w:cs="Arial"/>
                <w:color w:val="000000"/>
                <w:sz w:val="20"/>
              </w:rPr>
              <w:t xml:space="preserve">One bed night is counted for the head of each household residing in supported accommodation (refuge). A child who presents with a parent and is provided with supported accommodation should not be counted towards this target. </w:t>
            </w:r>
            <w:r>
              <w:br/>
            </w:r>
            <w:r>
              <w:rPr>
                <w:rFonts w:ascii="Arial" w:hAnsi="Arial" w:eastAsia="Arial" w:cs="Arial"/>
                <w:color w:val="000000"/>
                <w:sz w:val="20"/>
              </w:rPr>
              <w:t>For example, if a family group of 3 were accommodated in a refuge for 10  bed nights, the number of bed nights for the household would be 10 bed nights (not 30 bed nights).</w:t>
            </w:r>
            <w:r>
              <w:br/>
            </w:r>
            <w:r>
              <w:rPr>
                <w:rFonts w:ascii="Arial" w:hAnsi="Arial" w:eastAsia="Arial" w:cs="Arial"/>
                <w:color w:val="000000"/>
                <w:sz w:val="20"/>
              </w:rPr>
              <w:t>A bed night is counted for the day a household enters refuge, and the day the household exits refuge. For households who enter and exit on the same day, this will be counted as one bed night.</w:t>
            </w:r>
            <w:r>
              <w:br/>
            </w:r>
            <w:r>
              <w:rPr>
                <w:rFonts w:ascii="Arial" w:hAnsi="Arial" w:eastAsia="Arial" w:cs="Arial"/>
                <w:color w:val="000000"/>
                <w:sz w:val="20"/>
              </w:rPr>
              <w:t>If a household moves from one refuge to another refuge managed by the same agency on the same day, count only one bed night.</w:t>
            </w:r>
            <w:r>
              <w:br/>
            </w:r>
            <w:r>
              <w:rPr>
                <w:rFonts w:ascii="Arial" w:hAnsi="Arial" w:eastAsia="Arial" w:cs="Arial"/>
                <w:color w:val="000000"/>
                <w:sz w:val="20"/>
              </w:rPr>
              <w:t xml:space="preserve">Bed nights will not be counted when: </w:t>
            </w:r>
            <w:r>
              <w:br/>
            </w:r>
            <w:r>
              <w:rPr>
                <w:rFonts w:ascii="Arial" w:hAnsi="Arial" w:eastAsia="Arial" w:cs="Arial"/>
                <w:color w:val="000000"/>
                <w:sz w:val="20"/>
              </w:rPr>
              <w:t>•	the household is residing in ad hoc/paid accommodation e.g., hotels, motel</w:t>
            </w:r>
            <w:r>
              <w:br/>
            </w:r>
            <w:r>
              <w:rPr>
                <w:rFonts w:ascii="Arial" w:hAnsi="Arial" w:eastAsia="Arial" w:cs="Arial"/>
                <w:color w:val="000000"/>
                <w:sz w:val="20"/>
              </w:rPr>
              <w:t>•	the household is residing in a Crisis Accommodation Program (CAP) Property.</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 (SHSC)</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Bed nights are defined as the number of nights of accommodation provided to a household of victim survivors of family violence including a night for day of entry and a night for day of exit.</w:t>
            </w:r>
            <w:r>
              <w:br/>
            </w:r>
            <w:r>
              <w:rPr>
                <w:rFonts w:ascii="Arial" w:hAnsi="Arial" w:eastAsia="Arial" w:cs="Arial"/>
                <w:color w:val="000000"/>
                <w:sz w:val="20"/>
              </w:rPr>
              <w:t xml:space="preserve">A household is the group of victim survivors presenting and staying together to receive refuge accommodation from your agency. Noting, a household can be a group receiving refuge accommodation (e.g., a parent and child/children) or a single victim survivor receiving refuge accommodation (e.g., a single person without children/dependents). </w:t>
            </w:r>
            <w:r>
              <w:br/>
            </w:r>
            <w:r>
              <w:rPr>
                <w:rFonts w:ascii="Arial" w:hAnsi="Arial" w:eastAsia="Arial" w:cs="Arial"/>
                <w:color w:val="000000"/>
                <w:sz w:val="20"/>
              </w:rPr>
              <w:t>Supported accommodation (refuge) is defined as accommodation and support services provided at communal, core and cluster, and dispersed refuge facilities provided by a specialist family violence service.</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Specialist Homelessness Services Collection (SHSC)</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SHIP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Specialist homelessness services collection provided to the Department of Health and Human Services and the Australian Institute of Health and Welfare.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June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0"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Prevention of Family Violence 38034 Supported Accommodation Family Violence.</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