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providers.dffh.vic.gov.au/families-fairness-housing-health-activity-search" TargetMode="Externa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providers.dffh.vic.gov.au/human-services-standards-policy" TargetMode="External"/><Relationship Id="rId5" Type="http://schemas.openxmlformats.org/officeDocument/2006/relationships/theme" Target="theme/theme1.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FA593A7-292E-4361-9CC3-EB58CBFB9CD6}"/>
</file>

<file path=customXml/itemProps2.xml><?xml version="1.0" encoding="utf-8"?>
<ds:datastoreItem xmlns:ds="http://schemas.openxmlformats.org/officeDocument/2006/customXml" ds:itemID="{44678B5D-C7D0-4FB3-9601-E2770D94D338}"/>
</file>

<file path=customXml/itemProps3.xml><?xml version="1.0" encoding="utf-8"?>
<ds:datastoreItem xmlns:ds="http://schemas.openxmlformats.org/officeDocument/2006/customXml" ds:itemID="{C3F4599C-78E9-4EA2-AA63-95E63E8C424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Disability Advocacy Program 37041</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Disability Advocacy Program</w:t>
            </w:r>
          </w:p>
          <w:p>
            <w:pPr>
              <w:spacing w:line="560" w:lineRule="atLeast"/>
              <w:rPr>
                <w:rFonts w:ascii="Arial" w:hAnsi="Arial" w:eastAsia="Arial" w:cs="Arial"/>
                <w:color w:val="201547"/>
                <w:sz w:val="44"/>
              </w:rPr>
            </w:pPr>
            <w:r>
              <w:rPr>
                <w:rFonts w:ascii="Arial" w:hAnsi="Arial" w:eastAsia="Arial" w:cs="Arial"/>
                <w:color w:val="201547"/>
                <w:sz w:val="44"/>
              </w:rPr>
              <w:t>37041</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Empowering Individuals and Communities</w:t>
            </w:r>
          </w:p>
          <w:p>
            <w:pPr>
              <w:spacing w:after="120"/>
              <w:rPr>
                <w:rFonts w:ascii="Arial" w:hAnsi="Arial" w:eastAsia="Arial" w:cs="Arial"/>
                <w:color w:val="201547"/>
                <w:sz w:val="28"/>
              </w:rPr>
            </w:pPr>
            <w:r>
              <w:rPr>
                <w:rFonts w:ascii="Arial" w:hAnsi="Arial" w:eastAsia="Arial" w:cs="Arial"/>
                <w:color w:val="201547"/>
                <w:sz w:val="28"/>
              </w:rPr>
              <w:t>Output: Office For Disability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Disability advocacy provides assistance and support to ensure: </w:t>
      </w:r>
      <w:r>
        <w:br/>
      </w:r>
      <w:r>
        <w:rPr>
          <w:rFonts w:ascii="Arial" w:hAnsi="Arial" w:eastAsia="Arial" w:cs="Arial"/>
          <w:color w:val="000000"/>
          <w:sz w:val="20"/>
        </w:rPr>
        <w:t>• the rights of people with disability are upheld as valued members of the community</w:t>
      </w:r>
      <w:r>
        <w:br/>
      </w:r>
      <w:r>
        <w:rPr>
          <w:rFonts w:ascii="Arial" w:hAnsi="Arial" w:eastAsia="Arial" w:cs="Arial"/>
          <w:color w:val="000000"/>
          <w:sz w:val="20"/>
        </w:rPr>
        <w:t xml:space="preserve">• people with disability actively participate in decision making processes, particularly those where the outcomes impact on their lives </w:t>
      </w:r>
      <w:r>
        <w:br/>
      </w:r>
      <w:r>
        <w:rPr>
          <w:rFonts w:ascii="Arial" w:hAnsi="Arial" w:eastAsia="Arial" w:cs="Arial"/>
          <w:color w:val="000000"/>
          <w:sz w:val="20"/>
        </w:rPr>
        <w:t>• the needs and views of people with disability are presented to government, service providers and the broader community.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Disability advocacy and self advocacy support is provided when requested by people with disability and, where needed, family or carers, or where the need for advocacy is identified in other ways. </w:t>
      </w:r>
      <w:r>
        <w:br/>
      </w:r>
      <w:r>
        <w:rPr>
          <w:rFonts w:ascii="Arial" w:hAnsi="Arial" w:eastAsia="Arial" w:cs="Arial"/>
          <w:color w:val="000000"/>
          <w:sz w:val="20"/>
        </w:rPr>
        <w:t>Strategies may include:</w:t>
      </w:r>
      <w:r>
        <w:br/>
      </w:r>
      <w:r>
        <w:rPr>
          <w:rFonts w:ascii="Arial" w:hAnsi="Arial" w:eastAsia="Arial" w:cs="Arial"/>
          <w:color w:val="000000"/>
          <w:sz w:val="20"/>
        </w:rPr>
        <w:t>• acting with or making representation on behalf of people with disability</w:t>
      </w:r>
      <w:r>
        <w:br/>
      </w:r>
      <w:r>
        <w:rPr>
          <w:rFonts w:ascii="Arial" w:hAnsi="Arial" w:eastAsia="Arial" w:cs="Arial"/>
          <w:color w:val="000000"/>
          <w:sz w:val="20"/>
        </w:rPr>
        <w:t>• referrals to appropriate bodies to effect resolution of complaints</w:t>
      </w:r>
      <w:r>
        <w:br/>
      </w:r>
      <w:r>
        <w:rPr>
          <w:rFonts w:ascii="Arial" w:hAnsi="Arial" w:eastAsia="Arial" w:cs="Arial"/>
          <w:color w:val="000000"/>
          <w:sz w:val="20"/>
        </w:rPr>
        <w:t>• influencing policies and practices to promote fair treatment for people with disability</w:t>
      </w:r>
      <w:r>
        <w:br/>
      </w:r>
      <w:r>
        <w:rPr>
          <w:rFonts w:ascii="Arial" w:hAnsi="Arial" w:eastAsia="Arial" w:cs="Arial"/>
          <w:color w:val="000000"/>
          <w:sz w:val="20"/>
        </w:rPr>
        <w:t>• enabling people with disability to speak up for their rights through self-advocacy.</w:t>
      </w:r>
      <w:r>
        <w:br/>
      </w:r>
      <w:r>
        <w:br/>
      </w:r>
      <w:r>
        <w:rPr>
          <w:rFonts w:ascii="Arial" w:hAnsi="Arial" w:eastAsia="Arial" w:cs="Arial"/>
          <w:color w:val="000000"/>
          <w:sz w:val="20"/>
        </w:rPr>
        <w:t>Service types funded through the program include:</w:t>
      </w:r>
      <w:r>
        <w:br/>
      </w:r>
      <w:r>
        <w:rPr>
          <w:rFonts w:ascii="Arial" w:hAnsi="Arial" w:eastAsia="Arial" w:cs="Arial"/>
          <w:color w:val="000000"/>
          <w:sz w:val="20"/>
        </w:rPr>
        <w:t xml:space="preserve">• individual advocacy </w:t>
      </w:r>
      <w:r>
        <w:br/>
      </w:r>
      <w:r>
        <w:rPr>
          <w:rFonts w:ascii="Arial" w:hAnsi="Arial" w:eastAsia="Arial" w:cs="Arial"/>
          <w:color w:val="000000"/>
          <w:sz w:val="20"/>
        </w:rPr>
        <w:t>• self advocacy</w:t>
      </w:r>
      <w:r>
        <w:br/>
      </w:r>
      <w:r>
        <w:rPr>
          <w:rFonts w:ascii="Arial" w:hAnsi="Arial" w:eastAsia="Arial" w:cs="Arial"/>
          <w:color w:val="000000"/>
          <w:sz w:val="20"/>
        </w:rPr>
        <w:t xml:space="preserve">• systemic advocacy </w:t>
      </w:r>
      <w:r>
        <w:br/>
      </w:r>
      <w:r>
        <w:rPr>
          <w:rFonts w:ascii="Arial" w:hAnsi="Arial" w:eastAsia="Arial" w:cs="Arial"/>
          <w:color w:val="000000"/>
          <w:sz w:val="20"/>
        </w:rPr>
        <w:t xml:space="preserve">• resource unit, including </w:t>
      </w:r>
      <w:r>
        <w:br/>
      </w:r>
      <w:r>
        <w:rPr>
          <w:rFonts w:ascii="Arial" w:hAnsi="Arial" w:eastAsia="Arial" w:cs="Arial"/>
          <w:color w:val="000000"/>
          <w:sz w:val="20"/>
        </w:rPr>
        <w:t>– Disability Advocacy Resource Unit (DARU)</w:t>
      </w:r>
      <w:r>
        <w:br/>
      </w:r>
      <w:r>
        <w:rPr>
          <w:rFonts w:ascii="Arial" w:hAnsi="Arial" w:eastAsia="Arial" w:cs="Arial"/>
          <w:color w:val="000000"/>
          <w:sz w:val="20"/>
        </w:rPr>
        <w:t>– Self Advocacy Disability Resource Unit (SARU)</w:t>
      </w:r>
      <w:r>
        <w:br/>
      </w:r>
      <w:r>
        <w:rPr>
          <w:rFonts w:ascii="Arial" w:hAnsi="Arial" w:eastAsia="Arial" w:cs="Arial"/>
          <w:color w:val="000000"/>
          <w:sz w:val="20"/>
        </w:rPr>
        <w:t xml:space="preserve">• Other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groups this activity is targeted at are:</w:t>
      </w:r>
      <w:r>
        <w:br/>
      </w:r>
      <w:r>
        <w:rPr>
          <w:rFonts w:ascii="Arial" w:hAnsi="Arial" w:eastAsia="Arial" w:cs="Arial"/>
          <w:color w:val="000000"/>
          <w:sz w:val="20"/>
        </w:rPr>
        <w:t>•  people with disability</w:t>
      </w:r>
      <w:r>
        <w:br/>
      </w:r>
      <w:r>
        <w:rPr>
          <w:rFonts w:ascii="Arial" w:hAnsi="Arial" w:eastAsia="Arial" w:cs="Arial"/>
          <w:color w:val="000000"/>
          <w:sz w:val="20"/>
        </w:rPr>
        <w:t>•  families and carers of people with disability.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Human Services Standards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&lt;https://providers.dffh.vic.gov.au/human-services-standards-policy&gt;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individuals assisted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clients supported in the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 individual is counted once, regardless of the number of episodes of support received during the annual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advocacy model as listed in Description of services (individual advocacy, self-advocacy, systemic advocacy, resource unit, other)</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Provide a report on activities delivered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capture the breadth of work undertaken through the Victorian Disability Advocacy Program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Report on key areas as per report template including for example, hours of operation, staffing arrangements, service user demographics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Manual Progress Report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Advocacy Report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Workplan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advocacy model provided as per the Service Description (individual advocacy, self-advocacy, systemic advocacy, resource unit, other)</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Progress against annual service target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Manual Progress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(for resource units only) In line with requirements set out in each resource unit’s report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Advocacy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(resource units exempt)  Service inputs and service user demographics - every 3 months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As Required</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Workplan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(for resource units only) In line with requirements set out in each resource unit’s report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 Data Collection (QDC)</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Victorian Disability Advocacy Program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August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Empowering Individuals and Communities 37041 Disability Advocacy Program</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