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apolicy@dhhs.vic.gov.au" TargetMode="Externa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www.health.vic.gov.au/maternal-child-health/maternal-and-child-health-service-framework"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file:/F:/Oracle/Middleware/Oracle_Home/user_projects/domains/bi2/www.legislation.vic.gov.au" TargetMode="External"/><Relationship Id="rId5" Type="http://schemas.openxmlformats.org/officeDocument/2006/relationships/theme" Target="theme/theme1.xml"/><Relationship Id="rId15" Type="http://schemas.openxmlformats.org/officeDocument/2006/relationships/numbering" Target="numbering.xml"/><Relationship Id="rId10" Type="http://schemas.openxmlformats.org/officeDocument/2006/relationships/image" Target="media/image3.png"/><Relationship Id="rId4" Type="http://schemas.openxmlformats.org/officeDocument/2006/relationships/fontTable" Target="fontTable.xml"/><Relationship Id="rId9" Type="http://schemas.openxmlformats.org/officeDocument/2006/relationships/footer" Target="footer2.xml"/><Relationship Id="rId14" Type="http://schemas.openxmlformats.org/officeDocument/2006/relationships/hyperlink" Target="http://providers.dffh.vic.gov.au/families-fairness-housing-health-activity-search" TargetMode="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E4B132D0-DA4B-43E7-ABBC-5A8F5EED1C83}"/>
</file>

<file path=customXml/itemProps2.xml><?xml version="1.0" encoding="utf-8"?>
<ds:datastoreItem xmlns:ds="http://schemas.openxmlformats.org/officeDocument/2006/customXml" ds:itemID="{FCA9A547-603D-4EEE-8025-0E14933F98E1}"/>
</file>

<file path=customXml/itemProps3.xml><?xml version="1.0" encoding="utf-8"?>
<ds:datastoreItem xmlns:ds="http://schemas.openxmlformats.org/officeDocument/2006/customXml" ds:itemID="{F8716910-C440-4B68-9EC7-BE05D6696CC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Enhanced Maternal and Child Health Program 28205</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ie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Enhanced Maternal and Child Health Program</w:t>
            </w:r>
          </w:p>
          <w:p>
            <w:pPr>
              <w:spacing w:line="560" w:lineRule="atLeast"/>
              <w:rPr>
                <w:rFonts w:ascii="Arial" w:hAnsi="Arial" w:eastAsia="Arial" w:cs="Arial"/>
                <w:color w:val="201547"/>
                <w:sz w:val="44"/>
              </w:rPr>
            </w:pPr>
            <w:r>
              <w:rPr>
                <w:rFonts w:ascii="Arial" w:hAnsi="Arial" w:eastAsia="Arial" w:cs="Arial"/>
                <w:color w:val="201547"/>
                <w:sz w:val="44"/>
              </w:rPr>
              <w:t>28205</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Primary, Community and Dental Health</w:t>
            </w:r>
          </w:p>
          <w:p>
            <w:pPr>
              <w:spacing w:after="120"/>
              <w:rPr>
                <w:rFonts w:ascii="Arial" w:hAnsi="Arial" w:eastAsia="Arial" w:cs="Arial"/>
                <w:color w:val="201547"/>
                <w:sz w:val="28"/>
              </w:rPr>
            </w:pPr>
            <w:r>
              <w:rPr>
                <w:rFonts w:ascii="Arial" w:hAnsi="Arial" w:eastAsia="Arial" w:cs="Arial"/>
                <w:color w:val="201547"/>
                <w:sz w:val="28"/>
              </w:rPr>
              <w:t>Output: Maternal and Child Health and Parenting Services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The Enhanced Maternal and Child Health (EMCH) program aims to provide a more intensive level of support for children and families at risk of poor outcomes. It is provided in addition to the suite of services offered through the Universal MCH program.</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The EMCH program responds assertively to the needs of children and families at risk of poor outcomes, in particular where there are multiple risk factors. It is a predominately outreach service, led and primarily delivered by MCH nurses. It is focused on achieving improved outcomes for infants, children, mothers and their families who are experiencing a period of increased need, and who could benefit from targeted actions and interventions. It may also work alongside existing maternity services to commence care planning for mothers during the antenatal period. </w:t>
      </w:r>
      <w:r>
        <w:br/>
      </w:r>
      <w:r>
        <w:br/>
      </w:r>
      <w:r>
        <w:rPr>
          <w:rFonts w:ascii="Arial" w:hAnsi="Arial" w:eastAsia="Arial" w:cs="Arial"/>
          <w:color w:val="000000"/>
          <w:sz w:val="20"/>
        </w:rPr>
        <w:t>The EMCH program is provided in partnership with the Municipal Association of Victoria. A Memorandum of Understanding sets out agreed principles to guide the planning, funding and provision of the MCH Service. The EMCH program is fully funded by the Department of Health.</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client groups this activity is targeted at are families experiencing a period of vulnerability due to two or more risk factors.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Victorian Acts and Statutory Rules are available from the Victorian Legislation and Parliamentary Documents website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&lt;www.legislation.vic.gov.au&gt;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The MCH Service Framework incorporates guides, standards and service guidelines. Documents are available from the department’s website: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&lt;https://www.health.vic.gov.au/maternal-child-health/maternal-and-child-health-service-framework&gt;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hours of service</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To measure the extent of service delivery to families in need of extra support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Hours of service delivery include direct, indirect and travel time.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Enhanced MCH data</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MCH data toolkit provides definitions to terms utilised by the department for the collection of MCH data (Appendix E: Maternal Child Health Service Guidelines).</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Enhanced MCH data</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Electronic Data System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Various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000000"/>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Service Agreement Strategy and Practice</w:t>
            </w:r>
            <w:r>
              <w:rPr>
                <w:rFonts w:ascii="Arial" w:hAnsi="Arial" w:eastAsia="Arial" w:cs="Arial"/>
                <w:color w:val="000000"/>
                <w:sz w:val="24"/>
              </w:rPr>
              <w:t xml:space="preserve"> </w:t>
            </w:r>
            <w:hyperlink r:id="rId13" w:tgtFrame="_blank" w:history="1">
              <w:r>
                <w:rPr>
                  <w:rFonts w:ascii="Arial" w:hAnsi="Arial" w:eastAsia="Arial" w:cs="Arial"/>
                  <w:color w:val="3366FF"/>
                  <w:sz w:val="24"/>
                </w:rPr>
                <w:t>&lt;sapolicy@dhhs.vic.gov.au</w:t>
              </w:r>
            </w:hyperlink>
            <w:r>
              <w:rPr>
                <w:rFonts w:ascii="Arial" w:hAnsi="Arial" w:eastAsia="Arial" w:cs="Arial"/>
                <w:color w:val="000000"/>
                <w:sz w:val="24"/>
              </w:rPr>
              <w:t>&gt;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November 2022</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4"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11" w:type="dxa"/>
      <w:tblLayout w:type="fixed"/>
      <w:tblCellMar>
        <w:left w:w="0" w:type="dxa"/>
        <w:right w:w="0" w:type="dxa"/>
      </w:tblCellMar>
    </w:tblPr>
    <w:tblGrid>
      <w:gridCol w:w="3185"/>
      <w:gridCol w:w="3473"/>
      <w:gridCol w:w="3474"/>
    </w:tblGrid>
    <w:tr>
      <w:tc>
        <w:tcPr>
          <w:tcW w:w="3185"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11" w:type="dxa"/>
      <w:tblLayout w:type="fixed"/>
      <w:tblCellMar>
        <w:left w:w="0" w:type="dxa"/>
        <w:right w:w="0" w:type="dxa"/>
      </w:tblCellMar>
    </w:tblPr>
    <w:tblGrid>
      <w:gridCol w:w="3185"/>
      <w:gridCol w:w="3473"/>
      <w:gridCol w:w="3474"/>
    </w:tblGrid>
    <w:tr>
      <w:tc>
        <w:tcPr>
          <w:tcW w:w="3185"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Primary, Community and Dental Health 28205 Enhanced Maternal and Child Health Program</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