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ACCO Services - Drug Services 34078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2.health.vic.gov.au/alcohol-and-drugs/aod-service-standards-guidelines/aod-program-guidelines" TargetMode="External"/>
<Relationship Id="rId12" Type="http://schemas.openxmlformats.org/officeDocument/2006/relationships/hyperlink" Target="file:/F:/Oracle/Middleware/Oracle_Home/user_projects/domains/bi/These%20are%20available%20from%20your%20Department%20of%20Health%20divisional%20contact." TargetMode="External"/>
<Relationship Id="rId13" Type="http://schemas.openxmlformats.org/officeDocument/2006/relationships/hyperlink" Target="mailto:sapolicy@dhhs.vic.gov.au" TargetMode="External"/>
<Relationship Id="rId14" Type="http://schemas.openxmlformats.org/officeDocument/2006/relationships/hyperlink" Target="http://providers.dffh.vic.gov.au/families-fairness-housing-health-activity-search" TargetMode="External"/>
<Relationship Id="rId15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ACCO Services - Drug Services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34078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connected to culture and community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Drug Services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Drug Treatment And Rehabilitation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Funding for those drugs services provided by Aboriginal community-controlled organisations.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Aboriginal AOD workers provide Aboriginal people and families with a range of prevention, early intervention and group support services including counselling, brief intervention, and referral to appropriate AOD services (e.g.  withdrawal and rehabilitation treatment, care coordination and ongoing support).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client group for this activity is Aboriginal people experiencing issues related to problematic AOD use and their families, friends and carers.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AOD must be, or able to be accredited within generic accreditation frameworks by a certified entity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Alcohol &amp; Other Drug Program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&lt;https://www2.health.vic.gov.au/alcohol-and-drugs/aod-service-standards-guidelines/aod-program-guidelines&gt;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The use of brokerage funds by Aboriginal AOD funded organisations are contained in the Aboriginal AOD Brokerage Guidelines. These are available from your Department of Health divisional contact.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&lt;These are available from your Department of Health divisional contact.&gt;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episodes of care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To ensure that the service provider has delivered the quantity of services recorded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EOCs and their operation are described in Part 3, Section 4.2 of the AOD program guidelines. These are available on the department’s website. &lt;https://www2.health.vic.gov.au/alcohol-and-drugs/aod-service-standards-guidelines/aod-program-guidelines&gt;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Brokerage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 EOC is a completed course of treatment undertaken by a client under the care of an AOD worker, which achieves at least one significant treatment goal.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Brokerage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Report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Half-yearly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 </w:t>
            </w:r>
            <w:hyperlink r:id="rId13" w:tgtFrame="_blank" w:history="1">
              <w:r>
                <w:rPr>
                  <w:rFonts w:ascii="Arial" w:hAnsi="Arial" w:eastAsia="Arial" w:cs="Arial"/>
                  <w:color w:val="3366FF"/>
                  <w:sz w:val="24"/>
                </w:rPr>
                <w:t>&lt;sapolicy@dhhs.vic.gov.au</w:t>
              </w:r>
            </w:hyperlink>
            <w:r>
              <w:rPr>
                <w:rFonts w:ascii="Arial" w:hAnsi="Arial" w:eastAsia="Arial" w:cs="Arial"/>
                <w:color w:val="000000"/>
                <w:sz w:val="24"/>
              </w:rPr>
              <w:t>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April 2022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4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474"/>
    </w:tblGrid>
    <w:tr>
      <w:tc>
        <w:tcPr>
          <w:tcW w:w="3185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474"/>
    </w:tblGrid>
    <w:tr>
      <w:tc>
        <w:tcPr>
          <w:tcW w:w="3185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Drug Services 34078 ACCO Services - Drug Services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