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 Emergency Response - Flexible Funding 94844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aihw.gov.au/about-our-data/our-data-collections/specialist-homelessness-services-collection" TargetMode="External"/>
<Relationship Id="rId14" Type="http://schemas.openxmlformats.org/officeDocument/2006/relationships/hyperlink" Target="https://fac.dffh.vic.gov.au/policies-and-procedures" TargetMode="External"/>
<Relationship Id="rId15" Type="http://schemas.openxmlformats.org/officeDocument/2006/relationships/hyperlink" Target="https://providers.dffh.vic.gov.au/homelessness" TargetMode="External"/>
<Relationship Id="rId16" Type="http://schemas.openxmlformats.org/officeDocument/2006/relationships/hyperlink" Target="https://providers.dffh.vic.gov.au/homelessness" TargetMode="External"/>
<Relationship Id="rId17" Type="http://schemas.openxmlformats.org/officeDocument/2006/relationships/hyperlink" Target="https://vahhf.org.au/wp-content/uploads/2023/09/victorian-aboriginal-housing-and-homelessness-framework_complete_26_02_20-2.pdf" TargetMode="External"/>
<Relationship Id="rId18" Type="http://schemas.openxmlformats.org/officeDocument/2006/relationships/hyperlink" Target="https://vahhf.org.au/wp-content/uploads/2023/09/Blueprint.pdf" TargetMode="External"/>
<Relationship Id="rId19" Type="http://schemas.openxmlformats.org/officeDocument/2006/relationships/hyperlink" Target="https://chp.org.au/wp-content/uploads/2022/04/Aboriginal-Homelessness-An-Aboriginal-Cultural-Safety-Framework-for-the-Specialist-Homelessness-Sector-4th-draft-with-hi-res-pic-attribution.pdf" TargetMode="External"/>
<Relationship Id="rId20" Type="http://schemas.openxmlformats.org/officeDocument/2006/relationships/hyperlink" Target="https://fac.dffh.vic.gov.au/policies-and-procedur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 Emergency Response - Flexible Funding</w:t>
            </w:r>
          </w:p>
          <w:p>
            <w:pPr>
              <w:spacing w:line="560" w:lineRule="atLeast"/>
              <w:rPr>
                <w:rFonts w:ascii="Arial" w:hAnsi="Arial" w:eastAsia="Arial" w:cs="Arial"/>
                <w:color w:val="201547"/>
                <w:sz w:val="44"/>
              </w:rPr>
            </w:pPr>
            <w:r>
              <w:rPr>
                <w:rFonts w:ascii="Arial" w:hAnsi="Arial" w:eastAsia="Arial" w:cs="Arial"/>
                <w:color w:val="201547"/>
                <w:sz w:val="44"/>
              </w:rPr>
              <w:t>94844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address clients’ needs and wherever possible prevent homelessness by providing financial assistance through homelessness flexible funding.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Homelessness flexible funding provides funds to assist households who are homeless to access crisis or alternative housing options and address the holistic needs, outcomes and objectives identified in the client case plan. Flexible funding can also be used for client-related expenditure such as: • delivering an effective and timely response to an immediate need; •  equipping clients to support themselves, including brief and targeted support to divert people from entering    further into the service system; and• providing a greater level of support/ specialised support where it is linked to a case plan. </w:t>
      </w:r>
      <w:r>
        <w:br/>
      </w:r>
      <w:r>
        <w:br/>
      </w:r>
      <w:r>
        <w:rPr>
          <w:rFonts w:ascii="Arial" w:hAnsi="Arial" w:eastAsia="Arial" w:cs="Arial"/>
          <w:color w:val="000000"/>
          <w:sz w:val="20"/>
        </w:rPr>
        <w:t xml:space="preserve">The From Homelessness to a Home (H2H) program commenced in 2021 to provide stable medium- and long-term housing and support packages to people experiencing homelessness who are residing in emergency accommodation due to the coronavirus (COVID-19) pandemic prior to 6 December 2020. </w:t>
      </w:r>
      <w:r>
        <w:br/>
      </w:r>
      <w:r>
        <w:br/>
      </w:r>
      <w:r>
        <w:rPr>
          <w:rFonts w:ascii="Arial" w:hAnsi="Arial" w:eastAsia="Arial" w:cs="Arial"/>
          <w:color w:val="000000"/>
          <w:sz w:val="20"/>
        </w:rPr>
        <w:t>The Homes for Families (H4F) program was subsequently introduced in November 2021 to support eligible Families remaining in emergency accommodation due to the coronavirus (COVID-19) pandemic. H4F will provide access to stable medium- and long-term housing and support packages and promotes the safety, health and wellbeing of the whole family. H4F is an integrated model, with the guidelines developed for both Housing and Family Service providers.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Households who are experiencing homelessness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From Homelessness to a Home (H2H)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Homes For Families (H4F)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households assisted - H2H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with flexible funds for the H2H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each time a household has received flexible funding. If a household has been assisted multiple times, please count each time.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Homelessness Data Collection (HDC)</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client or group of clients that receive services from an SHS as a collective (i.e.. as a presenting unit, not individually) are counted as household.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households assisted - H4F</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assisted with flexible funds for the H4F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each time a household has received flexible funding. If a household has been assisted multiple times, please count each time.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H4F funding reconciliation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H4F client data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client or group of clients that receive services from an SHS as a collective (i.e.. as a presenting unit, not individually) are counted as household.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Homelessness Data Collection (HDC)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(SHSC) provided to the Dept Families, Fairness &amp; Housing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Housing Establishment Fund (HEF) specific data</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HEF client-level payment reports provided to Dept of Families, Fairness and Housing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H2H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H2H Six Monthly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client data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client data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94844 Homelessness - Emergency Response - Flexible Funding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