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SRS Capacity Building and Resident Outreach 37415</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fac.dffh.vic.gov.au/supported-residential-services-outreach-and-assistance-program-guidelines" TargetMode="External"/>
<Relationship Id="rId12" Type="http://schemas.openxmlformats.org/officeDocument/2006/relationships/hyperlink" Target="https://fac.dffh.vic.gov.au/supported-residential-services-outreach-and-assistance-program-requirements-funded-organisations" TargetMode="External"/>
<Relationship Id="rId13" Type="http://schemas.openxmlformats.org/officeDocument/2006/relationships/hyperlink" Target="http://providers.dffh.vic.gov.au/families-fairness-housing-health-activity-search" TargetMode="External"/>
<Relationship Id="rId14"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SRS Capacity Building and Resident Outreach</w:t>
            </w:r>
          </w:p>
          <w:p>
            <w:pPr>
              <w:spacing w:line="560" w:lineRule="atLeast"/>
              <w:rPr>
                <w:rFonts w:ascii="Arial" w:hAnsi="Arial" w:eastAsia="Arial" w:cs="Arial"/>
                <w:color w:val="201547"/>
                <w:sz w:val="44"/>
              </w:rPr>
            </w:pPr>
            <w:r>
              <w:rPr>
                <w:rFonts w:ascii="Arial" w:hAnsi="Arial" w:eastAsia="Arial" w:cs="Arial"/>
                <w:color w:val="201547"/>
                <w:sz w:val="44"/>
              </w:rPr>
              <w:t>37415</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Empowering Individuals and Communities</w:t>
            </w:r>
          </w:p>
          <w:p>
            <w:pPr>
              <w:spacing w:after="120"/>
              <w:rPr>
                <w:rFonts w:ascii="Arial" w:hAnsi="Arial" w:eastAsia="Arial" w:cs="Arial"/>
                <w:color w:val="201547"/>
                <w:sz w:val="28"/>
              </w:rPr>
            </w:pPr>
            <w:r>
              <w:rPr>
                <w:rFonts w:ascii="Arial" w:hAnsi="Arial" w:eastAsia="Arial" w:cs="Arial"/>
                <w:color w:val="201547"/>
                <w:sz w:val="28"/>
              </w:rPr>
              <w:t>Output: Seniors Programs and Participation</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Supported Residential Services Outreach and Assistance Program (SRS OAP) has two service objectives: </w:t>
      </w:r>
      <w:r>
        <w:br/>
      </w:r>
      <w:r>
        <w:br/>
      </w:r>
      <w:r>
        <w:rPr>
          <w:rFonts w:ascii="Arial" w:hAnsi="Arial" w:eastAsia="Arial" w:cs="Arial"/>
          <w:color w:val="000000"/>
          <w:sz w:val="20"/>
        </w:rPr>
        <w:t>1. To support pension level Supported Residential Services (SRS) in order to maintain a supply of affordable</w:t>
      </w:r>
      <w:r>
        <w:br/>
      </w:r>
      <w:r>
        <w:rPr>
          <w:rFonts w:ascii="Arial" w:hAnsi="Arial" w:eastAsia="Arial" w:cs="Arial"/>
          <w:color w:val="000000"/>
          <w:sz w:val="20"/>
        </w:rPr>
        <w:t xml:space="preserve">   housing for vulnerable Victorians who need assistance with the activities of daily living; and </w:t>
      </w:r>
      <w:r>
        <w:br/>
      </w:r>
      <w:r>
        <w:br/>
      </w:r>
      <w:r>
        <w:rPr>
          <w:rFonts w:ascii="Arial" w:hAnsi="Arial" w:eastAsia="Arial" w:cs="Arial"/>
          <w:color w:val="000000"/>
          <w:sz w:val="20"/>
        </w:rPr>
        <w:t xml:space="preserve">2. To improve the health and wellbeing outcomes of people living in assisted pension-level SRS. </w:t>
      </w:r>
      <w:r>
        <w:br/>
      </w:r>
      <w:r>
        <w:br/>
      </w:r>
      <w:r>
        <w:rPr>
          <w:rFonts w:ascii="Arial" w:hAnsi="Arial" w:eastAsia="Arial" w:cs="Arial"/>
          <w:color w:val="000000"/>
          <w:sz w:val="20"/>
        </w:rPr>
        <w:t>The Capacity Building and Resident Outreach activity funds organisations to provide service coordination, support and brokerage to residents of pension level Supported Residential Services. It also funds organisations to undertake capacity building activities with providers and staff of pension-level SRS. It funds organisations to work with each participating SRS to plan and distribute Facility Cost Relief, Amenity and Safety and Fresh Food funding provided under Activity 37414 SRS Support Funds.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Capacity Building and Resident Outreach activity includes: </w:t>
      </w:r>
      <w:r>
        <w:br/>
      </w:r>
      <w:r>
        <w:br/>
      </w:r>
      <w:r>
        <w:rPr>
          <w:rFonts w:ascii="Arial" w:hAnsi="Arial" w:eastAsia="Arial" w:cs="Arial"/>
          <w:color w:val="000000"/>
          <w:sz w:val="20"/>
        </w:rPr>
        <w:t xml:space="preserve">- Resident Outreach to provide service coordination, support and brokerage to residents of pension level Supported Residential Services, and linking residents to the external services they require to ensure their health and support needs are being met. </w:t>
      </w:r>
      <w:r>
        <w:br/>
      </w:r>
      <w:r>
        <w:br/>
      </w:r>
      <w:r>
        <w:rPr>
          <w:rFonts w:ascii="Arial" w:hAnsi="Arial" w:eastAsia="Arial" w:cs="Arial"/>
          <w:color w:val="000000"/>
          <w:sz w:val="20"/>
        </w:rPr>
        <w:t xml:space="preserve">- Capacity building services for SRS providers and staff to assist them in identifying residents’ needs, better manage challenging behaviours and advocate with health and community services to facilitate improved </w:t>
      </w:r>
      <w:r>
        <w:br/>
      </w:r>
      <w:r>
        <w:rPr>
          <w:rFonts w:ascii="Arial" w:hAnsi="Arial" w:eastAsia="Arial" w:cs="Arial"/>
          <w:color w:val="000000"/>
          <w:sz w:val="20"/>
        </w:rPr>
        <w:t xml:space="preserve">access (includes sustained efforts to improve relationships between proprietors and services where required). </w:t>
      </w:r>
      <w:r>
        <w:br/>
      </w:r>
      <w:r>
        <w:br/>
      </w:r>
      <w:r>
        <w:rPr>
          <w:rFonts w:ascii="Arial" w:hAnsi="Arial" w:eastAsia="Arial" w:cs="Arial"/>
          <w:color w:val="000000"/>
          <w:sz w:val="20"/>
        </w:rPr>
        <w:t xml:space="preserve">- Development of an annual Collaborative Plan with each participating SRS. </w:t>
      </w:r>
      <w:r>
        <w:br/>
      </w:r>
      <w:r>
        <w:br/>
      </w:r>
      <w:r>
        <w:rPr>
          <w:rFonts w:ascii="Arial" w:hAnsi="Arial" w:eastAsia="Arial" w:cs="Arial"/>
          <w:color w:val="000000"/>
          <w:sz w:val="20"/>
        </w:rPr>
        <w:t xml:space="preserve"> - Planning and distributing Facility Cost Relief, Amenity and Safety funds and Fresh Food funding with each participating SRS.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registered pension-level SRSs. Pension-level SRS residents are people living with a disability, mental health issues and people who have unmet complex needs and unmanaged behaviours.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Supported Residential services outreach and assistance program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&lt;https://fac.dffh.vic.gov.au/supported-residential-services-outreach-and-assistance-program-guidelines&gt;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Supported Residential Services outreach and assistance program requirements for funded organisations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&lt;https://fac.dffh.vic.gov.au/supported-residential-services-outreach-and-assistance-program-requirements-funded-organisations&gt;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clients assisted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Account for the number of clients receiving a service commensurate with funds.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client is counted in this measure if they meet the definition of a ‘registered client’ and commenced a support period of individual service coordination and support/ brokerage with a service funded under this activity.</w:t>
            </w:r>
            <w:r>
              <w:br/>
            </w:r>
            <w:r>
              <w:br/>
            </w:r>
            <w:r>
              <w:rPr>
                <w:rFonts w:ascii="Arial" w:hAnsi="Arial" w:eastAsia="Arial" w:cs="Arial"/>
                <w:color w:val="000000"/>
                <w:sz w:val="20"/>
              </w:rPr>
              <w:t>A client can only be counted once per reporting period even if they have more than one support period during that time.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SRS OAP Narrative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registered client can be defined as someone who receives one-to-one support using a care coordination/case management approach. The contact is planned and continues until the resident no longer requires support (is linked to another service(s)), the SRS can support the resident appropriately or the presenting issues are resolved. The support may include practical assistance using flexible funding/brokerage. </w:t>
            </w:r>
            <w:r>
              <w:br/>
            </w:r>
            <w:r>
              <w:br/>
            </w:r>
            <w:r>
              <w:rPr>
                <w:rFonts w:ascii="Arial" w:hAnsi="Arial" w:eastAsia="Arial" w:cs="Arial"/>
                <w:color w:val="000000"/>
                <w:sz w:val="20"/>
              </w:rPr>
              <w:t>Casual assisted clients: The service will provide casual assistance to many residents over the course of the reporting period. This will typically take the form of participating in group activities and outings but may include information and advice or one-off assistance in response to a crisis or to make a referral or to provide practical assistance using flexible care funds.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Flexible Funding/Brokerage expended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Account for flexible funding/brokerage expended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of flexible funds/brokerage spent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SRS OAP Narrative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Flexible Funding/Brokerage: Please see program requirements and program guidelines for a definition of brokerage/flexible funding for this program.</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SRS OAP Narrative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SRS OAP Narrative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Empowering Individuals and Communities 37415 SRS Capacity Building and Resident Outreach</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