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numbering" Target="numbering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providers.dffh.vic.gov.au/families-fairness-housing-health-activity-search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providers.dffh.vic.gov.au/human-services-standards-policy" TargetMode="External"/><Relationship Id="rId5" Type="http://schemas.openxmlformats.org/officeDocument/2006/relationships/theme" Target="theme/theme1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fontTable" Target="fontTable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8DED2B84-B041-428E-BE86-88D91470D6D9}"/>
</file>

<file path=customXml/itemProps2.xml><?xml version="1.0" encoding="utf-8"?>
<ds:datastoreItem xmlns:ds="http://schemas.openxmlformats.org/officeDocument/2006/customXml" ds:itemID="{4C2E8969-0DF1-477B-848A-237D1855CFCD}"/>
</file>

<file path=customXml/itemProps3.xml><?xml version="1.0" encoding="utf-8"?>
<ds:datastoreItem xmlns:ds="http://schemas.openxmlformats.org/officeDocument/2006/customXml" ds:itemID="{E9A4C8EB-78A8-4AA4-BEEF-12E937C4F27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Pathways (support for Victorian Sex Workers) 37073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</Propertie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Pathways (support for Victorian Sex Workers)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37073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Empowering Individuals and Communities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Community Participation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Provide support to sex workers wanting to increase their control of their health and wellbeing, and their employment pathways.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Deliver a holistic case management to support sex workers to develop their employment pathways by supporting education and employment opportunities, and specialised justice case management for incarcerated sex workers</w:t>
      </w:r>
      <w:r>
        <w:br/>
      </w:r>
      <w:r>
        <w:rPr>
          <w:rFonts w:ascii="Arial" w:hAnsi="Arial" w:eastAsia="Arial" w:cs="Arial"/>
          <w:color w:val="000000"/>
          <w:sz w:val="20"/>
        </w:rPr>
        <w:t>Provide a trusting and respectful point of contact and safety for those workers experiencing the effects of homelessness and poverty i.e.: illness, theft of belongings, violence, psychosis, unwanted involvement in street sex work.</w:t>
      </w:r>
      <w:r>
        <w:br/>
      </w:r>
      <w:r>
        <w:rPr>
          <w:rFonts w:ascii="Arial" w:hAnsi="Arial" w:eastAsia="Arial" w:cs="Arial"/>
          <w:color w:val="000000"/>
          <w:sz w:val="20"/>
        </w:rPr>
        <w:t>Provide a client-centred and individually tailored service with community and peer involvement</w:t>
      </w:r>
      <w:r>
        <w:br/>
      </w:r>
      <w:r>
        <w:rPr>
          <w:rFonts w:ascii="Arial" w:hAnsi="Arial" w:eastAsia="Arial" w:cs="Arial"/>
          <w:color w:val="000000"/>
          <w:sz w:val="20"/>
        </w:rPr>
        <w:t>Use a strengths-based, social model of care and human rights with an emphasis on harm minimization and consumer choice.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Community service organisations delivering case management and other service support to sex workers.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Human Services Standards policy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&lt;https://providers.dffh.vic.gov.au/human-services-standards-policy&gt;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Provide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Provide support to sex workers wanting to increase their control of their health and wellbeing, and their employment pathways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 Non-cumulative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One annual workplan – end of August each year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Three quarterly reports – September, December and March each year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One Annual Report June each year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Workplan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Quarterly Report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Annual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Annual Workplan and subsequent reports should include where applicable:</w:t>
            </w:r>
            <w:r>
              <w:br/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Number of clients year to date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Number of clients on the waitlist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 Reasons why clients are entering / re-entering the program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Number of clients discharged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Referral source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Time spent in sex industry (number of clients in years)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Linkages and referrals to other services including: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	education and training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	health and mental health services including drug and alcohol services housing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	counselling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	financial management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o	legal support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Workplan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Annual Workplan - Each August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Quarterly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September, December and March each year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Quarterly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Pathways Annual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Annual Report - Every July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May 2023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Empowering Individuals and Communities 37073 Pathways (support for Victorian Sex Workers)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