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
<Relationship Id="rId1" Type="http://schemas.openxmlformats.org/officeDocument/2006/relationships/officeDocument" Target="word/document.xml"/>
<Relationship Id="rId2" Type="http://schemas.openxmlformats.org/package/2006/relationships/metadata/core-properties" Target="docProps/core.xml"/>
<Relationship Id="rId3" Type="http://schemas.openxmlformats.org/officeDocument/2006/relationships/extended-properties" Target="docProps/app.xml"/>
</Relationships>
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Oracle USA</Company>
  <LinksUpToDate>false</LinksUpToDate>
  <CharactersWithSpaces>3</CharactersWithSpaces>
  <SharedDoc>false</SharedDoc>
  <HyperlinksChanged>false</HyperlinksChanged>
  <AppVersion>14.0000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Statewide Support - Drug Prevention 34010</dc:title>
  <dc:subject/>
  <dc:creator>User</dc:creator>
  <cp:keywords/>
  <dc:description>Generated by Oracle BI Publisher 12.2.1.3.0</dc:description>
  <cp:lastModifiedBy>User</cp:lastModifiedBy>
  <cp:revision>2</cp:revision>
  <dcterms:created xsi:type="dcterms:W3CDTF">2013-02-11T20:57:00Z</dcterms:created>
  <dcterms:modified xsi:type="dcterms:W3CDTF">2013-02-11T20:57:00Z</dcterms:modified>
</cp:coreProperties>
</file>

<file path=word\_rels\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fontTable" Target="fontTable.xml"/>
<Relationship Id="rId5" Type="http://schemas.openxmlformats.org/officeDocument/2006/relationships/theme" Target="theme/theme1.xml"/>
<Relationship Id="rId6" Type="http://schemas.openxmlformats.org/officeDocument/2006/relationships/header" Target="header1.xml"/>
<Relationship Id="rId7" Type="http://schemas.openxmlformats.org/officeDocument/2006/relationships/header" Target="header2.xml"/>
<Relationship Id="rId8" Type="http://schemas.openxmlformats.org/officeDocument/2006/relationships/footer" Target="footer1.xml"/>
<Relationship Id="rId9" Type="http://schemas.openxmlformats.org/officeDocument/2006/relationships/footer" Target="footer2.xml"/>
<Relationship Id="rId10" Type="http://schemas.openxmlformats.org/officeDocument/2006/relationships/image" Target="media/image3.png"/>
<Relationship Id="rId11" Type="http://schemas.openxmlformats.org/officeDocument/2006/relationships/hyperlink" Target="https://www2.health.vic.gov.au/alcohol-and-drugs/aod-service-standards-guidelines/aod-program-guidelines" TargetMode="External"/>
<Relationship Id="rId12" Type="http://schemas.openxmlformats.org/officeDocument/2006/relationships/hyperlink" Target="https://www.safetyandquality.gov.au/standards/nsqhs-standards" TargetMode="External"/>
<Relationship Id="rId13" Type="http://schemas.openxmlformats.org/officeDocument/2006/relationships/hyperlink" Target="https://www.legislation.vic.gov.au/in-force/acts/drugs-poisons-and-controlled-substances-act-1981" TargetMode="External"/>
<Relationship Id="rId14" Type="http://schemas.openxmlformats.org/officeDocument/2006/relationships/hyperlink" Target="https://www.safetyandquality.gov.au/our-work/clinical-governance/national-model-clinical-governance-framework" TargetMode="External"/>
<Relationship Id="rId15" Type="http://schemas.openxmlformats.org/officeDocument/2006/relationships/hyperlink" Target="https://www.health.vic.gov.au/aod-service-standards-guidelines/alcohol-and-other-drug-client-charter-and-resources" TargetMode="External"/>
<Relationship Id="rId16" Type="http://schemas.openxmlformats.org/officeDocument/2006/relationships/hyperlink" Target="https://www.health.gov.au/sites/default/files/documents/2021/04/national-standards-for-mental-health-services-2010-and-implementation-guidelines-national-standards-for-mental-health-services-2010.pdf" TargetMode="External"/>
<Relationship Id="rId17" Type="http://schemas.openxmlformats.org/officeDocument/2006/relationships/hyperlink" Target="https://www.childsafety.gov.au/resources/national-principles-child-safe-organisations" TargetMode="External"/>
<Relationship Id="rId18" Type="http://schemas.openxmlformats.org/officeDocument/2006/relationships/hyperlink" Target="https://www.legislation.vic.gov.au/in-force/statutory-rules/drugs-poisons-and-controlled-substances-regulations-2017/018" TargetMode="External"/>
<Relationship Id="rId19" Type="http://schemas.openxmlformats.org/officeDocument/2006/relationships/hyperlink" Target="http://providers.dffh.vic.gov.au/families-fairness-housing-health-activity-search" TargetMode="External"/>
<Relationship Id="rId20" Type="http://schemas.openxmlformats.org/officeDocument/2006/relationships/numbering" Target="numbering.xml"/>
</Relationships>

</file>

<file path=word\_rels\footer1.xml.rels><?xml version="1.0" encoding="UTF-8" standalone="yes"?>
<Relationships xmlns="http://schemas.openxmlformats.org/package/2006/relationships">
<Relationship Id="rId1" Type="http://schemas.openxmlformats.org/officeDocument/2006/relationships/image" Target="media/image2.png"/>
</Relationships>

</file>

<file path=word\_rels\footer2.xml.rels><?xml version="1.0" encoding="UTF-8" standalone="yes"?>
<Relationships xmlns="http://schemas.openxmlformats.org/package/2006/relationships">
<Relationship Id="rId1" Type="http://schemas.openxmlformats.org/officeDocument/2006/relationships/image" Target="media/image1.png"/>
</Relationships>

</file>

<file path=word\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1728"/>
        </w:tabs>
        <w:spacing w:before="100" w:line="288" w:lineRule="auto"/>
        <w:ind w:left="-699"/>
        <w:rPr/>
      </w:pPr>
      <w:r>
        <w:rPr>
          <w:noProof/>
        </w:rPr>
        <w:drawing>
          <wp:inline distT="0" distB="0" distL="0" distR="0">
            <wp:extent cx="7562215" cy="14151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41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6"/>
      </w:tblGrid>
      <w:tr>
        <w:tc>
          <w:tcPr>
            <w:tcW w:w="10206" w:type="dxa"/>
            <w:vAlign w:val="bottom"/>
            <w:shd w:val="clear" w:color="auto" w:fill="FFFFFF"/>
          </w:tcPr>
          <w:p>
            <w:pPr>
              <w:spacing w:line="560" w:lineRule="atLeast"/>
              <w:jc w:val="center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/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Statewide Support - Drug Prevention</w:t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34010</w:t>
            </w:r>
          </w:p>
        </w:tc>
      </w:tr>
      <w:tr>
        <w:tc>
          <w:tcPr>
            <w:tcW w:w="10206" w:type="dxa"/>
            <w:shd w:val="clear" w:color="auto" w:fill="FFFFFF"/>
          </w:tcPr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Outcome objective: Victorians are connected to culture and community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 group: Drug Services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Output: Drug Prevention And Control</w:t>
            </w:r>
          </w:p>
        </w:tc>
      </w:tr>
    </w:tbl>
    <w:p>
      <w:pPr>
        <w:spacing w:line="560" w:lineRule="atLeast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b/>
          <w:bCs/>
          <w:color w:val="000000"/>
          <w:sz w:val="20"/>
        </w:rPr>
        <w:t>OFFICIAL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1. Service objective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To provide access to drug checking services, including harm reduction supports, via a fixed site service and a mobile service that will attend events and festivals.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2. Description of the service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To deliver a voluntary and confidential drug checking service that tests the composition of drugs and other substances, whilst providing harm reduction education and supports to drug users in Victoria.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3. Client group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This activity is targeted at young people and adults who use drugs in Victoria.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4. Obligations specific to this activity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b/>
          <w:bCs/>
          <w:color w:val="201547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4a. Registration and Accreditation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AOD must be, or able to be accredited within generic accreditation frameworks by a certified entity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color w:val="000000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4b. Program requirements and other policy guidelines</w:t>
      </w:r>
      <w:r>
        <w:rPr>
          <w:rFonts w:ascii="Arial" w:hAnsi="Arial" w:eastAsia="Arial" w:cs="Arial"/>
          <w:color w:val="000000"/>
          <w:sz w:val="22"/>
        </w:rPr>
        <w:t/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1" w:tgtFrame="_blank" w:history="1">
        <w:r>
          <w:rPr>
            <w:rFonts w:ascii="Arial" w:hAnsi="Arial" w:eastAsia="Arial" w:cs="Arial"/>
            <w:color w:val="3366FF"/>
            <w:sz w:val="20"/>
          </w:rPr>
          <w:t>Alcohol &amp; Other Drug Program Guidelines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&lt;https://www2.health.vic.gov.au/alcohol-and-drugs/aod-service-standards-guidelines/aod-program-guidelines&gt;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2" w:tgtFrame="_blank" w:history="1">
        <w:r>
          <w:rPr>
            <w:rFonts w:ascii="Arial" w:hAnsi="Arial" w:eastAsia="Arial" w:cs="Arial"/>
            <w:color w:val="3366FF"/>
            <w:sz w:val="20"/>
          </w:rPr>
          <w:t>National Safety and Quality Health Service Standards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&lt;https://www.safetyandquality.gov.au/standards/nsqhs-standards&gt;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3" w:tgtFrame="_blank" w:history="1">
        <w:r>
          <w:rPr>
            <w:rFonts w:ascii="Arial" w:hAnsi="Arial" w:eastAsia="Arial" w:cs="Arial"/>
            <w:color w:val="3366FF"/>
            <w:sz w:val="20"/>
          </w:rPr>
          <w:t>Drugs, Poisons and Controlled Substances Act 1981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&lt;https://www.legislation.vic.gov.au/in-force/acts/drugs-poisons-and-controlled-substances-act-1981&gt;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4" w:tgtFrame="_blank" w:history="1">
        <w:r>
          <w:rPr>
            <w:rFonts w:ascii="Arial" w:hAnsi="Arial" w:eastAsia="Arial" w:cs="Arial"/>
            <w:color w:val="3366FF"/>
            <w:sz w:val="20"/>
          </w:rPr>
          <w:t>Australian Commission on Safety and Quality in Health Care – National Model Clinical Governance Framework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&lt;https://www.safetyandquality.gov.au/our-work/clinical-governance/national-model-clinical-governance-framework&gt;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5" w:tgtFrame="_blank" w:history="1">
        <w:r>
          <w:rPr>
            <w:rFonts w:ascii="Arial" w:hAnsi="Arial" w:eastAsia="Arial" w:cs="Arial"/>
            <w:color w:val="3366FF"/>
            <w:sz w:val="20"/>
          </w:rPr>
          <w:t>The Victorian Alcohol and other Drug Client Charter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&lt;https://www.health.vic.gov.au/aod-service-standards-guidelines/alcohol-and-other-drug-client-charter-and-resources&gt;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6" w:tgtFrame="_blank" w:history="1">
        <w:r>
          <w:rPr>
            <w:rFonts w:ascii="Arial" w:hAnsi="Arial" w:eastAsia="Arial" w:cs="Arial"/>
            <w:color w:val="3366FF"/>
            <w:sz w:val="20"/>
          </w:rPr>
          <w:t>National Standards for Mental Health Services 2010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&lt;https://www.health.gov.au/sites/default/files/documents/2021/04/national-standards-for-mental-health-services-2010-and-implementation-guidelines-national-standards-for-mental-health-services-2010.pdf&gt;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7" w:tgtFrame="_blank" w:history="1">
        <w:r>
          <w:rPr>
            <w:rFonts w:ascii="Arial" w:hAnsi="Arial" w:eastAsia="Arial" w:cs="Arial"/>
            <w:color w:val="3366FF"/>
            <w:sz w:val="20"/>
          </w:rPr>
          <w:t>National Principles for Child Safe Organisations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&lt;https://www.childsafety.gov.au/resources/national-principles-child-safe-organisations&gt;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8" w:tgtFrame="_blank" w:history="1">
        <w:r>
          <w:rPr>
            <w:rFonts w:ascii="Arial" w:hAnsi="Arial" w:eastAsia="Arial" w:cs="Arial"/>
            <w:color w:val="3366FF"/>
            <w:sz w:val="20"/>
          </w:rPr>
          <w:t>Drugs, Poisons and Controlled Substances Regulations 2017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&lt;https://www.legislation.vic.gov.au/in-force/statutory-rules/drugs-poisons-and-controlled-substances-regulations-2017/018&gt;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before="320" w:after="200" w:line="44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5. Performance</w:t>
      </w: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Performance is measured as follows: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201547"/>
          <w:sz w:val="20"/>
        </w:rPr>
      </w:pPr>
      <w:r>
        <w:rPr>
          <w:rFonts w:ascii="Arial" w:hAnsi="Arial" w:eastAsia="Arial" w:cs="Arial"/>
          <w:b/>
          <w:bCs/>
          <w:color w:val="201547"/>
          <w:sz w:val="20"/>
        </w:rPr>
        <w:t>Key performance measure 1: Number of service users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835"/>
        <w:gridCol w:w="7379"/>
      </w:tblGrid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aim of this performance measure is to monitor the number of service user contacts that access drug checking services or harm reduction supports during the reporting period.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performance measure target is provided in the Service Agreement.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Cumulative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Count the number of service user contacts with the drug checking service during the reporting period.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Victoria’s drug-checking trial initial aggregate data collection monthly report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Service user is a person who accesses a drug checking service.</w:t>
            </w:r>
          </w:p>
        </w:tc>
      </w:tr>
    </w:tbl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6. Data collection</w:t>
      </w:r>
    </w:p>
    <w:p>
      <w:pPr>
        <w:spacing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The reporting requirements for this service are: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580"/>
        <w:gridCol w:w="2580"/>
        <w:gridCol w:w="2580"/>
        <w:gridCol w:w="2508"/>
      </w:tblGrid>
      <w:tr>
        <w:trPr>
          <w:tblHeader/>
        </w:trP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Victoria’s drug-checking trial initial aggregate data collection monthly report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Monthly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r>
        <w:rPr>
          <w:rFonts w:ascii="Arial" w:hAnsi="Arial" w:eastAsia="Arial" w:cs="Arial"/>
          <w:color w:val="000000"/>
          <w:sz w:val="18"/>
        </w:rPr>
        <w:t/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</w:tblPr>
      <w:tblGrid>
        <w:gridCol w:w="10312"/>
      </w:tblGrid>
      <w:tr>
        <w:trPr>
          <w:cantSplit/>
        </w:trPr>
        <w:tc>
          <w:tcPr>
            <w:tcW w:w="10312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3366FF"/>
                <w:sz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</w:rPr>
              <w:t>To receive this publication in an accessible format, email</w:t>
            </w:r>
            <w:r>
              <w:rPr>
                <w:rFonts w:ascii="Arial" w:hAnsi="Arial" w:eastAsia="Arial" w:cs="Arial"/>
                <w:color w:val="3366FF"/>
                <w:sz w:val="24"/>
              </w:rPr>
              <w:t xml:space="preserve"> Monitoring Framework Helpdesk &lt;monitoringframework.helpdesk@dffh.vic.gov.au&gt;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 xml:space="preserve">Authorised and published by the Victorian Government, 1 Treasury Place, Melbourne. © State of Victoria, Department of Health, </w:t>
            </w:r>
            <w:r>
              <w:rPr>
                <w:rFonts w:ascii="Arial" w:hAnsi="Arial" w:eastAsia="Arial" w:cs="Arial"/>
                <w:color w:val="000000"/>
                <w:sz w:val="16"/>
              </w:rPr>
              <w:t>December 2024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. 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In this document, ‘Aboriginal’ refers to both Aboriginal and Torres Strait Islander people. ‘Indigenous’ or ‘Koori/Koorie' is retained when part of the title of a report, program or quotation.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ISSN 2653-0937 – Online (PDF/Word)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hAnsi="Arial" w:eastAsia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hAnsi="Arial" w:eastAsia="Arial" w:cs="Arial"/>
                <w:color w:val="000000"/>
                <w:sz w:val="20"/>
              </w:rPr>
              <w:t>activity search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hyperlink r:id="rId19" w:tgtFrame="_blank" w:history="1">
              <w:r>
                <w:rPr>
                  <w:rFonts w:ascii="Arial" w:hAnsi="Arial" w:eastAsia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hAnsi="Arial" w:eastAsia="Arial" w:cs="Arial"/>
                <w:color w:val="000000"/>
                <w:sz w:val="20"/>
              </w:rPr>
              <w:t>&gt;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bookmarkStart w:id="0" w:name="page_total_master0"/>
      <w:r>
        <w:rPr>
          <w:rFonts w:ascii="Arial" w:hAnsi="Arial" w:eastAsia="Arial" w:cs="Arial"/>
          <w:color w:val="000000"/>
          <w:sz w:val="18"/>
        </w:rPr>
        <w:t/>
      </w:r>
      <w:bookmarkEnd w:id="0"/>
      <w:bookmarkStart w:id="1" w:name="page_total"/>
      <w:r>
        <w:rPr>
          <w:rFonts w:ascii="Arial" w:hAnsi="Arial" w:eastAsia="Arial" w:cs="Arial"/>
          <w:color w:val="000000"/>
          <w:sz w:val="18"/>
        </w:rPr>
        <w:t/>
      </w:r>
      <w:bookmarkEnd w:id="1"/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428"/>
        <w:tab w:val="left" w:pos="9123"/>
        <w:tab w:val="right" w:pos="10314"/>
      </w:tabs>
      <w:ind w:left="111" w:right="105"/>
      <w:rPr/>
    </w:pPr>
    <w:r>
      <w:rPr>
        <w:rFonts w:ascii="Arial" w:hAnsi="Arial" w:eastAsia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474"/>
    </w:tblGrid>
    <w:tr>
      <w:tc>
        <w:tcPr>
          <w:tcW w:w="3473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rPr/>
          </w:pPr>
          <w:r>
            <w:rPr>
              <w:noProof/>
            </w:rPr>
            <w:drawing>
              <wp:inline distT="0" distB="0" distL="0" distR="0">
                <wp:extent cx="1666875" cy="533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ascii="Arial" w:hAnsi="Arial" w:eastAsia="Arial" w:cs="Arial"/>
              <w:color w:val="000000"/>
              <w:sz w:val="18"/>
            </w:rPr>
            <w:t xml:space="preserve">             </w:t>
          </w:r>
        </w:p>
      </w:tc>
    </w:tr>
  </w:tbl>
  <w:p>
    <w:pPr>
      <w:tabs>
        <w:tab w:val="right" w:pos="10314"/>
      </w:tabs>
      <w:ind w:left="111" w:right="105"/>
      <w:jc w:val="center"/>
      <w:rPr>
        <w:rFonts w:ascii="Arial" w:hAnsi="Arial" w:eastAsia="Arial" w:cs="Arial"/>
        <w:color w:val="000000"/>
        <w:sz w:val="20"/>
      </w:rPr>
    </w:pPr>
    <w:r>
      <w:rPr>
        <w:rFonts w:ascii="Arial" w:hAnsi="Arial" w:eastAsia="Arial" w:cs="Arial"/>
        <w:color w:val="000000"/>
        <w:sz w:val="20"/>
      </w:rPr>
      <w:t/>
    </w: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474"/>
    </w:tblGrid>
    <w:tr>
      <w:tc>
        <w:tcPr>
          <w:tcW w:w="3473" w:type="dxa"/>
          <w:shd w:val="clear" w:color="auto" w:fill="FFFFFF"/>
        </w:tcPr>
        <w:p>
          <w:pPr>
            <w:tabs>
              <w:tab w:val="left" w:pos="318"/>
              <w:tab w:val="right" w:pos="10314"/>
            </w:tabs>
            <w:spacing w:before="240"/>
            <w:ind w:left="108" w:right="108"/>
            <w:rPr/>
          </w:pPr>
          <w:r>
            <w:rPr>
              <w:noProof/>
            </w:rPr>
            <w:drawing>
              <wp:inline distT="0" distB="0" distL="0" distR="0">
                <wp:extent cx="1666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474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ascii="Arial" w:hAnsi="Arial" w:eastAsia="Arial" w:cs="Arial"/>
              <w:color w:val="000000"/>
              <w:sz w:val="18"/>
            </w:rPr>
            <w:t xml:space="preserve">            </w:t>
          </w:r>
        </w:p>
      </w:tc>
    </w:tr>
  </w:tbl>
  <w:p>
    <w:pPr>
      <w:tabs>
        <w:tab w:val="right" w:pos="10314"/>
      </w:tabs>
      <w:spacing w:before="240"/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ftr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08"/>
        <w:tab w:val="right" w:pos="10312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>Drug Services 34010 Statewide Support - Drug Prevention</w:t>
    </w:r>
    <w:r>
      <w:rPr>
        <w:rFonts w:ascii="Arial" w:hAnsi="Arial" w:eastAsia="Arial" w:cs="Arial"/>
        <w:color w:val="000000"/>
        <w:sz w:val="18"/>
      </w:rPr>
      <w:tab/>
    </w:r>
    <w:r>
      <w:rPr>
        <w:rFonts w:ascii="Arial" w:hAnsi="Arial" w:eastAsia="Arial" w:cs="Arial"/>
        <w:color w:val="000000"/>
        <w:sz w:val="18"/>
      </w:rPr>
      <w:fldChar w:fldCharType="begin"/>
    </w:r>
    <w:r>
      <w:rPr>
        <w:rFonts w:ascii="Arial" w:hAnsi="Arial" w:eastAsia="Arial" w:cs="Arial"/>
        <w:color w:val="000000"/>
        <w:sz w:val="18"/>
      </w:rPr>
      <w:instrText xml:space="preserve"> PAGE   \* MERGEFORMAT </w:instrText>
    </w:r>
    <w:r>
      <w:rPr>
        <w:rFonts w:ascii="Arial" w:hAnsi="Arial" w:eastAsia="Arial" w:cs="Arial"/>
        <w:color w:val="000000"/>
        <w:sz w:val="18"/>
      </w:rPr>
      <w:fldChar w:fldCharType="separate"/>
    </w:r>
    <w:r>
      <w:rPr>
        <w:rFonts w:ascii="Arial" w:hAnsi="Arial" w:eastAsia="Arial" w:cs="Arial"/>
        <w:color w:val="000000"/>
        <w:sz w:val="18"/>
      </w:rPr>
      <w:t>1</w:t>
    </w:r>
    <w:r>
      <w:rPr>
        <w:rFonts w:ascii="Arial" w:hAnsi="Arial" w:eastAsia="Arial" w:cs="Arial"/>
        <w:color w:val="000000"/>
        <w:sz w:val="18"/>
      </w:rPr>
      <w:fldChar w:fldCharType="end"/>
    </w:r>
  </w:p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2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5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335" w:hanging="227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6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7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9">
    <w:multiLevelType w:val="hybridMultilevel"/>
    <w:lvl w:ilvl="0">
      <w:start w:val="1"/>
      <w:numFmt w:val="decimal"/>
      <w:lvlText w:val="%1."/>
      <w:lvlJc w:val="start"/>
      <w:pPr>
        <w:ind w:left="46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18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190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62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34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06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478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50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22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1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lvlText w:val="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0"/>
      </w:rPr>
    </w:lvl>
    <w:lvl w:ilvl="1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4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bullet"/>
      <w:lvlText w:val="•"/>
      <w:lvlJc w:val="start"/>
      <w:pPr>
        <w:ind w:left="335" w:hanging="227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num w:numId="19">
    <w:abstractNumId w:val="13"/>
  </w:num>
  <w:num w:numId="18">
    <w:abstractNumId w:val="14"/>
  </w:num>
  <w:num w:numId="17">
    <w:abstractNumId w:val="0"/>
  </w:num>
  <w:num w:numId="16">
    <w:abstractNumId w:val="6"/>
  </w:num>
  <w:num w:numId="15">
    <w:abstractNumId w:val="4"/>
  </w:num>
  <w:num w:numId="14">
    <w:abstractNumId w:val="1"/>
  </w:num>
  <w:num w:numId="13">
    <w:abstractNumId w:val="8"/>
  </w:num>
  <w:num w:numId="12">
    <w:abstractNumId w:val="12"/>
  </w:num>
  <w:num w:numId="11">
    <w:abstractNumId w:val="5"/>
  </w:num>
  <w:num w:numId="10">
    <w:abstractNumId w:val="9"/>
  </w:num>
  <w:num w:numId="9">
    <w:abstractNumId w:val="10"/>
  </w:num>
  <w:num w:numId="8">
    <w:abstractNumId w:val="7"/>
  </w:num>
  <w:num w:numId="7">
    <w:abstractNumId w:val="14"/>
  </w:num>
  <w:num w:numId="6">
    <w:abstractNumId w:val="2"/>
  </w:num>
  <w:num w:numId="5">
    <w:abstractNumId w:val="2"/>
  </w:num>
  <w:num w:numId="4">
    <w:abstractNumId w:val="2"/>
  </w:num>
  <w:num w:numId="3">
    <w:abstractNumId w:val="11"/>
  </w:num>
  <w:num w:numId="2">
    <w:abstractNumId w:val="2"/>
  </w:num>
  <w:num w:numId="1">
    <w:abstractNumId w:val="3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