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Early Parenting Centres 28212</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health.vic.gov.au/policy-and-funding-guidelines-for-health-services" TargetMode="External"/>
<Relationship Id="rId12" Type="http://schemas.openxmlformats.org/officeDocument/2006/relationships/hyperlink" Target="https://www.health.vic.gov.au/publications/early-parenting-centres-model-of-care" TargetMode="External"/>
<Relationship Id="rId13" Type="http://schemas.openxmlformats.org/officeDocument/2006/relationships/hyperlink" Target="https://www.health.vic.gov.au/maternal-child-health/early-parenting-centres" TargetMode="External"/>
<Relationship Id="rId14" Type="http://schemas.openxmlformats.org/officeDocument/2006/relationships/hyperlink" Target="http://providers.dffh.vic.gov.au/families-fairness-housing-health-activity-search" TargetMode="External"/>
<Relationship Id="rId15"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Early Parenting Centres</w:t>
            </w:r>
          </w:p>
          <w:p>
            <w:pPr>
              <w:spacing w:line="560" w:lineRule="atLeast"/>
              <w:rPr>
                <w:rFonts w:ascii="Arial" w:hAnsi="Arial" w:eastAsia="Arial" w:cs="Arial"/>
                <w:color w:val="201547"/>
                <w:sz w:val="44"/>
              </w:rPr>
            </w:pPr>
            <w:r>
              <w:rPr>
                <w:rFonts w:ascii="Arial" w:hAnsi="Arial" w:eastAsia="Arial" w:cs="Arial"/>
                <w:color w:val="201547"/>
                <w:sz w:val="44"/>
              </w:rPr>
              <w:t>28212</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Primary, Community and Dental Health</w:t>
            </w:r>
          </w:p>
          <w:p>
            <w:pPr>
              <w:spacing w:after="120"/>
              <w:rPr>
                <w:rFonts w:ascii="Arial" w:hAnsi="Arial" w:eastAsia="Arial" w:cs="Arial"/>
                <w:color w:val="201547"/>
                <w:sz w:val="28"/>
              </w:rPr>
            </w:pPr>
            <w:r>
              <w:rPr>
                <w:rFonts w:ascii="Arial" w:hAnsi="Arial" w:eastAsia="Arial" w:cs="Arial"/>
                <w:color w:val="201547"/>
                <w:sz w:val="28"/>
              </w:rPr>
              <w:t>Output: Maternal and Child Health and Parenting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Early Parenting Centre (EPC) services aim to support Victorian families to nurture, care and build a secure attachment with their infants and children, from birth up to four years of age.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EPCs are a primary health service that provide specialist support for Victorian families with children from birth up to four years of age. They deliver flexible, targeted services that aim to enhance the parent-child relationship and support parents with strategies for achieving their parenting goals. These goals are often in areas such as sleep and settling, child behaviour, and parent and child health and wellbeing.</w:t>
      </w:r>
      <w:r>
        <w:br/>
      </w:r>
      <w:r>
        <w:br/>
      </w:r>
      <w:r>
        <w:rPr>
          <w:rFonts w:ascii="Arial" w:hAnsi="Arial" w:eastAsia="Arial" w:cs="Arial"/>
          <w:color w:val="000000"/>
          <w:sz w:val="20"/>
        </w:rPr>
        <w:t>EPCs provide a number of services for families, including the following service types:</w:t>
      </w:r>
      <w:r>
        <w:br/>
      </w:r>
      <w:r>
        <w:br/>
      </w:r>
      <w:r>
        <w:rPr>
          <w:rFonts w:ascii="Arial" w:hAnsi="Arial" w:eastAsia="Arial" w:cs="Arial"/>
          <w:color w:val="000000"/>
          <w:sz w:val="20"/>
        </w:rPr>
        <w:t>• Residential: 24-hour multi-day centre-based intensive early parenting programs</w:t>
      </w:r>
      <w:r>
        <w:br/>
      </w:r>
      <w:r>
        <w:rPr>
          <w:rFonts w:ascii="Arial" w:hAnsi="Arial" w:eastAsia="Arial" w:cs="Arial"/>
          <w:color w:val="000000"/>
          <w:sz w:val="20"/>
        </w:rPr>
        <w:t>• Day stay: centre-based day programs provided at EPCs or at outreach locations</w:t>
      </w:r>
      <w:r>
        <w:br/>
      </w:r>
      <w:r>
        <w:rPr>
          <w:rFonts w:ascii="Arial" w:hAnsi="Arial" w:eastAsia="Arial" w:cs="Arial"/>
          <w:color w:val="000000"/>
          <w:sz w:val="20"/>
        </w:rPr>
        <w:t xml:space="preserve">• Flexible service delivery: a mix of service offerings as determined by each EPC service that may incorporate home based care, outreach programs, telehealth supports and/or additional residential or day stay supports in excess of set targets. </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Victorian families and their children (up to four years old).</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color w:val="000000"/>
          <w:sz w:val="20"/>
        </w:rPr>
      </w:pPr>
      <w:r>
        <w:rPr>
          <w:rFonts w:ascii="Arial" w:hAnsi="Arial" w:eastAsia="Arial" w:cs="Arial"/>
          <w:color w:val="000000"/>
          <w:sz w:val="20"/>
        </w:rPr>
        <w:t>Accreditation through the National Safety and Quality Health Service (NSQHS) Standards.</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Policy and funding guidelines for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&lt;https://www.health.vic.gov.au/policy-and-funding-guidelines-for-health-services&gt;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Early Parenting Centres Model of Care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&lt;https://www.health.vic.gov.au/publications/early-parenting-centres-model-of-care&gt;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Victorian Early Parenting Centres Outcomes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&lt;https://www.health.vic.gov.au/maternal-child-health/early-parenting-centres&gt;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new clients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This performance measure aims to monitor quantitative information about the number of clients (families) completing an Early Parenting Centre service 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clients (families) who complete an early parenting service (residential, day stay or flexible service delivery) during the reporting period.</w:t>
            </w:r>
            <w:r>
              <w:br/>
            </w:r>
            <w:r>
              <w:br/>
            </w:r>
            <w:r>
              <w:rPr>
                <w:rFonts w:ascii="Arial" w:hAnsi="Arial" w:eastAsia="Arial" w:cs="Arial"/>
                <w:color w:val="000000"/>
                <w:sz w:val="20"/>
              </w:rPr>
              <w:t>Clients are counted separately for each service completed.  For example: A family presents for a day stay service, then completes a residential service in the reporting period. This is counted as two clients.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AIMS/HealthCollect Reporting</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Victorian Admitted Episodes Dataset (VAED)</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Victorian Integrated Non-Admitted Health Dataset (VINAH)</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Quarterly service delivery spreadsheet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 client is defined as a family with a child/ren up to 4 years old who complete an early parenting centre service.</w:t>
            </w:r>
            <w:r>
              <w:br/>
            </w:r>
            <w:r>
              <w:rPr>
                <w:rFonts w:ascii="Arial" w:hAnsi="Arial" w:eastAsia="Arial" w:cs="Arial"/>
                <w:color w:val="000000"/>
                <w:sz w:val="20"/>
              </w:rPr>
              <w:t>For the purpose of counting, completion of an EPC service includes those families who do not undertake a full program and exit early.</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Submission of a report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This performance measure aims to monitor quantitative information about the number of reports submitted during each quarter of EPC service.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reports submitted 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Quarterly service delivery spreadsheet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More information regarding EPC reporting requirements can be found in the EPC Data and Reporting Guidance document.</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AIMS/HealthCollect Reporting</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AIMS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Electronic Data System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Victorian Admitted Episodes Dataset (VAED)</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Electronic Data System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Electronic Data System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Victorian Integrated Non-Admitted Health Dataset (VINAH)</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Electronic Data System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Electronic Data System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 service delivery spreadsheet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Excel spreadsheet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Electronic Data System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February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4"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Primary, Community and Dental Health 28212 Early Parenting Centres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