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Refugee and Asylum Seekers Health Services 28076</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health.vic.gov.au/community-health/community-health-integrated-program-chip-guidelines" TargetMode="External"/>
<Relationship Id="rId12" Type="http://schemas.openxmlformats.org/officeDocument/2006/relationships/hyperlink" Target="https://www.health.vic.gov.au/community-health/refugee-health-program" TargetMode="External"/>
<Relationship Id="rId13" Type="http://schemas.openxmlformats.org/officeDocument/2006/relationships/hyperlink" Target="https://www.health.vic.gov.au/populations/refugee-and-asylum-seeker-health-and-wellbeing" TargetMode="External"/>
<Relationship Id="rId14" Type="http://schemas.openxmlformats.org/officeDocument/2006/relationships/hyperlink" Target="https://www.health.vic.gov.au/publications/language-services-policy" TargetMode="External"/>
<Relationship Id="rId15" Type="http://schemas.openxmlformats.org/officeDocument/2006/relationships/hyperlink" Target="https://www.health.vic.gov.au/incident-reporting-community-health-services" TargetMode="External"/>
<Relationship Id="rId16" Type="http://schemas.openxmlformats.org/officeDocument/2006/relationships/hyperlink" Target="https://www.health.vic.gov.au/policy-and-funding-guidelines-for-health-services" TargetMode="External"/>
<Relationship Id="rId17" Type="http://schemas.openxmlformats.org/officeDocument/2006/relationships/hyperlink" Target="https://www.health.vic.gov.au/community-health/community-health-data-reporting" TargetMode="External"/>
<Relationship Id="rId18" Type="http://schemas.openxmlformats.org/officeDocument/2006/relationships/hyperlink" Target="https://www.health.vic.gov.au/primary-and-community-health/community-health-minimum-data-set-chmds" TargetMode="External"/>
<Relationship Id="rId19" Type="http://schemas.openxmlformats.org/officeDocument/2006/relationships/hyperlink" Target="https://www.health.vic.gov.au/community-health/community-health-demand-management-toolkit" TargetMode="External"/>
<Relationship Id="rId20" Type="http://schemas.openxmlformats.org/officeDocument/2006/relationships/hyperlink" Target="https://www.health.vic.gov.au/community-health/community-health-program-access-policy" TargetMode="External"/>
<Relationship Id="rId21" Type="http://schemas.openxmlformats.org/officeDocument/2006/relationships/hyperlink" Target="https://www.health.vic.gov.au/community-health/community-health-fees-schedule-and-income-ranges" TargetMode="External"/>
<Relationship Id="rId22" Type="http://schemas.openxmlformats.org/officeDocument/2006/relationships/hyperlink" Target="https://www.health.vic.gov.au/health-strategies/aboriginal-health" TargetMode="External"/>
<Relationship Id="rId23" Type="http://schemas.openxmlformats.org/officeDocument/2006/relationships/hyperlink" Target="https://www.firstpeoplesrelations.vic.gov.au/victorian-aboriginal-affairs-framework" TargetMode="External"/>
<Relationship Id="rId24" Type="http://schemas.openxmlformats.org/officeDocument/2006/relationships/hyperlink" Target="https://www.health.vic.gov.au/community-health/registration-and-governance-of-community-health-centres" TargetMode="External"/>
<Relationship Id="rId25" Type="http://schemas.openxmlformats.org/officeDocument/2006/relationships/hyperlink" Target="http://providers.dffh.vic.gov.au/families-fairness-housing-health-activity-search" TargetMode="External"/>
<Relationship Id="rId26"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tabs>
          <w:tab w:val="left" w:pos="1728"/>
        </w:tabs>
        <w:spacing w:before="100" w:line="288" w:lineRule="auto"/>
        <w:ind w:left="-699"/>
        <w:rPr/>
      </w:pPr>
      <w:r>
        <w:rPr>
          <w:noProof/>
        </w:rPr>
        <w:drawing>
          <wp:inline distT="0" distB="0" distL="0" distR="0">
            <wp:extent cx="7562215" cy="14151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62215" cy="1415123"/>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jc w:val="center"/>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Refugee and Asylum Seekers Health Services</w:t>
            </w:r>
          </w:p>
          <w:p>
            <w:pPr>
              <w:spacing w:line="560" w:lineRule="atLeast"/>
              <w:rPr>
                <w:rFonts w:ascii="Arial" w:hAnsi="Arial" w:eastAsia="Arial" w:cs="Arial"/>
                <w:color w:val="201547"/>
                <w:sz w:val="44"/>
              </w:rPr>
            </w:pPr>
            <w:r>
              <w:rPr>
                <w:rFonts w:ascii="Arial" w:hAnsi="Arial" w:eastAsia="Arial" w:cs="Arial"/>
                <w:color w:val="201547"/>
                <w:sz w:val="44"/>
              </w:rPr>
              <w:t>28076</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healthy and well</w:t>
            </w:r>
          </w:p>
          <w:p>
            <w:pPr>
              <w:spacing w:after="120"/>
              <w:rPr>
                <w:rFonts w:ascii="Arial" w:hAnsi="Arial" w:eastAsia="Arial" w:cs="Arial"/>
                <w:color w:val="201547"/>
                <w:sz w:val="28"/>
              </w:rPr>
            </w:pPr>
            <w:r>
              <w:rPr>
                <w:rFonts w:ascii="Arial" w:hAnsi="Arial" w:eastAsia="Arial" w:cs="Arial"/>
                <w:color w:val="201547"/>
                <w:sz w:val="28"/>
              </w:rPr>
              <w:t>Output group: Primary, Community and Dental Health</w:t>
            </w:r>
          </w:p>
          <w:p>
            <w:pPr>
              <w:spacing w:after="120"/>
              <w:rPr>
                <w:rFonts w:ascii="Arial" w:hAnsi="Arial" w:eastAsia="Arial" w:cs="Arial"/>
                <w:color w:val="201547"/>
                <w:sz w:val="28"/>
              </w:rPr>
            </w:pPr>
            <w:r>
              <w:rPr>
                <w:rFonts w:ascii="Arial" w:hAnsi="Arial" w:eastAsia="Arial" w:cs="Arial"/>
                <w:color w:val="201547"/>
                <w:sz w:val="28"/>
              </w:rPr>
              <w:t>Output: Community Health Care</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To respond to the poor health and complex health issues of arriving refugees and people seeking asylum in Victoria.</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To provide allied health, nursing, general counselling, casework services to refugees and people seeking asylum in Victoria, as part of the Victorian Community Health Program.</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This activity is targeted at refugees and people seeking asylum in Victoria.</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spacing w:after="40" w:line="270" w:lineRule="atLeast"/>
        <w:ind w:left="111" w:right="105"/>
        <w:rPr>
          <w:rFonts w:ascii="Arial" w:hAnsi="Arial" w:eastAsia="Arial" w:cs="Arial"/>
          <w:color w:val="000000"/>
          <w:sz w:val="20"/>
        </w:rPr>
      </w:pPr>
      <w:r>
        <w:rPr>
          <w:rFonts w:ascii="Arial" w:hAnsi="Arial" w:eastAsia="Arial" w:cs="Arial"/>
          <w:color w:val="000000"/>
          <w:sz w:val="20"/>
        </w:rPr>
        <w:t>N/A</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Community Health Program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&lt;https://www.health.vic.gov.au/community-health/community-health-integrated-program-chip-guidelines&gt;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Refugee Health Program</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&lt;https://www.health.vic.gov.au/community-health/refugee-health-program&gt;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Refugee and asylum seeker health and wellbeing</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&lt;https://www.health.vic.gov.au/populations/refugee-and-asylum-seeker-health-and-wellbeing&gt;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Language Services Policy</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&lt;https://www.health.vic.gov.au/publications/language-services-policy&gt;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Incident reporting for Community health services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&lt;https://www.health.vic.gov.au/incident-reporting-community-health-services&gt;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Policy and Funding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&lt;https://www.health.vic.gov.au/policy-and-funding-guidelines-for-health-services&gt;</w:t>
      </w:r>
    </w:p>
    <w:p>
      <w:pPr>
        <w:numPr>
          <w:ilvl w:val="0"/>
          <w:numId w:val="7"/>
        </w:numPr>
        <w:spacing w:after="40" w:line="270" w:lineRule="atLeast"/>
        <w:rPr>
          <w:rFonts w:ascii="Arial" w:hAnsi="Arial" w:eastAsia="Arial" w:cs="Arial"/>
          <w:color w:val="3366FF"/>
          <w:sz w:val="20"/>
        </w:rPr>
      </w:pPr>
      <w:hyperlink r:id="rId17" w:tgtFrame="_blank" w:history="1">
        <w:r>
          <w:rPr>
            <w:rFonts w:ascii="Arial" w:hAnsi="Arial" w:eastAsia="Arial" w:cs="Arial"/>
            <w:color w:val="3366FF"/>
            <w:sz w:val="20"/>
          </w:rPr>
          <w:t>Community Health data reporting</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&lt;https://www.health.vic.gov.au/community-health/community-health-data-reporting&gt;</w:t>
      </w:r>
    </w:p>
    <w:p>
      <w:pPr>
        <w:numPr>
          <w:ilvl w:val="0"/>
          <w:numId w:val="7"/>
        </w:numPr>
        <w:spacing w:after="40" w:line="270" w:lineRule="atLeast"/>
        <w:rPr>
          <w:rFonts w:ascii="Arial" w:hAnsi="Arial" w:eastAsia="Arial" w:cs="Arial"/>
          <w:color w:val="3366FF"/>
          <w:sz w:val="20"/>
        </w:rPr>
      </w:pPr>
      <w:hyperlink r:id="rId18" w:tgtFrame="_blank" w:history="1">
        <w:r>
          <w:rPr>
            <w:rFonts w:ascii="Arial" w:hAnsi="Arial" w:eastAsia="Arial" w:cs="Arial"/>
            <w:color w:val="3366FF"/>
            <w:sz w:val="20"/>
          </w:rPr>
          <w:t>Community Health Minimum Data Set (CHMDS)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&lt;https://www.health.vic.gov.au/primary-and-community-health/community-health-minimum-data-set-chmds&gt;</w:t>
      </w:r>
    </w:p>
    <w:p>
      <w:pPr>
        <w:numPr>
          <w:ilvl w:val="0"/>
          <w:numId w:val="7"/>
        </w:numPr>
        <w:spacing w:after="40" w:line="270" w:lineRule="atLeast"/>
        <w:rPr>
          <w:rFonts w:ascii="Arial" w:hAnsi="Arial" w:eastAsia="Arial" w:cs="Arial"/>
          <w:color w:val="3366FF"/>
          <w:sz w:val="20"/>
        </w:rPr>
      </w:pPr>
      <w:hyperlink r:id="rId19" w:tgtFrame="_blank" w:history="1">
        <w:r>
          <w:rPr>
            <w:rFonts w:ascii="Arial" w:hAnsi="Arial" w:eastAsia="Arial" w:cs="Arial"/>
            <w:color w:val="3366FF"/>
            <w:sz w:val="20"/>
          </w:rPr>
          <w:t>Community Health Demand Management Toolkit</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&lt;https://www.health.vic.gov.au/community-health/community-health-demand-management-toolkit&gt;</w:t>
      </w:r>
    </w:p>
    <w:p>
      <w:pPr>
        <w:numPr>
          <w:ilvl w:val="0"/>
          <w:numId w:val="7"/>
        </w:numPr>
        <w:spacing w:after="40" w:line="270" w:lineRule="atLeast"/>
        <w:rPr>
          <w:rFonts w:ascii="Arial" w:hAnsi="Arial" w:eastAsia="Arial" w:cs="Arial"/>
          <w:color w:val="3366FF"/>
          <w:sz w:val="20"/>
        </w:rPr>
      </w:pPr>
      <w:hyperlink r:id="rId20" w:tgtFrame="_blank" w:history="1">
        <w:r>
          <w:rPr>
            <w:rFonts w:ascii="Arial" w:hAnsi="Arial" w:eastAsia="Arial" w:cs="Arial"/>
            <w:color w:val="3366FF"/>
            <w:sz w:val="20"/>
          </w:rPr>
          <w:t>Community Health access policy</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&lt;https://www.health.vic.gov.au/community-health/community-health-program-access-policy&gt;</w:t>
      </w:r>
    </w:p>
    <w:p>
      <w:pPr>
        <w:numPr>
          <w:ilvl w:val="0"/>
          <w:numId w:val="7"/>
        </w:numPr>
        <w:spacing w:after="40" w:line="270" w:lineRule="atLeast"/>
        <w:rPr>
          <w:rFonts w:ascii="Arial" w:hAnsi="Arial" w:eastAsia="Arial" w:cs="Arial"/>
          <w:color w:val="3366FF"/>
          <w:sz w:val="20"/>
        </w:rPr>
      </w:pPr>
      <w:hyperlink r:id="rId21" w:tgtFrame="_blank" w:history="1">
        <w:r>
          <w:rPr>
            <w:rFonts w:ascii="Arial" w:hAnsi="Arial" w:eastAsia="Arial" w:cs="Arial"/>
            <w:color w:val="3366FF"/>
            <w:sz w:val="20"/>
          </w:rPr>
          <w:t>Community Health fees policy</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&lt;https://www.health.vic.gov.au/community-health/community-health-fees-schedule-and-income-ranges&gt;</w:t>
      </w:r>
    </w:p>
    <w:p>
      <w:pPr>
        <w:numPr>
          <w:ilvl w:val="0"/>
          <w:numId w:val="7"/>
        </w:numPr>
        <w:spacing w:after="40" w:line="270" w:lineRule="atLeast"/>
        <w:rPr>
          <w:rFonts w:ascii="Arial" w:hAnsi="Arial" w:eastAsia="Arial" w:cs="Arial"/>
          <w:color w:val="3366FF"/>
          <w:sz w:val="20"/>
        </w:rPr>
      </w:pPr>
      <w:hyperlink r:id="rId22" w:tgtFrame="_blank" w:history="1">
        <w:r>
          <w:rPr>
            <w:rFonts w:ascii="Arial" w:hAnsi="Arial" w:eastAsia="Arial" w:cs="Arial"/>
            <w:color w:val="3366FF"/>
            <w:sz w:val="20"/>
          </w:rPr>
          <w:t>Aboriginal Health</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&lt;https://www.health.vic.gov.au/health-strategies/aboriginal-health&gt;</w:t>
      </w:r>
    </w:p>
    <w:p>
      <w:pPr>
        <w:numPr>
          <w:ilvl w:val="0"/>
          <w:numId w:val="7"/>
        </w:numPr>
        <w:spacing w:after="40" w:line="270" w:lineRule="atLeast"/>
        <w:rPr>
          <w:rFonts w:ascii="Arial" w:hAnsi="Arial" w:eastAsia="Arial" w:cs="Arial"/>
          <w:color w:val="3366FF"/>
          <w:sz w:val="20"/>
        </w:rPr>
      </w:pPr>
      <w:hyperlink r:id="rId23" w:tgtFrame="_blank" w:history="1">
        <w:r>
          <w:rPr>
            <w:rFonts w:ascii="Arial" w:hAnsi="Arial" w:eastAsia="Arial" w:cs="Arial"/>
            <w:color w:val="3366FF"/>
            <w:sz w:val="20"/>
          </w:rPr>
          <w:t>Victorian Aboriginal Affairs Framework</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&lt;https://www.firstpeoplesrelations.vic.gov.au/victorian-aboriginal-affairs-framework&gt;</w:t>
      </w:r>
    </w:p>
    <w:p>
      <w:pPr>
        <w:numPr>
          <w:ilvl w:val="0"/>
          <w:numId w:val="7"/>
        </w:numPr>
        <w:spacing w:after="40" w:line="270" w:lineRule="atLeast"/>
        <w:rPr>
          <w:rFonts w:ascii="Arial" w:hAnsi="Arial" w:eastAsia="Arial" w:cs="Arial"/>
          <w:color w:val="3366FF"/>
          <w:sz w:val="20"/>
        </w:rPr>
      </w:pPr>
      <w:hyperlink r:id="rId24" w:tgtFrame="_blank" w:history="1">
        <w:r>
          <w:rPr>
            <w:rFonts w:ascii="Arial" w:hAnsi="Arial" w:eastAsia="Arial" w:cs="Arial"/>
            <w:color w:val="3366FF"/>
            <w:sz w:val="20"/>
          </w:rPr>
          <w:t>Registration and Governance of Community Health Centres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&lt;https://www.health.vic.gov.au/community-health/registration-and-governance-of-community-health-centres&gt;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hours of service</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hours of service delivered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Direct time and Indirect time spent related to hours of service delivered to clients or groups of clients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Community Health minimum dataset (CHMDS)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Direct time is the time spent in activities directly servicing the registered client, potential client or a family member/significant other of a client e.g. face-to-face, email, video link, telephone communication.</w:t>
            </w:r>
            <w:r>
              <w:br/>
            </w:r>
            <w:r>
              <w:br/>
            </w:r>
            <w:r>
              <w:rPr>
                <w:rFonts w:ascii="Arial" w:hAnsi="Arial" w:eastAsia="Arial" w:cs="Arial"/>
                <w:color w:val="000000"/>
                <w:sz w:val="20"/>
              </w:rPr>
              <w:t>Indirect time is the time spent away from a client or clients in essential activities to provide support to a client or clients. Includes time spent on activities such as organising case meetings, preparing case notes, referral, clinical supervision, preparation for group sessions, secondary consultation, preparation for not attended sessions (DNA).</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2: Submission of reports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Community Health minimum dataset (CHMDS)</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CHMDS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CHMDS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Quarterly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3" w:type="dxa"/>
        <w:tblLayout w:type="fixed"/>
        <w:tblCellMar>
          <w:left w:w="0" w:type="dxa"/>
          <w:right w:w="0" w:type="dxa"/>
        </w:tblCellMar>
      </w:tblPr>
      <w:tblGrid>
        <w:gridCol w:w="10312"/>
      </w:tblGrid>
      <w:tr>
        <w:trPr>
          <w:cantSplit/>
        </w:trPr>
        <w:tc>
          <w:tcPr>
            <w:tcW w:w="10312"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To receive this publication in an accessible format, email</w:t>
            </w:r>
            <w:r>
              <w:rPr>
                <w:rFonts w:ascii="Arial" w:hAnsi="Arial" w:eastAsia="Arial" w:cs="Arial"/>
                <w:color w:val="3366FF"/>
                <w:sz w:val="24"/>
              </w:rPr>
              <w:t xml:space="preserve"> 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Authorised and published by the Victorian Government, 1 Treasury Place, Melbourne. © State of Victoria, Department of Health, </w:t>
            </w:r>
            <w:r>
              <w:rPr>
                <w:rFonts w:ascii="Arial" w:hAnsi="Arial" w:eastAsia="Arial" w:cs="Arial"/>
                <w:color w:val="000000"/>
                <w:sz w:val="16"/>
              </w:rPr>
              <w:t>July 2025</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2653-0937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25"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474"/>
    </w:tblGrid>
    <w:tr>
      <w:tc>
        <w:tcPr>
          <w:tcW w:w="3473" w:type="dxa"/>
          <w:shd w:val="clear" w:color="auto" w:fill="FFFFFF"/>
        </w:tcPr>
        <w:p>
          <w:pPr>
            <w:tabs>
              <w:tab w:val="right" w:pos="10314"/>
            </w:tabs>
            <w:spacing w:before="240"/>
            <w:ind w:left="108" w:right="108"/>
            <w:rPr/>
          </w:pPr>
          <w:r>
            <w:rPr>
              <w:noProof/>
            </w:rPr>
            <w:drawing>
              <wp:inline distT="0" distB="0" distL="0" distR="0">
                <wp:extent cx="166687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4"/>
    </w:tblGrid>
    <w:tr>
      <w:tc>
        <w:tcPr>
          <w:tcW w:w="3473" w:type="dxa"/>
          <w:shd w:val="clear" w:color="auto" w:fill="FFFFFF"/>
        </w:tcPr>
        <w:p>
          <w:pPr>
            <w:tabs>
              <w:tab w:val="left" w:pos="318"/>
              <w:tab w:val="right" w:pos="10314"/>
            </w:tabs>
            <w:spacing w:before="240"/>
            <w:ind w:left="108" w:right="108"/>
            <w:rPr/>
          </w:pPr>
          <w:r>
            <w:rPr>
              <w:noProof/>
            </w:rPr>
            <w:drawing>
              <wp:inline distT="0" distB="0" distL="0" distR="0">
                <wp:extent cx="166687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Primary, Community and Dental Health 28076 Refugee and Asylum Seekers Health Services</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