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Integrated Chronic Disease Management 28072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community-health/community-health-integrated-program-chip-guidelines" TargetMode="External"/>
<Relationship Id="rId13" Type="http://schemas.openxmlformats.org/officeDocument/2006/relationships/hyperlink" Target="https://www.health.vic.gov.au/incident-reporting-community-health-services" TargetMode="External"/>
<Relationship Id="rId14" Type="http://schemas.openxmlformats.org/officeDocument/2006/relationships/hyperlink" Target="https://www.health.vic.gov.au/policy-and-funding-guidelines-for-health-services" TargetMode="External"/>
<Relationship Id="rId15" Type="http://schemas.openxmlformats.org/officeDocument/2006/relationships/hyperlink" Target="https://www.health.vic.gov.au/community-health/community-health-data-reporting" TargetMode="External"/>
<Relationship Id="rId16" Type="http://schemas.openxmlformats.org/officeDocument/2006/relationships/hyperlink" Target="https://www.health.vic.gov.au/primary-and-community-health/community-health-minimum-data-set-chmds" TargetMode="External"/>
<Relationship Id="rId17" Type="http://schemas.openxmlformats.org/officeDocument/2006/relationships/hyperlink" Target="https://www.health.vic.gov.au/community-health/community-health-demand-management-toolkit" TargetMode="External"/>
<Relationship Id="rId18" Type="http://schemas.openxmlformats.org/officeDocument/2006/relationships/hyperlink" Target="https://www.health.vic.gov.au/community-health/community-health-program-access-policy" TargetMode="External"/>
<Relationship Id="rId19" Type="http://schemas.openxmlformats.org/officeDocument/2006/relationships/hyperlink" Target="https://www.health.vic.gov.au/community-health/community-health-fees-schedule-and-income-ranges" TargetMode="External"/>
<Relationship Id="rId20" Type="http://schemas.openxmlformats.org/officeDocument/2006/relationships/hyperlink" Target="https://www.health.vic.gov.au/health-strategies/aboriginal-health" TargetMode="External"/>
<Relationship Id="rId21" Type="http://schemas.openxmlformats.org/officeDocument/2006/relationships/hyperlink" Target="https://www.firstpeoplesrelations.vic.gov.au/victorian-aboriginal-affairs-framework" TargetMode="External"/>
<Relationship Id="rId22" Type="http://schemas.openxmlformats.org/officeDocument/2006/relationships/hyperlink" Target="https://www.health.vic.gov.au/community-health/registration-and-governance-of-community-health-centres" TargetMode="External"/>
<Relationship Id="rId23" Type="http://schemas.openxmlformats.org/officeDocument/2006/relationships/hyperlink" Target="http://providers.dffh.vic.gov.au/families-fairness-housing-health-activity-search" TargetMode="External"/>
<Relationship Id="rId2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Integrated Chronic Disease Management</w:t>
            </w:r>
          </w:p>
          <w:p>
            <w:pPr>
              <w:spacing w:line="560" w:lineRule="atLeast"/>
              <w:rPr>
                <w:rFonts w:ascii="Arial" w:hAnsi="Arial" w:eastAsia="Arial" w:cs="Arial"/>
                <w:color w:val="201547"/>
                <w:sz w:val="44"/>
              </w:rPr>
            </w:pPr>
            <w:r>
              <w:rPr>
                <w:rFonts w:ascii="Arial" w:hAnsi="Arial" w:eastAsia="Arial" w:cs="Arial"/>
                <w:color w:val="201547"/>
                <w:sz w:val="44"/>
              </w:rPr>
              <w:t>28072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assist people with chronic disease to improve their capacity to manage their condition, prevent complications and improve their health and wellbeing.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allied health, nursing and general counselling services to people with chronic disease, as part of the Victorian Community Health Program.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with chronic disease who face barriers to accessing care through other services and in other settings. Eligibility criteria is provided in the Community Health access policy.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Community Health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Community Health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&lt;https://www.health.vic.gov.au/community-health/community-health-data-reporting&gt;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Community Health Minimum Data Set (CHMDS)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&lt;https://www.health.vic.gov.au/primary-and-community-health/community-health-minimum-data-set-chmds&gt;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Community Health Demand Management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&lt;https://www.health.vic.gov.au/community-health/community-health-demand-management-toolkit&gt;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Community Health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&lt;https://www.health.vic.gov.au/community-health/community-health-fees-schedule-and-income-ranges&gt;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Registration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28072 Integrated Chronic Disease Management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