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Staffed Crisis Supported Accommodation 20081</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ffh.vic.gov.au/victorian-housing-register" TargetMode="External"/>
<Relationship Id="rId15" Type="http://schemas.openxmlformats.org/officeDocument/2006/relationships/hyperlink" Target="https://vahhf.org.au/wp-content/uploads/2023/09/victorian-aboriginal-housing-and-homelessness-framework_complete_26_02_20-2.pdf" TargetMode="External"/>
<Relationship Id="rId16" Type="http://schemas.openxmlformats.org/officeDocument/2006/relationships/hyperlink" Target="https://vahhf.org.au/wp-content/uploads/2023/09/Blueprint.pdf" TargetMode="External"/>
<Relationship Id="rId17" Type="http://schemas.openxmlformats.org/officeDocument/2006/relationships/hyperlink" Target="https://chp.org.au/wp-content/uploads/2022/04/Aboriginal-Homelessness-An-Aboriginal-Cultural-Safety-Framework-for-the-Specialist-Homelessness-Sector-4th-draft-with-hi-res-pic-attribution.pdf" TargetMode="External"/>
<Relationship Id="rId18" Type="http://schemas.openxmlformats.org/officeDocument/2006/relationships/hyperlink" Target="https://fac.dffh.vic.gov.au/sites/default/files/2020-07/11_VHR_Homeless_with_Support_operational_guideline%20June%202020.docx" TargetMode="External"/>
<Relationship Id="rId19" Type="http://schemas.openxmlformats.org/officeDocument/2006/relationships/hyperlink" Target="https://fac.dffh.vic.gov.au/policies-and-procedures" TargetMode="External"/>
<Relationship Id="rId20" Type="http://schemas.openxmlformats.org/officeDocument/2006/relationships/hyperlink" Target="https://fac.dffh.vic.gov.au/policies-and-procedures" TargetMode="External"/>
<Relationship Id="rId21" Type="http://schemas.openxmlformats.org/officeDocument/2006/relationships/hyperlink" Target="https://eduvic.sharepoint.com/:b:/r/sites/KRID/project/Pre-Prep%20Longitudinal%20Study/Teacher%20contributions/Pre-Prep%20study%20-%20teacher%20contribution%20policy%202025.pdf?csf=1&amp;web=1&amp;e=dnd1hw" TargetMode="External"/>
<Relationship Id="rId22" Type="http://schemas.openxmlformats.org/officeDocument/2006/relationships/hyperlink" Target="http://providers.dffh.vic.gov.au/families-fairness-housing-health-activity-search" TargetMode="External"/>
<Relationship Id="rId2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Staffed Crisis Supported Accommodation</w:t>
            </w:r>
          </w:p>
          <w:p>
            <w:pPr>
              <w:spacing w:line="560" w:lineRule="atLeast"/>
              <w:rPr>
                <w:rFonts w:ascii="Arial" w:hAnsi="Arial" w:eastAsia="Arial" w:cs="Arial"/>
                <w:color w:val="201547"/>
                <w:sz w:val="44"/>
              </w:rPr>
            </w:pPr>
            <w:r>
              <w:rPr>
                <w:rFonts w:ascii="Arial" w:hAnsi="Arial" w:eastAsia="Arial" w:cs="Arial"/>
                <w:color w:val="201547"/>
                <w:sz w:val="44"/>
              </w:rPr>
              <w:t>20081</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temporary crisis accommodation and support to people that are experiencing or a risk of homelessness, as well as access to an enhanced service response compared to traditional Crisis Supported Accommodation.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temporary crisis accommodation support services including, but not limited to:  </w:t>
      </w:r>
      <w:r>
        <w:br/>
      </w:r>
      <w:r>
        <w:rPr>
          <w:rFonts w:ascii="Arial" w:hAnsi="Arial" w:eastAsia="Arial" w:cs="Arial"/>
          <w:color w:val="000000"/>
          <w:sz w:val="20"/>
        </w:rPr>
        <w:t xml:space="preserve">- On-site case management support and accommodation   </w:t>
      </w:r>
      <w:r>
        <w:br/>
      </w:r>
      <w:r>
        <w:rPr>
          <w:rFonts w:ascii="Arial" w:hAnsi="Arial" w:eastAsia="Arial" w:cs="Arial"/>
          <w:color w:val="000000"/>
          <w:sz w:val="20"/>
        </w:rPr>
        <w:t xml:space="preserve">- Upkeep and maintenance of facilities   </w:t>
      </w:r>
      <w:r>
        <w:br/>
      </w:r>
      <w:r>
        <w:rPr>
          <w:rFonts w:ascii="Arial" w:hAnsi="Arial" w:eastAsia="Arial" w:cs="Arial"/>
          <w:color w:val="000000"/>
          <w:sz w:val="20"/>
        </w:rPr>
        <w:t xml:space="preserve">- Therapeutic model of support. </w:t>
      </w:r>
      <w:r>
        <w:br/>
      </w:r>
      <w:r>
        <w:br/>
      </w:r>
      <w:r>
        <w:rPr>
          <w:rFonts w:ascii="Arial" w:hAnsi="Arial" w:eastAsia="Arial" w:cs="Arial"/>
          <w:color w:val="000000"/>
          <w:sz w:val="20"/>
        </w:rPr>
        <w:t>Staffed crisis supported accommodation services use trauma-informed and client-centred practice to focus on stabilising people’s immediate crisis and assisting them to transition to stable medium to long-term accommodation such as transitional housing, social housing or private rental.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single people or couples over the age of 18 who are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Crisis Supported Accommodation – Therapeutic Model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Pre-Prep Longitudinal Study teacher contribution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&lt;https://eduvic.sharepoint.com/:b:/r/sites/KRID/project/Pre-Prep%20Longitudinal%20Study/Teacher%20contributions/Pre-Prep%20study%20-%20teacher%20contribution%20policy%202025.pdf?csf=1&amp;web=1&amp;e=dnd1hw&gt;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support periods with accommodation</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support periods with staffed crisis supported accommodation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new support periods with accommodation during the monthly reporting period. </w:t>
            </w:r>
            <w:r>
              <w:br/>
            </w:r>
            <w:r>
              <w:rPr>
                <w:rFonts w:ascii="Arial" w:hAnsi="Arial" w:eastAsia="Arial" w:cs="Arial"/>
                <w:color w:val="000000"/>
                <w:sz w:val="20"/>
              </w:rPr>
              <w:t xml:space="preserve">One support period is counted for each client who is supported in staffed crisis accommodation. </w:t>
            </w:r>
            <w:r>
              <w:br/>
            </w:r>
            <w:r>
              <w:rPr>
                <w:rFonts w:ascii="Arial" w:hAnsi="Arial" w:eastAsia="Arial" w:cs="Arial"/>
                <w:color w:val="000000"/>
                <w:sz w:val="20"/>
              </w:rPr>
              <w:t xml:space="preserve">A support period with accommodation starts on the day the client first receives support and accommodation from your agency in staffed crisis supported accommodation. </w:t>
            </w:r>
            <w:r>
              <w:br/>
            </w:r>
            <w:r>
              <w:rPr>
                <w:rFonts w:ascii="Arial" w:hAnsi="Arial" w:eastAsia="Arial" w:cs="Arial"/>
                <w:color w:val="000000"/>
                <w:sz w:val="20"/>
              </w:rPr>
              <w:t>Clients are counted once in a support period (noting that a support period may span across several months).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support period with accommodation is defined as the provision of individual client support in staffed crisis accommodation. It does not include services provided at hotels, motels, caravan parks, rooming houses and or whilst couch surfing. It also does not include provision of one-off assistance or financial assistance for rent or other housing costs. </w:t>
            </w:r>
            <w:r>
              <w:br/>
            </w:r>
            <w:r>
              <w:br/>
            </w:r>
            <w:r>
              <w:rPr>
                <w:rFonts w:ascii="Arial" w:hAnsi="Arial" w:eastAsia="Arial" w:cs="Arial"/>
                <w:color w:val="000000"/>
                <w:sz w:val="20"/>
              </w:rPr>
              <w:t xml:space="preserve">Accompanying children who receive direct services are a client. </w:t>
            </w:r>
            <w:r>
              <w:br/>
            </w:r>
            <w:r>
              <w:br/>
            </w:r>
            <w:r>
              <w:rPr>
                <w:rFonts w:ascii="Arial" w:hAnsi="Arial" w:eastAsia="Arial" w:cs="Arial"/>
                <w:color w:val="000000"/>
                <w:sz w:val="20"/>
              </w:rPr>
              <w:t xml:space="preserve">A support period with accommodation starts on the day the client first receives crisis supported accommodation from your agency. </w:t>
            </w:r>
            <w:r>
              <w:br/>
            </w:r>
            <w:r>
              <w:rPr>
                <w:rFonts w:ascii="Arial" w:hAnsi="Arial" w:eastAsia="Arial" w:cs="Arial"/>
                <w:color w:val="000000"/>
                <w:sz w:val="20"/>
              </w:rPr>
              <w:t xml:space="preserve">A support period ends when the client has exited staffed crisis supported accommodation.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reports submitted relating to therapeutic aspects of the program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CSA–TM Quarterly Report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CSA–TM Quarterly Report template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SHSC provided to Department of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20081 Staffed Crisis Supported Accommodation</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