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HACC-PYP Community Care 13026</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health.vic.gov.au/publications/language-services-policy" TargetMode="External"/>
<Relationship Id="rId12" Type="http://schemas.openxmlformats.org/officeDocument/2006/relationships/hyperlink" Target="https://www.health.vic.gov.au/health-strategies/aboriginal-health" TargetMode="External"/>
<Relationship Id="rId13" Type="http://schemas.openxmlformats.org/officeDocument/2006/relationships/hyperlink" Target="https://www.firstpeoplesrelations.vic.gov.au/victorian-aboriginal-affairs-framework" TargetMode="External"/>
<Relationship Id="rId14" Type="http://schemas.openxmlformats.org/officeDocument/2006/relationships/hyperlink" Target="https://www.health.vic.gov.au/home-and-community-care/hacc-program-for-younger-people" TargetMode="External"/>
<Relationship Id="rId15" Type="http://schemas.openxmlformats.org/officeDocument/2006/relationships/hyperlink" Target="https://www.health.vic.gov.au/sites/default/files/2025-07/policy-guide-policy-and-funding-guidelines-2025-26.docx" TargetMode="External"/>
<Relationship Id="rId16" Type="http://schemas.openxmlformats.org/officeDocument/2006/relationships/hyperlink" Target="https://www.health.vic.gov.au/home-and-community-care/reporting-and-data" TargetMode="External"/>
<Relationship Id="rId17" Type="http://schemas.openxmlformats.org/officeDocument/2006/relationships/hyperlink" Target="https://www.health.vic.gov.au/home-and-community-care/hacc-pyp-fees-policy-and-schedule-of-fees" TargetMode="External"/>
<Relationship Id="rId18" Type="http://schemas.openxmlformats.org/officeDocument/2006/relationships/hyperlink" Target="http://providers.dffh.vic.gov.au/families-fairness-housing-health-activity-search" TargetMode="External"/>
<Relationship Id="rId19"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tabs>
          <w:tab w:val="left" w:pos="1728"/>
        </w:tabs>
        <w:spacing w:before="100" w:line="288" w:lineRule="auto"/>
        <w:ind w:left="-699"/>
        <w:rPr/>
      </w:pPr>
      <w:r>
        <w:rPr>
          <w:noProof/>
        </w:rPr>
        <w:drawing>
          <wp:inline distT="0" distB="0" distL="0" distR="0">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jc w:val="center"/>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HACC-PYP Community Care</w:t>
            </w:r>
          </w:p>
          <w:p>
            <w:pPr>
              <w:spacing w:line="560" w:lineRule="atLeast"/>
              <w:rPr>
                <w:rFonts w:ascii="Arial" w:hAnsi="Arial" w:eastAsia="Arial" w:cs="Arial"/>
                <w:color w:val="201547"/>
                <w:sz w:val="44"/>
              </w:rPr>
            </w:pPr>
            <w:r>
              <w:rPr>
                <w:rFonts w:ascii="Arial" w:hAnsi="Arial" w:eastAsia="Arial" w:cs="Arial"/>
                <w:color w:val="201547"/>
                <w:sz w:val="44"/>
              </w:rPr>
              <w:t>13026</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safe and secure</w:t>
            </w:r>
          </w:p>
          <w:p>
            <w:pPr>
              <w:spacing w:after="120"/>
              <w:rPr>
                <w:rFonts w:ascii="Arial" w:hAnsi="Arial" w:eastAsia="Arial" w:cs="Arial"/>
                <w:color w:val="201547"/>
                <w:sz w:val="28"/>
              </w:rPr>
            </w:pPr>
            <w:r>
              <w:rPr>
                <w:rFonts w:ascii="Arial" w:hAnsi="Arial" w:eastAsia="Arial" w:cs="Arial"/>
                <w:color w:val="201547"/>
                <w:sz w:val="28"/>
              </w:rPr>
              <w:t>Output group: Ageing, Aged and Home Care</w:t>
            </w:r>
          </w:p>
          <w:p>
            <w:pPr>
              <w:spacing w:after="120"/>
              <w:rPr>
                <w:rFonts w:ascii="Arial" w:hAnsi="Arial" w:eastAsia="Arial" w:cs="Arial"/>
                <w:color w:val="201547"/>
                <w:sz w:val="28"/>
              </w:rPr>
            </w:pPr>
            <w:r>
              <w:rPr>
                <w:rFonts w:ascii="Arial" w:hAnsi="Arial" w:eastAsia="Arial" w:cs="Arial"/>
                <w:color w:val="201547"/>
                <w:sz w:val="28"/>
              </w:rPr>
              <w:t>Output: HACC Primary Health, Community Care and Support</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The Home and Community Care Program for Younger People (HACC PYP) aims to improve and maintain independence and capacity of people in Victoria to live safely at home and participate in community activities.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To deliver Community Care through the HACC PYP Personal and In-home Supports. Activities are delivered to support clients to live as independently as possible including to support capacity building and enablement. Domestic and personal care assistance include:</w:t>
      </w:r>
      <w:r>
        <w:br/>
      </w:r>
      <w:r>
        <w:br/>
      </w:r>
      <w:r>
        <w:rPr>
          <w:rFonts w:ascii="Arial" w:hAnsi="Arial" w:eastAsia="Arial" w:cs="Arial"/>
          <w:color w:val="000000"/>
          <w:sz w:val="20"/>
        </w:rPr>
        <w:t>•     lifestyle help – such as shopping, paying bills, transport to appointments and reminders</w:t>
      </w:r>
      <w:r>
        <w:br/>
      </w:r>
      <w:r>
        <w:rPr>
          <w:rFonts w:ascii="Arial" w:hAnsi="Arial" w:eastAsia="Arial" w:cs="Arial"/>
          <w:color w:val="000000"/>
          <w:sz w:val="20"/>
        </w:rPr>
        <w:t>•     household help – such as cleaning, clothes washing and ironing</w:t>
      </w:r>
      <w:r>
        <w:br/>
      </w:r>
      <w:r>
        <w:rPr>
          <w:rFonts w:ascii="Arial" w:hAnsi="Arial" w:eastAsia="Arial" w:cs="Arial"/>
          <w:color w:val="000000"/>
          <w:sz w:val="20"/>
        </w:rPr>
        <w:t xml:space="preserve">•     personal care – such as bathing or showering, dressing and hair care </w:t>
      </w:r>
      <w:r>
        <w:br/>
      </w:r>
      <w:r>
        <w:rPr>
          <w:rFonts w:ascii="Arial" w:hAnsi="Arial" w:eastAsia="Arial" w:cs="Arial"/>
          <w:color w:val="000000"/>
          <w:sz w:val="20"/>
        </w:rPr>
        <w:t xml:space="preserve">•     independence help – such as building capability and confidence to use technology to access telehealth </w:t>
      </w:r>
      <w:r>
        <w:br/>
      </w:r>
      <w:r>
        <w:rPr>
          <w:rFonts w:ascii="Arial" w:hAnsi="Arial" w:eastAsia="Arial" w:cs="Arial"/>
          <w:color w:val="000000"/>
          <w:sz w:val="20"/>
        </w:rPr>
        <w:t xml:space="preserve">      appointments and stay connected with their community. </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This activity is targeted at people aged under 65 years or under 50 years for Aboriginal and Torres Strait Islanders, who have difficulty performing activities of daily living.</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Independent review and accreditation against the department’s Human Services Standards, unless exempted.</w:t>
      </w:r>
      <w:r>
        <w:rPr>
          <w:rFonts w:ascii="Arial" w:hAnsi="Arial" w:eastAsia="Arial" w:cs="Arial"/>
          <w:b/>
          <w:bCs/>
          <w:color w:val="000000"/>
          <w:sz w:val="20"/>
        </w:rPr>
        <w:t xml:space="preserve"> </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Language Services Policy</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&lt;https://www.health.vic.gov.au/publications/language-services-policy&gt;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Aboriginal Health</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&lt;https://www.health.vic.gov.au/health-strategies/aboriginal-health&gt;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Victorian Aboriginal Affairs Framework</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&lt;https://www.firstpeoplesrelations.vic.gov.au/victorian-aboriginal-affairs-framework&gt;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Victorian HACC PYP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&lt;https://www.health.vic.gov.au/home-and-community-care/hacc-program-for-younger-people&gt;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Policy and Funding guidelines for health services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&lt;https://www.health.vic.gov.au/sites/default/files/2025-07/policy-guide-policy-and-funding-guidelines-2025-26.docx&gt;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Home and Community Care data reporting</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&lt;https://www.health.vic.gov.au/home-and-community-care/reporting-and-data&gt;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HACC PYP Fees policy</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&lt;https://www.health.vic.gov.au/home-and-community-care/hacc-pyp-fees-policy-and-schedule-of-fees&gt;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hours of service</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hours of community care provided to individual clients including domestic assistance and/or personal care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hours in the reporting period spent directly with clients and groups, and the indirect hours spent related to clients or groups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HACC PYP Fee Report</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Victorian Community Service Support Minimum Data Set (VCSS MDS)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Direct time is the time spent in activities directly servicing the client e.g. face-to-face, email, video link, telephone communication.   </w:t>
            </w:r>
            <w:r>
              <w:br/>
            </w:r>
            <w:r>
              <w:br/>
            </w:r>
            <w:r>
              <w:rPr>
                <w:rFonts w:ascii="Arial" w:hAnsi="Arial" w:eastAsia="Arial" w:cs="Arial"/>
                <w:color w:val="000000"/>
                <w:sz w:val="20"/>
              </w:rPr>
              <w:t>Indirect care refers to services provided to clients that don't involve direct face-to-face contact but are still essential for their support. Includes time spent on activities such as preparing notes, coordinating services, communicating with other providers on behalf of the client, and preparing for appointments.</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Victorian Community Service Support Minimum Data Set (VCSS MDS)</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VCSS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VCSS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Quarterly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HACC PYP Fee Report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Annual</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3" w:type="dxa"/>
        <w:tblLayout w:type="fixed"/>
        <w:tblCellMar>
          <w:left w:w="0" w:type="dxa"/>
          <w:right w:w="0" w:type="dxa"/>
        </w:tblCellMar>
      </w:tblPr>
      <w:tblGrid>
        <w:gridCol w:w="10312"/>
      </w:tblGrid>
      <w:tr>
        <w:trPr>
          <w:cantSplit/>
        </w:trPr>
        <w:tc>
          <w:tcPr>
            <w:tcW w:w="10312"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To receive this publication in an accessible format, email</w:t>
            </w:r>
            <w:r>
              <w:rPr>
                <w:rFonts w:ascii="Arial" w:hAnsi="Arial" w:eastAsia="Arial" w:cs="Arial"/>
                <w:color w:val="3366FF"/>
                <w:sz w:val="24"/>
              </w:rPr>
              <w:t xml:space="preserve"> 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Authorised and published by the Victorian Government, 1 Treasury Place, Melbourne. © State of Victoria, Department of Health, </w:t>
            </w:r>
            <w:r>
              <w:rPr>
                <w:rFonts w:ascii="Arial" w:hAnsi="Arial" w:eastAsia="Arial" w:cs="Arial"/>
                <w:color w:val="000000"/>
                <w:sz w:val="16"/>
              </w:rPr>
              <w:t>September 2025</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2653-0937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8"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right" w:pos="10314"/>
            </w:tabs>
            <w:spacing w:before="240"/>
            <w:ind w:left="108" w:right="108"/>
            <w:rPr/>
          </w:pPr>
          <w:r>
            <w:rPr>
              <w:noProof/>
            </w:rPr>
            <w:drawing>
              <wp:inline distT="0" distB="0" distL="0" distR="0">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left" w:pos="318"/>
              <w:tab w:val="right" w:pos="10314"/>
            </w:tabs>
            <w:spacing w:before="240"/>
            <w:ind w:left="108" w:right="108"/>
            <w:rPr/>
          </w:pPr>
          <w:r>
            <w:rPr>
              <w:noProof/>
            </w:rPr>
            <w:drawing>
              <wp:inline distT="0" distB="0" distL="0" distR="0">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Ageing, Aged and Home Care 13026 HACC-PYP Community Care</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